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Calibri" w:hAnsi="Calibri"/>
          <w:b/>
          <w:color w:val="C8A44E"/>
          <w:sz w:val="56"/>
        </w:rPr>
        <w:t>AURÉA RH CONSEIL</w:t>
      </w:r>
    </w:p>
    <w:p>
      <w:pPr>
        <w:jc w:val="center"/>
      </w:pPr>
      <w:r>
        <w:rPr>
          <w:rFonts w:ascii="Calibri" w:hAnsi="Calibri"/>
          <w:color w:val="1A2332"/>
          <w:sz w:val="32"/>
        </w:rPr>
        <w:t>Copydeck du site web</w:t>
      </w:r>
    </w:p>
    <w:p>
      <w:pPr>
        <w:jc w:val="center"/>
      </w:pPr>
      <w:r>
        <w:rPr>
          <w:color w:val="6B7A8D"/>
          <w:sz w:val="22"/>
        </w:rPr>
        <w:t>Textes à réviser et corriger</w:t>
      </w:r>
    </w:p>
    <w:p/>
    <w:p>
      <w:pPr>
        <w:jc w:val="center"/>
      </w:pPr>
      <w:r>
        <w:rPr>
          <w:i/>
          <w:color w:val="999999"/>
          <w:sz w:val="18"/>
        </w:rPr>
        <w:t>Note : Ce document contient tous les textes du site web (hors blogue).</w:t>
        <w:br/>
        <w:t>Les articles de blogue sont gérés via le CMS et ne sont pas inclus ici.</w:t>
      </w:r>
    </w:p>
    <w:p>
      <w:pPr>
        <w:pStyle w:val="Normal"/>
      </w:pPr>
      <w:r>
        <w:rPr/>
        <w:t xml:space="preserve"/>
      </w:r>
    </w:p>
    <w:p>
      <w:pPr>
        <w:pStyle w:val="Normal"/>
      </w:pPr>
      <w:r>
        <w:rPr/>
        <w:t xml:space="preserve">____________________________________________________________</w:t>
      </w:r>
    </w:p>
    <w:p>
      <w:pPr>
        <w:pStyle w:val="Normal"/>
      </w:pPr>
      <w:r>
        <w:rPr>
          <w:b/>
        </w:rPr>
        <w:t xml:space="preserve">GUIDE DE RÉVISION</w:t>
      </w:r>
    </w:p>
    <w:p>
      <w:pPr>
        <w:pStyle w:val="Normal"/>
      </w:pPr>
      <w:r>
        <w:rPr>
          <w:color w:val="CC0000"/>
        </w:rPr>
        <w:t xml:space="preserve">Texte en rouge = contenu nouveau ou modifié — à réviser et ajuster au besoin.</w:t>
      </w:r>
    </w:p>
    <w:p>
      <w:pPr>
        <w:pStyle w:val="Normal"/>
      </w:pPr>
      <w:r>
        <w:rPr>
          <w:strike/>
        </w:rPr>
        <w:t xml:space="preserve">Texte barré = contenu supprimé du site — conservé ici pour référence.</w:t>
      </w:r>
    </w:p>
    <w:p>
      <w:pPr>
        <w:pStyle w:val="Normal"/>
      </w:pPr>
      <w:r>
        <w:rPr/>
        <w:t xml:space="preserve">Texte en noir = contenu inchangé — aucune action requise.</w:t>
      </w:r>
    </w:p>
    <w:p>
      <w:pPr>
        <w:pStyle w:val="Normal"/>
      </w:pPr>
      <w:r>
        <w:rPr/>
        <w:t xml:space="preserve">____________________________________________________________</w:t>
      </w:r>
    </w:p>
    <w:p>
      <w:pPr>
        <w:pStyle w:val="Normal"/>
      </w:pPr>
      <w:r>
        <w:rPr/>
        <w:t xml:space="preserve"/>
      </w:r>
    </w:p>
    <w:p>
      <w:r>
        <w:br w:type="page"/>
      </w:r>
    </w:p>
    <w:p>
      <w:pPr>
        <w:pStyle w:val="Heading1"/>
      </w:pPr>
      <w:r>
        <w:t>1. Navigation</w:t>
      </w:r>
    </w:p>
    <w:p>
      <w:pPr>
        <w:spacing w:after="40"/>
      </w:pPr>
      <w:r>
        <w:rPr>
          <w:b/>
          <w:caps/>
          <w:color w:val="C8A44E"/>
          <w:sz w:val="18"/>
        </w:rPr>
        <w:t>Logo</w:t>
      </w:r>
    </w:p>
    <w:p>
      <w:r>
        <w:t>Auréa RH Conseil</w:t>
      </w:r>
    </w:p>
    <w:p>
      <w:pPr>
        <w:spacing w:after="40"/>
      </w:pPr>
      <w:r>
        <w:rPr>
          <w:b/>
          <w:caps/>
          <w:color w:val="C8A44E"/>
          <w:sz w:val="18"/>
        </w:rPr>
        <w:t>Items du menu</w:t>
      </w:r>
    </w:p>
    <w:p>
      <w:pPr>
        <w:pStyle w:val="ListBullet"/>
      </w:pPr>
      <w:r>
        <w:t>Philosophie</w:t>
      </w:r>
    </w:p>
    <w:p>
      <w:pPr>
        <w:pStyle w:val="ListBullet"/>
      </w:pPr>
      <w:r>
        <w:t>Services</w:t>
      </w:r>
    </w:p>
    <w:p>
      <w:pPr>
        <w:pStyle w:val="ListBullet"/>
      </w:pPr>
      <w:r>
        <w:rPr>
          <w:strike/>
        </w:rPr>
        <w:t>Approche</w:t>
      </w:r>
    </w:p>
    <w:p>
      <w:pPr>
        <w:pStyle w:val="ListBullet"/>
      </w:pPr>
      <w:r>
        <w:rPr>
          <w:color w:val="CC0000"/>
        </w:rPr>
        <w:t xml:space="preserve">Questions</w:t>
      </w:r>
    </w:p>
    <w:p>
      <w:pPr>
        <w:pStyle w:val="ListBullet"/>
      </w:pPr>
      <w:r>
        <w:t>Blogue</w:t>
      </w:r>
    </w:p>
    <w:p>
      <w:pPr>
        <w:pStyle w:val="ListBullet"/>
      </w:pPr>
      <w:r>
        <w:t>Nous joindre</w:t>
      </w:r>
    </w:p>
    <w:p>
      <w:pPr>
        <w:spacing w:before="320" w:after="320"/>
      </w:pPr>
      <w:r>
        <w:rPr>
          <w:color w:val="CCCCCC"/>
          <w:sz w:val="16"/>
        </w:rPr>
        <w:t>____________________________________________________________</w:t>
      </w:r>
    </w:p>
    <w:p>
      <w:pPr>
        <w:pStyle w:val="Heading1"/>
      </w:pPr>
      <w:r>
        <w:t>2. Hero (accueil)</w:t>
      </w:r>
    </w:p>
    <w:p>
      <w:pPr>
        <w:spacing w:after="40"/>
      </w:pPr>
      <w:r>
        <w:rPr>
          <w:b/>
          <w:caps/>
          <w:color w:val="C8A44E"/>
          <w:sz w:val="18"/>
        </w:rPr>
        <w:t>Tag line</w:t>
      </w:r>
    </w:p>
    <w:p>
      <w:r>
        <w:t>Médiation · Enquête · Prévention</w:t>
      </w:r>
    </w:p>
    <w:p>
      <w:pPr>
        <w:spacing w:after="40"/>
      </w:pPr>
      <w:r>
        <w:rPr>
          <w:b/>
          <w:caps/>
          <w:color w:val="C8A44E"/>
          <w:sz w:val="18"/>
        </w:rPr>
        <w:t>Titre principal</w:t>
      </w:r>
    </w:p>
    <w:p>
      <w:r>
        <w:t>Des milieux de travail sains, par l’écoute et la rigueur</w:t>
      </w:r>
    </w:p>
    <w:p>
      <w:pPr>
        <w:spacing w:after="40"/>
      </w:pPr>
      <w:r>
        <w:rPr>
          <w:b/>
          <w:caps/>
          <w:color w:val="C8A44E"/>
          <w:sz w:val="18"/>
        </w:rPr>
        <w:t>Sous-titre</w:t>
      </w:r>
    </w:p>
    <w:p>
      <w:r>
        <w:t>Auréa RH Conseil accompagne les directions et les équipes RH dans la prévention du harcèlement, la résolution des conflits et la gestion des situations sensibles — pour des organisations plus saines, plus équitables et plus durables.</w:t>
      </w:r>
    </w:p>
    <w:p>
      <w:pPr>
        <w:spacing w:after="40"/>
      </w:pPr>
      <w:r>
        <w:rPr>
          <w:b/>
          <w:caps/>
          <w:color w:val="C8A44E"/>
          <w:sz w:val="18"/>
        </w:rPr>
        <w:t>Boutons</w:t>
      </w:r>
    </w:p>
    <w:p>
      <w:pPr>
        <w:pStyle w:val="ListBullet"/>
      </w:pPr>
      <w:r>
        <w:t>Planifier un échange</w:t>
      </w:r>
    </w:p>
    <w:p>
      <w:pPr>
        <w:pStyle w:val="ListBullet"/>
      </w:pPr>
      <w:r>
        <w:t>Découvrir nos services</w:t>
      </w:r>
    </w:p>
    <w:p>
      <w:pPr>
        <w:spacing w:after="40"/>
      </w:pPr>
      <w:r>
        <w:rPr>
          <w:b/>
          <w:caps/>
          <w:color w:val="C8A44E"/>
          <w:sz w:val="18"/>
        </w:rPr>
        <w:t>Statistiques</w:t>
      </w:r>
    </w:p>
    <w:p>
      <w:pPr>
        <w:pStyle w:val="ListBullet"/>
      </w:pPr>
      <w:r>
        <w:t>25+ — Années d’expérience en RH</w:t>
      </w:r>
    </w:p>
    <w:p>
      <w:pPr>
        <w:pStyle w:val="ListBullet"/>
      </w:pPr>
      <w:r>
        <w:t>CRHA — Membre de l’Ordre</w:t>
      </w:r>
    </w:p>
    <w:p>
      <w:pPr>
        <w:pStyle w:val="ListBullet"/>
      </w:pPr>
      <w:r>
        <w:t>100% — Impartialité garantie</w:t>
      </w:r>
    </w:p>
    <w:p>
      <w:pPr>
        <w:pStyle w:val="ListBullet"/>
      </w:pPr>
      <w:r>
        <w:t>6 — Champs d’expertise spécialisés</w:t>
      </w:r>
    </w:p>
    <w:p>
      <w:pPr>
        <w:spacing w:before="320" w:after="320"/>
      </w:pPr>
      <w:r>
        <w:rPr>
          <w:color w:val="CCCCCC"/>
          <w:sz w:val="16"/>
        </w:rPr>
        <w:t>____________________________________________________________</w:t>
      </w:r>
    </w:p>
    <w:p>
      <w:pPr>
        <w:pStyle w:val="Heading1"/>
      </w:pPr>
      <w:r>
        <w:t>3. Notre philosophie</w:t>
      </w:r>
    </w:p>
    <w:p>
      <w:pPr>
        <w:spacing w:after="40"/>
      </w:pPr>
      <w:r>
        <w:rPr>
          <w:b/>
          <w:caps/>
          <w:color w:val="C8A44E"/>
          <w:sz w:val="18"/>
        </w:rPr>
        <w:t>Tag de section</w:t>
      </w:r>
    </w:p>
    <w:p>
      <w:r>
        <w:t>Notre philosophie</w:t>
      </w:r>
    </w:p>
    <w:p>
      <w:pPr>
        <w:spacing w:after="40"/>
      </w:pPr>
      <w:r>
        <w:rPr>
          <w:b/>
          <w:caps/>
          <w:color w:val="C8A44E"/>
          <w:sz w:val="18"/>
        </w:rPr>
        <w:t>Titre</w:t>
      </w:r>
    </w:p>
    <w:p>
      <w:r>
        <w:t>Un regard extérieur, bienveillant et rigoureusement impartial</w:t>
      </w:r>
    </w:p>
    <w:p>
      <w:pPr>
        <w:spacing w:after="40"/>
      </w:pPr>
      <w:r>
        <w:rPr>
          <w:b/>
          <w:caps/>
          <w:color w:val="C8A44E"/>
          <w:sz w:val="18"/>
        </w:rPr>
        <w:t>Paragraphe 1</w:t>
      </w:r>
    </w:p>
    <w:p>
      <w:r>
        <w:t>Les conflits ne naissent pas par hasard. Ils suivent une logique émotionnelle que trop peu de leaders savent lire. On valorise les compétences techniques — mais la compétence qui prévient réellement les conflits est souvent la moins développée.</w:t>
      </w:r>
    </w:p>
    <w:p>
      <w:pPr>
        <w:spacing w:after="40"/>
      </w:pPr>
      <w:r>
        <w:rPr>
          <w:b/>
          <w:caps/>
          <w:color w:val="C8A44E"/>
          <w:sz w:val="18"/>
        </w:rPr>
        <w:t>Paragraphe 2</w:t>
      </w:r>
    </w:p>
    <w:p>
      <w:r>
        <w:t>Chez Auréa RH Conseil, nous croyons qu’avant les règles, il y a les humains. La prévention repose d’abord sur la capacité des leaders à comprendre ce qui se joue émotionnellement dans leurs équipes. Un climat de travail sain ne se décrète pas — il se construit, par l’écoute, la cohérence et des processus rigoureux.</w:t>
      </w:r>
    </w:p>
    <w:p>
      <w:pPr>
        <w:spacing w:after="40"/>
      </w:pPr>
      <w:r>
        <w:rPr>
          <w:b/>
          <w:caps/>
          <w:color w:val="C8A44E"/>
          <w:sz w:val="18"/>
        </w:rPr>
        <w:t>Citation</w:t>
      </w:r>
    </w:p>
    <w:p>
      <w:pPr>
        <w:pStyle w:val="Quote"/>
      </w:pPr>
      <w:r>
        <w:t>« Grâce à une expertise indépendante et rigoureuse, je soutiens les directions et les équipes RH dans la prise de décision, la prévention des risques humains, l’amélioration des pratiques de gestion et la mise en place de stratégies durables favorisant un climat de travail sain, respectueux et performant. »</w:t>
      </w:r>
    </w:p>
    <w:p>
      <w:r>
        <w:t>— Hugues Thibault, CRIA · Médiateur accrédité · Fondateur</w:t>
      </w:r>
    </w:p>
    <w:p>
      <w:pPr>
        <w:spacing w:after="40"/>
      </w:pPr>
      <w:r>
        <w:rPr>
          <w:b/>
          <w:caps/>
          <w:color w:val="C8A44E"/>
          <w:sz w:val="18"/>
        </w:rPr>
        <w:t>Photo fondateur</w:t>
      </w:r>
    </w:p>
    <w:p>
      <w:r>
        <w:t>Hugues Thibault</w:t>
      </w:r>
    </w:p>
    <w:p>
      <w:r>
        <w:t>CRIA · Médiateur accrédité · Fondateur</w:t>
      </w:r>
    </w:p>
    <w:p>
      <w:pPr>
        <w:pStyle w:val="Heading2"/>
      </w:pPr>
      <w:r>
        <w:t>Valeurs</w:t>
      </w:r>
    </w:p>
    <w:p>
      <w:pPr>
        <w:pStyle w:val="Heading3"/>
      </w:pPr>
      <w:r>
        <w:t>Prévention</w:t>
      </w:r>
    </w:p>
    <w:p>
      <w:r>
        <w:t>Intervenir avant l’escalade. Repérer les tensions tôt, décoder les signaux faibles, agir quand il en est encore temps.</w:t>
      </w:r>
    </w:p>
    <w:p>
      <w:pPr>
        <w:pStyle w:val="Heading3"/>
      </w:pPr>
      <w:r>
        <w:t>Impartialité</w:t>
      </w:r>
    </w:p>
    <w:p>
      <w:r>
        <w:t>Nous intervenons sans parti pris, avec une objectivité qui inspire confiance à toutes les parties impliquées.</w:t>
      </w:r>
    </w:p>
    <w:p>
      <w:pPr>
        <w:pStyle w:val="Heading3"/>
      </w:pPr>
      <w:r>
        <w:t>Rigueur</w:t>
      </w:r>
    </w:p>
    <w:p>
      <w:r>
        <w:t>Nos processus suivent les meilleures pratiques et les normes de l’Ordre des CRHA. Des critères clairs, documentés et cohérents.</w:t>
      </w:r>
    </w:p>
    <w:p>
      <w:pPr>
        <w:pStyle w:val="Heading3"/>
      </w:pPr>
      <w:r>
        <w:t>Humanité</w:t>
      </w:r>
    </w:p>
    <w:p>
      <w:r>
        <w:t>Derrière chaque dossier, il y a des personnes. La résolution d’un conflit commence par la capacité à être entendu sans jugement.</w:t>
      </w:r>
    </w:p>
    <w:p>
      <w:pPr>
        <w:spacing w:before="320" w:after="320"/>
      </w:pPr>
      <w:r>
        <w:rPr>
          <w:color w:val="CCCCCC"/>
          <w:sz w:val="16"/>
        </w:rPr>
        <w:t>____________________________________________________________</w:t>
      </w:r>
    </w:p>
    <w:p>
      <w:pPr>
        <w:pStyle w:val="Heading1"/>
      </w:pPr>
      <w:r>
        <w:t>4. Nos services</w:t>
      </w:r>
    </w:p>
    <w:p>
      <w:pPr>
        <w:spacing w:after="40"/>
      </w:pPr>
      <w:r>
        <w:rPr>
          <w:b/>
          <w:caps/>
          <w:color w:val="C8A44E"/>
          <w:sz w:val="18"/>
        </w:rPr>
        <w:t>Tag de section</w:t>
      </w:r>
    </w:p>
    <w:p>
      <w:r>
        <w:t>Nos services</w:t>
      </w:r>
    </w:p>
    <w:p>
      <w:pPr>
        <w:spacing w:after="40"/>
      </w:pPr>
      <w:r>
        <w:rPr>
          <w:b/>
          <w:caps/>
          <w:color w:val="C8A44E"/>
          <w:sz w:val="18"/>
        </w:rPr>
        <w:t>Titre</w:t>
      </w:r>
    </w:p>
    <w:p>
      <w:r>
        <w:t>Expertise complète en relations de travail</w:t>
      </w:r>
    </w:p>
    <w:p>
      <w:pPr>
        <w:spacing w:after="40"/>
      </w:pPr>
      <w:r>
        <w:rPr>
          <w:b/>
          <w:caps/>
          <w:color w:val="C8A44E"/>
          <w:sz w:val="18"/>
        </w:rPr>
        <w:t>Intro</w:t>
      </w:r>
    </w:p>
    <w:p>
      <w:r>
        <w:t>Des interventions concrètes pour prévenir les conflits, accompagner les situations difficiles et renforcer le leadership dans vos équipes. Parce qu’un climat sain se construit — il ne se décrète pas.</w:t>
      </w:r>
    </w:p>
    <w:p>
      <w:pPr>
        <w:pStyle w:val="Heading2"/>
      </w:pPr>
      <w:r>
        <w:t>Service 01 — Enquête en harcèlement et incivilité</w:t>
      </w:r>
    </w:p>
    <w:p>
      <w:r>
        <w:t>Enquêtes indépendantes et impartiales en harcèlement psychologique, incivilité, discrimination et inconduites. Rapports rigoureux avec recommandations concrètes.</w:t>
      </w:r>
    </w:p>
    <w:p>
      <w:r>
        <w:rPr>
          <w:color w:val="C8A44E"/>
          <w:sz w:val="18"/>
        </w:rPr>
        <w:t>Lien : En savoir plus</w:t>
      </w:r>
    </w:p>
    <w:p>
      <w:pPr>
        <w:pStyle w:val="Heading2"/>
      </w:pPr>
      <w:r>
        <w:t>Service 02 — Médiation et résolution des différends</w:t>
      </w:r>
    </w:p>
    <w:p>
      <w:r>
        <w:t>La médiation n’est pas un dernier recours — c’est un soutien stratégique. En créant un espace où les émotions peuvent être déposées et entendues sans jugement, elle permet aux parties de coconstruire leurs solutions.</w:t>
      </w:r>
    </w:p>
    <w:p>
      <w:r>
        <w:rPr>
          <w:color w:val="C8A44E"/>
          <w:sz w:val="18"/>
        </w:rPr>
        <w:t>Lien : En savoir plus</w:t>
      </w:r>
    </w:p>
    <w:p>
      <w:pPr>
        <w:pStyle w:val="Heading2"/>
      </w:pPr>
      <w:r>
        <w:t>Service 03 — Relations de travail et situations sensibles</w:t>
      </w:r>
    </w:p>
    <w:p>
      <w:r>
        <w:t>Accompagnement dans les dossiers disciplinaires, les situations complexes et les décisions RH délicates. Un regard externe rigoureux pour protéger l’organisation et traiter chaque personne avec équité.</w:t>
      </w:r>
    </w:p>
    <w:p>
      <w:r>
        <w:rPr>
          <w:color w:val="C8A44E"/>
          <w:sz w:val="18"/>
        </w:rPr>
        <w:t>Lien : En savoir plus</w:t>
      </w:r>
    </w:p>
    <w:p>
      <w:pPr>
        <w:pStyle w:val="Heading2"/>
      </w:pPr>
      <w:r>
        <w:t>Service 04 — Prévention du harcèlement et des RPS</w:t>
      </w:r>
    </w:p>
    <w:p>
      <w:r>
        <w:t>Les procédures ne suffisent pas à prévenir les tensions. Nous aidons à mettre en place des politiques claires, des pratiques de gestion prévisibles et une culture qui protège la sécurité psychologique.</w:t>
      </w:r>
    </w:p>
    <w:p>
      <w:r>
        <w:rPr>
          <w:color w:val="C8A44E"/>
          <w:sz w:val="18"/>
        </w:rPr>
        <w:t>Lien : En savoir plus</w:t>
      </w:r>
    </w:p>
    <w:p>
      <w:pPr>
        <w:pStyle w:val="Heading2"/>
      </w:pPr>
      <w:r>
        <w:t>Service 05 — Formation en leadership</w:t>
      </w:r>
    </w:p>
    <w:p>
      <w:r>
        <w:t>La littératie émotionnelle est la compétence clé des leaders qui préviennent les conflits. Nos formations outillent les gestionnaires à repérer les tensions tôt et intervenir avant l’escalade.</w:t>
      </w:r>
    </w:p>
    <w:p>
      <w:r>
        <w:rPr>
          <w:color w:val="C8A44E"/>
          <w:sz w:val="18"/>
        </w:rPr>
        <w:t>Lien : En savoir plus</w:t>
      </w:r>
    </w:p>
    <w:p>
      <w:pPr>
        <w:pStyle w:val="Heading2"/>
      </w:pPr>
      <w:r>
        <w:t>Service 06 — Conseil stratégique</w:t>
      </w:r>
    </w:p>
    <w:p>
      <w:r>
        <w:t>Accompagnement-conseil en ressources humaines et en relations de travail pour les organisations qui ont besoin d’une expertise senior, ponctuelle ou continue, avec un regard externe et indépendant.</w:t>
      </w:r>
    </w:p>
    <w:p>
      <w:r>
        <w:rPr>
          <w:color w:val="C8A44E"/>
          <w:sz w:val="18"/>
        </w:rPr>
        <w:t>Lien : En savoir plus</w:t>
      </w:r>
    </w:p>
    <w:p>
      <w:pPr>
        <w:spacing w:before="320" w:after="320"/>
      </w:pPr>
      <w:r>
        <w:rPr>
          <w:color w:val="CCCCCC"/>
          <w:sz w:val="16"/>
        </w:rPr>
        <w:t>____________________________________________________________</w:t>
      </w:r>
    </w:p>
    <w:p>
      <w:pPr>
        <w:pStyle w:val="Heading1"/>
      </w:pPr>
      <w:r>
        <w:rPr>
          <w:strike/>
        </w:rPr>
        <w:t>5. Notre approche</w:t>
      </w:r>
    </w:p>
    <w:p>
      <w:pPr>
        <w:spacing w:after="40"/>
      </w:pPr>
      <w:r>
        <w:rPr>
          <w:b/>
          <w:caps/>
          <w:color w:val="C8A44E"/>
          <w:sz w:val="18"/>
          <w:strike/>
        </w:rPr>
        <w:t>Tag de section</w:t>
      </w:r>
    </w:p>
    <w:p>
      <w:r>
        <w:rPr>
          <w:strike/>
        </w:rPr>
        <w:t>Notre approche</w:t>
      </w:r>
    </w:p>
    <w:p>
      <w:pPr>
        <w:spacing w:after="40"/>
      </w:pPr>
      <w:r>
        <w:rPr>
          <w:b/>
          <w:caps/>
          <w:color w:val="C8A44E"/>
          <w:sz w:val="18"/>
          <w:strike/>
        </w:rPr>
        <w:t>Titre</w:t>
      </w:r>
    </w:p>
    <w:p>
      <w:r>
        <w:rPr>
          <w:strike/>
        </w:rPr>
        <w:t>Un processus structuré, des résultats durables</w:t>
      </w:r>
    </w:p>
    <w:p>
      <w:pPr>
        <w:spacing w:after="40"/>
      </w:pPr>
      <w:r>
        <w:rPr>
          <w:b/>
          <w:caps/>
          <w:color w:val="C8A44E"/>
          <w:sz w:val="18"/>
          <w:strike/>
        </w:rPr>
        <w:t>Intro</w:t>
      </w:r>
    </w:p>
    <w:p>
      <w:r>
        <w:rPr>
          <w:strike/>
        </w:rPr>
        <w:t>Chaque intervention suit un cadre méthodologique éprouvé, adapté à la réalité unique de votre organisation.</w:t>
      </w:r>
    </w:p>
    <w:p>
      <w:pPr>
        <w:pStyle w:val="Heading2"/>
      </w:pPr>
      <w:r>
        <w:rPr>
          <w:strike/>
        </w:rPr>
        <w:t>Étape 01 — Écoute et analyse</w:t>
      </w:r>
    </w:p>
    <w:p>
      <w:r>
        <w:rPr>
          <w:strike/>
        </w:rPr>
        <w:t>Prise de contact confidentielle. Nous prenons le temps de comprendre votre situation dans toute sa complexité.</w:t>
      </w:r>
    </w:p>
    <w:p>
      <w:pPr>
        <w:pStyle w:val="Heading2"/>
      </w:pPr>
      <w:r>
        <w:rPr>
          <w:strike/>
        </w:rPr>
        <w:t>Étape 02 — Cadrage et mandat</w:t>
      </w:r>
    </w:p>
    <w:p>
      <w:r>
        <w:rPr>
          <w:strike/>
        </w:rPr>
        <w:t>Définition claire des objectifs, du périmètre d’intervention et des règles de confidentialité applicables.</w:t>
      </w:r>
    </w:p>
    <w:p>
      <w:pPr>
        <w:pStyle w:val="Heading2"/>
      </w:pPr>
      <w:r>
        <w:rPr>
          <w:strike/>
        </w:rPr>
        <w:t>Étape 03 — Intervention</w:t>
      </w:r>
    </w:p>
    <w:p>
      <w:r>
        <w:rPr>
          <w:strike/>
        </w:rPr>
        <w:t>Mise en œuvre rigoureuse du mandat, dans le respect des personnes et des meilleures pratiques professionnelles.</w:t>
      </w:r>
    </w:p>
    <w:p>
      <w:pPr>
        <w:pStyle w:val="Heading2"/>
      </w:pPr>
      <w:r>
        <w:rPr>
          <w:strike/>
        </w:rPr>
        <w:t>Étape 04 — Recommandations</w:t>
      </w:r>
    </w:p>
    <w:p>
      <w:r>
        <w:rPr>
          <w:strike/>
        </w:rPr>
        <w:t>Rapport détaillé avec constats, conclusions et recommandations concrètes pour l’avenir de votre organisation.</w:t>
      </w:r>
    </w:p>
    <w:p>
      <w:pPr>
        <w:pStyle w:val="Normal"/>
      </w:pPr>
      <w:r>
        <w:rPr/>
        <w:t xml:space="preserve"/>
      </w:r>
    </w:p>
    <w:p>
      <w:pPr>
        <w:pStyle w:val="Normal"/>
      </w:pPr>
      <w:r>
        <w:rPr>
          <w:b/>
          <w:color w:val="CC0000"/>
        </w:rPr>
        <w:t xml:space="preserve">▼ NOUVEAU CONTENU (remplace la section ci-dessus) ▼</w:t>
      </w:r>
    </w:p>
    <w:p>
      <w:pPr>
        <w:pStyle w:val="Normal"/>
      </w:pPr>
      <w:r>
        <w:rPr/>
        <w:t xml:space="preserve"/>
      </w:r>
    </w:p>
    <w:p>
      <w:pPr>
        <w:pStyle w:val="Heading1"/>
      </w:pPr>
      <w:r>
        <w:rPr/>
        <w:t xml:space="preserve">5. Questions fréquentes</w:t>
      </w:r>
    </w:p>
    <w:p>
      <w:pPr>
        <w:pStyle w:val="Normal"/>
      </w:pPr>
      <w:r>
        <w:rPr>
          <w:b/>
        </w:rPr>
        <w:t xml:space="preserve">Tag de section</w:t>
      </w:r>
    </w:p>
    <w:p>
      <w:pPr>
        <w:pStyle w:val="Normal"/>
      </w:pPr>
      <w:r>
        <w:rPr/>
        <w:t xml:space="preserve">Questions fréquentes</w:t>
      </w:r>
    </w:p>
    <w:p>
      <w:pPr>
        <w:pStyle w:val="Normal"/>
      </w:pPr>
      <w:r>
        <w:rPr>
          <w:b/>
        </w:rPr>
        <w:t xml:space="preserve">Titre</w:t>
      </w:r>
    </w:p>
    <w:p>
      <w:pPr>
        <w:pStyle w:val="Normal"/>
      </w:pPr>
      <w:r>
        <w:rPr/>
        <w:t xml:space="preserve">Ce que nos clients nous demandent souvent</w:t>
      </w:r>
    </w:p>
    <w:p>
      <w:pPr>
        <w:pStyle w:val="Normal"/>
      </w:pPr>
      <w:r>
        <w:rPr>
          <w:b/>
        </w:rPr>
        <w:t xml:space="preserve">Intro</w:t>
      </w:r>
    </w:p>
    <w:p>
      <w:pPr>
        <w:pStyle w:val="Normal"/>
      </w:pPr>
      <w:r>
        <w:rPr/>
        <w:t xml:space="preserve">Chaque situation est unique, mais certaines questions reviennent régulièrement. Voici les réponses aux plus courantes.</w:t>
      </w:r>
    </w:p>
    <w:p>
      <w:pPr>
        <w:pStyle w:val="Heading2"/>
      </w:pPr>
      <w:r>
        <w:rPr/>
        <w:t xml:space="preserve">Q1 — Comment se déroule une enquête en harcèlement?</w:t>
      </w:r>
    </w:p>
    <w:p>
      <w:pPr>
        <w:pStyle w:val="Normal"/>
      </w:pPr>
      <w:r>
        <w:rPr/>
        <w:t xml:space="preserve">L’enquête débute par une prise de contact confidentielle pour comprendre la situation. Nous définissons ensuite le mandat, recueillons les témoignages de façon impartiale, analysons les faits à la lumière des critères juridiques applicables, et produisons un rapport détaillé avec des constats, conclusions et recommandations concrètes.</w:t>
      </w:r>
    </w:p>
    <w:p>
      <w:pPr>
        <w:pStyle w:val="Heading2"/>
      </w:pPr>
      <w:r>
        <w:rPr/>
        <w:t xml:space="preserve">Q2 — Est-ce que vos services sont vraiment indépendants?</w:t>
      </w:r>
    </w:p>
    <w:p>
      <w:pPr>
        <w:pStyle w:val="Normal"/>
      </w:pPr>
      <w:r>
        <w:rPr/>
        <w:t xml:space="preserve">Absolument. L’indépendance est au cœur de notre pratique. Nous n’avons aucun lien d’emploi avec les organisations que nous accompagnons, ce qui garantit une objectivité totale. Nos rapports et recommandations sont fondés uniquement sur les faits et les meilleures pratiques professionnelles.</w:t>
      </w:r>
    </w:p>
    <w:p>
      <w:pPr>
        <w:pStyle w:val="Heading2"/>
      </w:pPr>
      <w:r>
        <w:rPr/>
        <w:t xml:space="preserve">Q3 — Quelle est la différence entre médiation et enquête?</w:t>
      </w:r>
    </w:p>
    <w:p>
      <w:pPr>
        <w:pStyle w:val="Normal"/>
      </w:pPr>
      <w:r>
        <w:rPr/>
        <w:t xml:space="preserve">L’enquête vise à établir les faits et à déterminer si une situation constitue du harcèlement au sens de la loi. La médiation, elle, est un processus volontaire qui permet aux parties de coconstruire une solution durable, dans un espace confidentiel et sans jugement. Les deux démarches répondent à des besoins différents et peuvent parfois être complémentaires.</w:t>
      </w:r>
    </w:p>
    <w:p>
      <w:pPr>
        <w:pStyle w:val="Heading2"/>
      </w:pPr>
      <w:r>
        <w:rPr/>
        <w:t xml:space="preserve">Q4 — Combien de temps dure une intervention typique?</w:t>
      </w:r>
    </w:p>
    <w:p>
      <w:pPr>
        <w:pStyle w:val="Normal"/>
      </w:pPr>
      <w:r>
        <w:rPr/>
        <w:t xml:space="preserve">La durée varie selon la complexité du dossier. Une médiation peut se compléter en quelques séances sur deux à quatre semaines. Une enquête requiert généralement de quatre à huit semaines, selon le nombre de témoins et la portée du mandat. Nous établissons un échéancier réaliste dès le cadrage du mandat.</w:t>
      </w:r>
    </w:p>
    <w:p>
      <w:pPr>
        <w:pStyle w:val="Heading2"/>
      </w:pPr>
      <w:r>
        <w:rPr/>
        <w:t xml:space="preserve">Q5 — Pouvez-vous intervenir partout au Québec?</w:t>
      </w:r>
    </w:p>
    <w:p>
      <w:pPr>
        <w:pStyle w:val="Normal"/>
      </w:pPr>
      <w:r>
        <w:rPr/>
        <w:t xml:space="preserve">Oui. Bien que basés à Montréal, nous accompagnons des organisations dans l’ensemble du Québec. Plusieurs étapes du processus peuvent se faire à distance — entrevues par visioconférence, échanges sécurisés — tout en maintenant la rigueur et la confidentialité qui caractérisent notre pratique.</w:t>
      </w:r>
    </w:p>
    <w:p>
      <w:pPr>
        <w:pStyle w:val="Heading2"/>
      </w:pPr>
      <w:r>
        <w:rPr/>
        <w:t xml:space="preserve">Q6 — En quoi la prévention est-elle différente d’une simple politique?</w:t>
      </w:r>
    </w:p>
    <w:p>
      <w:pPr>
        <w:pStyle w:val="Normal"/>
      </w:pPr>
      <w:r>
        <w:rPr/>
        <w:t xml:space="preserve">Une politique est un document. La prévention est une culture. Nous aidons les organisations à aller au-delà des obligations légales en développant la capacité des leaders à lire les signaux faibles, en instaurant des pratiques de gestion prévisibles et en créant un climat où les tensions se résolvent avant de s’enraciner.</w:t>
      </w:r>
    </w:p>
    <w:p>
      <w:pPr>
        <w:pStyle w:val="Heading2"/>
      </w:pPr>
      <w:r>
        <w:rPr/>
        <w:t xml:space="preserve">Q7 — Qu’est-ce que la littératie émotionnelle en leadership?</w:t>
      </w:r>
    </w:p>
    <w:p>
      <w:pPr>
        <w:pStyle w:val="Normal"/>
      </w:pPr>
      <w:r>
        <w:rPr/>
        <w:t xml:space="preserve">C’est la capacité d’un leader à reconnaître, comprendre et répondre adéquatement aux dynamiques émotionnelles dans son équipe. Nos formations outillent les gestionnaires à repérer les tensions tôt, à désamorcer les conflits avant l’escalade et à créer un environnement où la sécurité psychologique est réelle — pas seulement déclarée.</w:t>
      </w:r>
    </w:p>
    <w:p>
      <w:pPr>
        <w:pStyle w:val="Heading2"/>
      </w:pPr>
      <w:r>
        <w:rPr/>
        <w:t xml:space="preserve">Q8 — Comment assurer la confidentialité tout au long du processus?</w:t>
      </w:r>
    </w:p>
    <w:p>
      <w:pPr>
        <w:pStyle w:val="Normal"/>
      </w:pPr>
      <w:r>
        <w:rPr/>
        <w:t xml:space="preserve">La confidentialité est encadrée dès le début du mandat par des règles claires, communiquées à toutes les parties. Les documents sont transmis de façon sécurisée, les entrevues se déroulent en privé, et seules les personnes autorisées ont accès au rapport final. Nous suivons les normes de l’Ordre des CRHA en matière de protection des renseignements.</w:t>
      </w:r>
    </w:p>
    <w:p>
      <w:pPr>
        <w:spacing w:before="320" w:after="320"/>
      </w:pPr>
      <w:r>
        <w:rPr>
          <w:color w:val="CCCCCC"/>
          <w:sz w:val="16"/>
        </w:rPr>
        <w:t>____________________________________________________________</w:t>
      </w:r>
    </w:p>
    <w:p>
      <w:pPr>
        <w:pStyle w:val="Heading1"/>
      </w:pPr>
      <w:r>
        <w:t>6. Bandeau d’appel à l’action (CTA)</w:t>
      </w:r>
    </w:p>
    <w:p>
      <w:pPr>
        <w:spacing w:after="40"/>
      </w:pPr>
      <w:r>
        <w:rPr>
          <w:b/>
          <w:caps/>
          <w:color w:val="C8A44E"/>
          <w:sz w:val="18"/>
        </w:rPr>
        <w:t>Titre</w:t>
      </w:r>
    </w:p>
    <w:p>
      <w:r>
        <w:t>Prévention, prévention, prévention</w:t>
      </w:r>
    </w:p>
    <w:p>
      <w:pPr>
        <w:spacing w:after="40"/>
      </w:pPr>
      <w:r>
        <w:rPr>
          <w:b/>
          <w:caps/>
          <w:color w:val="C8A44E"/>
          <w:sz w:val="18"/>
        </w:rPr>
        <w:t>Texte</w:t>
      </w:r>
    </w:p>
    <w:p>
      <w:r>
        <w:t>Les tensions au travail ne disparaissent pas d’elles-mêmes. Parlons-en avant que la situation ne s’escalade — en toute confidentialité.</w:t>
      </w:r>
    </w:p>
    <w:p>
      <w:pPr>
        <w:spacing w:after="40"/>
      </w:pPr>
      <w:r>
        <w:rPr>
          <w:b/>
          <w:caps/>
          <w:color w:val="C8A44E"/>
          <w:sz w:val="18"/>
        </w:rPr>
        <w:t>Bouton</w:t>
      </w:r>
    </w:p>
    <w:p>
      <w:r>
        <w:t>Planifier une consultation</w:t>
      </w:r>
    </w:p>
    <w:p>
      <w:pPr>
        <w:spacing w:before="320" w:after="320"/>
      </w:pPr>
      <w:r>
        <w:rPr>
          <w:color w:val="CCCCCC"/>
          <w:sz w:val="16"/>
        </w:rPr>
        <w:t>____________________________________________________________</w:t>
      </w:r>
    </w:p>
    <w:p>
      <w:pPr>
        <w:pStyle w:val="Heading1"/>
      </w:pPr>
      <w:r>
        <w:t>7. Contact</w:t>
      </w:r>
    </w:p>
    <w:p>
      <w:pPr>
        <w:spacing w:after="40"/>
      </w:pPr>
      <w:r>
        <w:rPr>
          <w:b/>
          <w:caps/>
          <w:color w:val="C8A44E"/>
          <w:sz w:val="18"/>
        </w:rPr>
        <w:t>Tag de section</w:t>
      </w:r>
    </w:p>
    <w:p>
      <w:r>
        <w:t>Contact</w:t>
      </w:r>
    </w:p>
    <w:p>
      <w:pPr>
        <w:spacing w:after="40"/>
      </w:pPr>
      <w:r>
        <w:rPr>
          <w:b/>
          <w:caps/>
          <w:color w:val="C8A44E"/>
          <w:sz w:val="18"/>
        </w:rPr>
        <w:t>Titre</w:t>
      </w:r>
    </w:p>
    <w:p>
      <w:r>
        <w:t>Parlons de votre situation</w:t>
      </w:r>
    </w:p>
    <w:p>
      <w:pPr>
        <w:spacing w:after="40"/>
      </w:pPr>
      <w:r>
        <w:rPr>
          <w:b/>
          <w:caps/>
          <w:color w:val="C8A44E"/>
          <w:sz w:val="18"/>
        </w:rPr>
        <w:t>Intro</w:t>
      </w:r>
    </w:p>
    <w:p>
      <w:r>
        <w:t>Chaque échange est confidentiel. N’hésitez pas à nous joindre pour discuter de vos besoins.</w:t>
      </w:r>
    </w:p>
    <w:p>
      <w:pPr>
        <w:pStyle w:val="Heading2"/>
      </w:pPr>
      <w:r>
        <w:t>Coordonnées</w:t>
      </w:r>
    </w:p>
    <w:p>
      <w:pPr>
        <w:pStyle w:val="ListBullet"/>
      </w:pPr>
      <w:r>
        <w:t>Téléphone : 514 458-4661</w:t>
      </w:r>
    </w:p>
    <w:p>
      <w:pPr>
        <w:pStyle w:val="ListBullet"/>
      </w:pPr>
      <w:r>
        <w:t>Courriel : hugues.thibault@aurearhconseil.ca</w:t>
      </w:r>
    </w:p>
    <w:p>
      <w:pPr>
        <w:pStyle w:val="ListBullet"/>
      </w:pPr>
      <w:r>
        <w:t>Région desservie : Grand Montréal et partout au Québec</w:t>
      </w:r>
    </w:p>
    <w:p>
      <w:pPr>
        <w:pStyle w:val="ListBullet"/>
      </w:pPr>
      <w:r>
        <w:t>LinkedIn : Auréa RH Conseil</w:t>
      </w:r>
    </w:p>
    <w:p>
      <w:pPr>
        <w:pStyle w:val="Heading2"/>
      </w:pPr>
      <w:r>
        <w:t>Formulaire de contact — Labels</w:t>
      </w:r>
    </w:p>
    <w:p>
      <w:pPr>
        <w:pStyle w:val="ListBullet"/>
      </w:pPr>
      <w:r>
        <w:t>Nom complet (placeholder : Votre nom)</w:t>
      </w:r>
    </w:p>
    <w:p>
      <w:pPr>
        <w:pStyle w:val="ListBullet"/>
      </w:pPr>
      <w:r>
        <w:t>Organisation (placeholder : Nom de votre organisation)</w:t>
      </w:r>
    </w:p>
    <w:p>
      <w:pPr>
        <w:pStyle w:val="ListBullet"/>
      </w:pPr>
      <w:r>
        <w:t>Courriel (placeholder : votre@courriel.com)</w:t>
      </w:r>
    </w:p>
    <w:p>
      <w:pPr>
        <w:pStyle w:val="ListBullet"/>
      </w:pPr>
      <w:r>
        <w:t>Téléphone (placeholder : 514 000-0000)</w:t>
      </w:r>
    </w:p>
    <w:p>
      <w:pPr>
        <w:pStyle w:val="ListBullet"/>
      </w:pPr>
      <w:r>
        <w:t>Service recherché (menu déroulant)</w:t>
      </w:r>
    </w:p>
    <w:p>
      <w:pPr>
        <w:pStyle w:val="Heading3"/>
      </w:pPr>
      <w:r>
        <w:t>Options du menu déroulant « Service recherché »</w:t>
      </w:r>
    </w:p>
    <w:p>
      <w:pPr>
        <w:pStyle w:val="ListBullet"/>
      </w:pPr>
      <w:r>
        <w:t>Sélectionner un service</w:t>
      </w:r>
    </w:p>
    <w:p>
      <w:pPr>
        <w:pStyle w:val="ListBullet"/>
      </w:pPr>
      <w:r>
        <w:t>Enquête en harcèlement et incivilité</w:t>
      </w:r>
    </w:p>
    <w:p>
      <w:pPr>
        <w:pStyle w:val="ListBullet"/>
      </w:pPr>
      <w:r>
        <w:t>Médiation et résolution des différends</w:t>
      </w:r>
    </w:p>
    <w:p>
      <w:pPr>
        <w:pStyle w:val="ListBullet"/>
      </w:pPr>
      <w:r>
        <w:t>Relations de travail et situations sensibles</w:t>
      </w:r>
    </w:p>
    <w:p>
      <w:pPr>
        <w:pStyle w:val="ListBullet"/>
      </w:pPr>
      <w:r>
        <w:t>Prévention du harcèlement et des RPS</w:t>
      </w:r>
    </w:p>
    <w:p>
      <w:pPr>
        <w:pStyle w:val="ListBullet"/>
      </w:pPr>
      <w:r>
        <w:t>Formation en leadership</w:t>
      </w:r>
    </w:p>
    <w:p>
      <w:pPr>
        <w:pStyle w:val="ListBullet"/>
      </w:pPr>
      <w:r>
        <w:t>Conseil stratégique</w:t>
      </w:r>
    </w:p>
    <w:p>
      <w:pPr>
        <w:pStyle w:val="ListBullet"/>
      </w:pPr>
      <w:r>
        <w:t>Autre</w:t>
      </w:r>
    </w:p>
    <w:p>
      <w:pPr>
        <w:spacing w:after="40"/>
      </w:pPr>
      <w:r>
        <w:rPr>
          <w:b/>
          <w:caps/>
          <w:color w:val="C8A44E"/>
          <w:sz w:val="18"/>
        </w:rPr>
        <w:t>Champ message</w:t>
      </w:r>
    </w:p>
    <w:p>
      <w:r>
        <w:t>Message (placeholder : Décrivez brièvement votre situation ou vos besoins…)</w:t>
      </w:r>
    </w:p>
    <w:p>
      <w:pPr>
        <w:spacing w:after="40"/>
      </w:pPr>
      <w:r>
        <w:rPr>
          <w:b/>
          <w:caps/>
          <w:color w:val="C8A44E"/>
          <w:sz w:val="18"/>
        </w:rPr>
        <w:t>Bouton</w:t>
      </w:r>
    </w:p>
    <w:p>
      <w:r>
        <w:t>Envoyer le message</w:t>
      </w:r>
    </w:p>
    <w:p>
      <w:pPr>
        <w:spacing w:before="320" w:after="320"/>
      </w:pPr>
      <w:r>
        <w:rPr>
          <w:color w:val="CCCCCC"/>
          <w:sz w:val="16"/>
        </w:rPr>
        <w:t>____________________________________________________________</w:t>
      </w:r>
    </w:p>
    <w:p>
      <w:pPr>
        <w:pStyle w:val="Heading1"/>
      </w:pPr>
      <w:r>
        <w:t>8. Footer (pied de page)</w:t>
      </w:r>
    </w:p>
    <w:p>
      <w:pPr>
        <w:spacing w:after="40"/>
      </w:pPr>
      <w:r>
        <w:rPr>
          <w:b/>
          <w:caps/>
          <w:color w:val="C8A44E"/>
          <w:sz w:val="18"/>
        </w:rPr>
        <w:t>Marque</w:t>
      </w:r>
    </w:p>
    <w:p>
      <w:r>
        <w:t>Auréa.</w:t>
      </w:r>
    </w:p>
    <w:p>
      <w:pPr>
        <w:spacing w:after="40"/>
      </w:pPr>
      <w:r>
        <w:rPr>
          <w:b/>
          <w:caps/>
          <w:color w:val="C8A44E"/>
          <w:sz w:val="18"/>
        </w:rPr>
        <w:t>Description</w:t>
      </w:r>
    </w:p>
    <w:p>
      <w:r>
        <w:t>Accompagnement spécialisé et indépendant en ressources humaines et en relations de travail.</w:t>
      </w:r>
    </w:p>
    <w:p>
      <w:pPr>
        <w:pStyle w:val="Heading2"/>
      </w:pPr>
      <w:r>
        <w:t>Colonne « Services »</w:t>
      </w:r>
    </w:p>
    <w:p>
      <w:pPr>
        <w:pStyle w:val="ListBullet"/>
      </w:pPr>
      <w:r>
        <w:t>Enquête en harcèlement</w:t>
      </w:r>
    </w:p>
    <w:p>
      <w:pPr>
        <w:pStyle w:val="ListBullet"/>
      </w:pPr>
      <w:r>
        <w:t>Médiation</w:t>
      </w:r>
    </w:p>
    <w:p>
      <w:pPr>
        <w:pStyle w:val="ListBullet"/>
      </w:pPr>
      <w:r>
        <w:t>Relations de travail</w:t>
      </w:r>
    </w:p>
    <w:p>
      <w:pPr>
        <w:pStyle w:val="ListBullet"/>
      </w:pPr>
      <w:r>
        <w:t>Prévention</w:t>
      </w:r>
    </w:p>
    <w:p>
      <w:pPr>
        <w:pStyle w:val="ListBullet"/>
      </w:pPr>
      <w:r>
        <w:t>Formation · Leadership</w:t>
      </w:r>
    </w:p>
    <w:p>
      <w:pPr>
        <w:pStyle w:val="ListBullet"/>
      </w:pPr>
      <w:r>
        <w:t>Conseil stratégique</w:t>
      </w:r>
    </w:p>
    <w:p>
      <w:pPr>
        <w:pStyle w:val="Heading2"/>
      </w:pPr>
      <w:r>
        <w:t>Colonne « Entreprise »</w:t>
      </w:r>
    </w:p>
    <w:p>
      <w:pPr>
        <w:pStyle w:val="ListBullet"/>
      </w:pPr>
      <w:r>
        <w:t>Notre philosophie</w:t>
      </w:r>
    </w:p>
    <w:p>
      <w:pPr>
        <w:pStyle w:val="ListBullet"/>
      </w:pPr>
      <w:r>
        <w:rPr>
          <w:strike/>
        </w:rPr>
        <w:t>Notre approche</w:t>
      </w:r>
    </w:p>
    <w:p>
      <w:pPr>
        <w:pStyle w:val="ListBullet"/>
      </w:pPr>
      <w:r>
        <w:rPr>
          <w:color w:val="CC0000"/>
        </w:rPr>
        <w:t xml:space="preserve">Questions fréquentes</w:t>
      </w:r>
    </w:p>
    <w:p>
      <w:pPr>
        <w:pStyle w:val="ListBullet"/>
      </w:pPr>
      <w:r>
        <w:t>Blogue</w:t>
      </w:r>
    </w:p>
    <w:p>
      <w:pPr>
        <w:pStyle w:val="ListBullet"/>
      </w:pPr>
      <w:r>
        <w:t>Contact</w:t>
      </w:r>
    </w:p>
    <w:p>
      <w:pPr>
        <w:pStyle w:val="Heading2"/>
      </w:pPr>
      <w:r>
        <w:t>Colonne « Coordonnées »</w:t>
      </w:r>
    </w:p>
    <w:p>
      <w:pPr>
        <w:pStyle w:val="ListBullet"/>
      </w:pPr>
      <w:r>
        <w:t>514 458-4661</w:t>
      </w:r>
    </w:p>
    <w:p>
      <w:pPr>
        <w:pStyle w:val="ListBullet"/>
      </w:pPr>
      <w:r>
        <w:t>hugues.thibault@aurearhconseil.ca</w:t>
      </w:r>
    </w:p>
    <w:p>
      <w:pPr>
        <w:pStyle w:val="ListBullet"/>
      </w:pPr>
      <w:r>
        <w:t>LinkedIn</w:t>
      </w:r>
    </w:p>
    <w:p>
      <w:pPr>
        <w:spacing w:after="40"/>
      </w:pPr>
      <w:r>
        <w:rPr>
          <w:b/>
          <w:caps/>
          <w:color w:val="C8A44E"/>
          <w:sz w:val="18"/>
        </w:rPr>
        <w:t>Copyright</w:t>
      </w:r>
    </w:p>
    <w:p>
      <w:r>
        <w:t>© 2026 Auréa RH Conseil. Tous droits réservés.</w:t>
      </w:r>
    </w:p>
    <w:p>
      <w:pPr>
        <w:spacing w:after="40"/>
      </w:pPr>
      <w:r>
        <w:rPr>
          <w:b/>
          <w:caps/>
          <w:color w:val="C8A44E"/>
          <w:sz w:val="18"/>
        </w:rPr>
        <w:t>Lien bas de page</w:t>
      </w:r>
    </w:p>
    <w:p>
      <w:r>
        <w:t>Politique de confidentialité</w:t>
      </w:r>
    </w:p>
    <w:p>
      <w:pPr>
        <w:spacing w:before="320" w:after="320"/>
      </w:pPr>
      <w:r>
        <w:rPr>
          <w:color w:val="CCCCCC"/>
          <w:sz w:val="16"/>
        </w:rPr>
        <w:t>____________________________________________________________</w:t>
      </w:r>
    </w:p>
    <w:p>
      <w:r>
        <w:br w:type="page"/>
      </w:r>
    </w:p>
    <w:p>
      <w:pPr>
        <w:pStyle w:val="Heading1"/>
      </w:pPr>
      <w:r>
        <w:t>9. Modales de services (détail)</w:t>
      </w:r>
    </w:p>
    <w:p>
      <w:r>
        <w:t>Ces textes apparaissent quand un visiteur clique sur « En savoir plus » pour chaque service.</w:t>
      </w:r>
    </w:p>
    <w:p>
      <w:pPr>
        <w:pStyle w:val="Heading2"/>
      </w:pPr>
      <w:r>
        <w:t>Modal 01 — Enquête en matière de harcèlement et d’incivilité</w:t>
      </w:r>
    </w:p>
    <w:p>
      <w:pPr>
        <w:spacing w:after="40"/>
      </w:pPr>
      <w:r>
        <w:rPr>
          <w:b/>
          <w:caps/>
          <w:color w:val="C8A44E"/>
          <w:sz w:val="18"/>
        </w:rPr>
        <w:t>Numéro</w:t>
      </w:r>
    </w:p>
    <w:p>
      <w:r>
        <w:t>01</w:t>
      </w:r>
    </w:p>
    <w:p>
      <w:pPr>
        <w:spacing w:after="40"/>
      </w:pPr>
      <w:r>
        <w:rPr>
          <w:b/>
          <w:caps/>
          <w:color w:val="C8A44E"/>
          <w:sz w:val="18"/>
        </w:rPr>
        <w:t>Titre</w:t>
      </w:r>
    </w:p>
    <w:p>
      <w:r>
        <w:t>Enquête en matière de harcèlement et d’incivilité</w:t>
      </w:r>
    </w:p>
    <w:p>
      <w:pPr>
        <w:spacing w:after="40"/>
      </w:pPr>
      <w:r>
        <w:rPr>
          <w:b/>
          <w:caps/>
          <w:color w:val="C8A44E"/>
          <w:sz w:val="18"/>
        </w:rPr>
        <w:t>Intro</w:t>
      </w:r>
    </w:p>
    <w:p>
      <w:r>
        <w:t>Une enquête en milieu de travail exige rigueur, impartialité et sensibilité. Hugues Thibault mène des enquêtes indépendantes selon les meilleures pratiques et les normes de l’Ordre des CRHA — pour que les faits soient établis avec clarté, et que les parties soient traitées avec dignité.</w:t>
      </w:r>
    </w:p>
    <w:p>
      <w:pPr>
        <w:pStyle w:val="Heading3"/>
      </w:pPr>
      <w:r>
        <w:t>Ce que couvre une enquête</w:t>
      </w:r>
    </w:p>
    <w:p>
      <w:pPr>
        <w:pStyle w:val="ListBullet"/>
      </w:pPr>
      <w:r>
        <w:t>Harcèlement psychologique au travail</w:t>
      </w:r>
    </w:p>
    <w:p>
      <w:pPr>
        <w:pStyle w:val="ListBullet"/>
      </w:pPr>
      <w:r>
        <w:t>Incivilité et comportements irrespectueux persistants</w:t>
      </w:r>
    </w:p>
    <w:p>
      <w:pPr>
        <w:pStyle w:val="ListBullet"/>
      </w:pPr>
      <w:r>
        <w:t>Harcèlement sexuel et comportements inappropriés</w:t>
      </w:r>
    </w:p>
    <w:p>
      <w:pPr>
        <w:pStyle w:val="ListBullet"/>
      </w:pPr>
      <w:r>
        <w:t>Discrimination et traitement différentiel</w:t>
      </w:r>
    </w:p>
    <w:p>
      <w:pPr>
        <w:pStyle w:val="ListBullet"/>
      </w:pPr>
      <w:r>
        <w:t>Inconduites professionnelles et abus de pouvoir</w:t>
      </w:r>
    </w:p>
    <w:p>
      <w:pPr>
        <w:pStyle w:val="Heading3"/>
      </w:pPr>
      <w:r>
        <w:t>Le processus</w:t>
      </w:r>
    </w:p>
    <w:p>
      <w:pPr>
        <w:pStyle w:val="ListBullet"/>
      </w:pPr>
      <w:r>
        <w:t>Rencontres individuelles confidentielles avec toutes les parties concernées</w:t>
      </w:r>
    </w:p>
    <w:p>
      <w:pPr>
        <w:pStyle w:val="ListBullet"/>
      </w:pPr>
      <w:r>
        <w:t>Analyse rigoureuse des faits, des témoignages et de la documentation</w:t>
      </w:r>
    </w:p>
    <w:p>
      <w:pPr>
        <w:pStyle w:val="ListBullet"/>
      </w:pPr>
      <w:r>
        <w:t>Application des principes d’équité procédurale tout au long du processus</w:t>
      </w:r>
    </w:p>
    <w:p>
      <w:pPr>
        <w:pStyle w:val="ListBullet"/>
      </w:pPr>
      <w:r>
        <w:t>Rapport d’enquête complet avec constats motivés et recommandations concrètes</w:t>
      </w:r>
    </w:p>
    <w:p>
      <w:pPr>
        <w:pStyle w:val="ListBullet"/>
      </w:pPr>
      <w:r>
        <w:t>Accompagnement post-enquête sur demande</w:t>
      </w:r>
    </w:p>
    <w:p>
      <w:pPr>
        <w:pStyle w:val="Heading3"/>
      </w:pPr>
      <w:r>
        <w:t>Pour qui</w:t>
      </w:r>
    </w:p>
    <w:p>
      <w:r>
        <w:t>Employeurs, Direction générale, RH, Conseils d’administration, OBNL, PME</w:t>
      </w:r>
    </w:p>
    <w:p>
      <w:pPr>
        <w:spacing w:after="40"/>
      </w:pPr>
      <w:r>
        <w:rPr>
          <w:b/>
          <w:caps/>
          <w:color w:val="C8A44E"/>
          <w:sz w:val="18"/>
        </w:rPr>
        <w:t>Note de pied de modale</w:t>
      </w:r>
    </w:p>
    <w:p>
      <w:r>
        <w:t>Entièrement confidentiel</w:t>
      </w:r>
    </w:p>
    <w:p>
      <w:pPr>
        <w:spacing w:after="40"/>
      </w:pPr>
      <w:r>
        <w:rPr>
          <w:b/>
          <w:caps/>
          <w:color w:val="C8A44E"/>
          <w:sz w:val="18"/>
        </w:rPr>
        <w:t>Bouton CTA</w:t>
      </w:r>
    </w:p>
    <w:p>
      <w:r>
        <w:t>Discuter d’un mandat</w:t>
      </w:r>
    </w:p>
    <w:p>
      <w:pPr>
        <w:pStyle w:val="Heading2"/>
      </w:pPr>
      <w:r>
        <w:t>Modal 02 — Médiation et résolution des différends</w:t>
      </w:r>
    </w:p>
    <w:p>
      <w:pPr>
        <w:spacing w:after="40"/>
      </w:pPr>
      <w:r>
        <w:rPr>
          <w:b/>
          <w:caps/>
          <w:color w:val="C8A44E"/>
          <w:sz w:val="18"/>
        </w:rPr>
        <w:t>Numéro</w:t>
      </w:r>
    </w:p>
    <w:p>
      <w:r>
        <w:t>02</w:t>
      </w:r>
    </w:p>
    <w:p>
      <w:pPr>
        <w:spacing w:after="40"/>
      </w:pPr>
      <w:r>
        <w:rPr>
          <w:b/>
          <w:caps/>
          <w:color w:val="C8A44E"/>
          <w:sz w:val="18"/>
        </w:rPr>
        <w:t>Titre</w:t>
      </w:r>
    </w:p>
    <w:p>
      <w:r>
        <w:t>Médiation et résolution des différends</w:t>
      </w:r>
    </w:p>
    <w:p>
      <w:pPr>
        <w:spacing w:after="40"/>
      </w:pPr>
      <w:r>
        <w:rPr>
          <w:b/>
          <w:caps/>
          <w:color w:val="C8A44E"/>
          <w:sz w:val="18"/>
        </w:rPr>
        <w:t>Intro</w:t>
      </w:r>
    </w:p>
    <w:p>
      <w:r>
        <w:t>La médiation n’est pas un aveu d’échec — c’est un choix stratégique. En créant un espace neutre où chaque partie peut s’exprimer sans crainte de jugement, la médiation résout les conflits plus rapidement et plus durablement que les processus formels. Elle commence par les émotions — parce que c’est là que tout se joue.</w:t>
      </w:r>
    </w:p>
    <w:p>
      <w:pPr>
        <w:pStyle w:val="Heading3"/>
      </w:pPr>
      <w:r>
        <w:t>Quand y recourir</w:t>
      </w:r>
    </w:p>
    <w:p>
      <w:pPr>
        <w:pStyle w:val="ListBullet"/>
      </w:pPr>
      <w:r>
        <w:t>Conflit entre collègues ou entre gestionnaire et employé</w:t>
      </w:r>
    </w:p>
    <w:p>
      <w:pPr>
        <w:pStyle w:val="ListBullet"/>
      </w:pPr>
      <w:r>
        <w:t>Tensions persistantes malgré des interventions internes</w:t>
      </w:r>
    </w:p>
    <w:p>
      <w:pPr>
        <w:pStyle w:val="ListBullet"/>
      </w:pPr>
      <w:r>
        <w:t>Avant ou en parallèle d’un processus disciplinaire</w:t>
      </w:r>
    </w:p>
    <w:p>
      <w:pPr>
        <w:pStyle w:val="ListBullet"/>
      </w:pPr>
      <w:r>
        <w:t>Pour préserver une relation de travail importante à long terme</w:t>
      </w:r>
    </w:p>
    <w:p>
      <w:pPr>
        <w:pStyle w:val="ListBullet"/>
      </w:pPr>
      <w:r>
        <w:t>Quand la communication est rompue et le dialogue impossible</w:t>
      </w:r>
    </w:p>
    <w:p>
      <w:pPr>
        <w:pStyle w:val="Heading3"/>
      </w:pPr>
      <w:r>
        <w:t>Comment ça fonctionne</w:t>
      </w:r>
    </w:p>
    <w:p>
      <w:pPr>
        <w:pStyle w:val="ListBullet"/>
      </w:pPr>
      <w:r>
        <w:t>Rencontres préparatoires individuelles avec chaque partie</w:t>
      </w:r>
    </w:p>
    <w:p>
      <w:pPr>
        <w:pStyle w:val="ListBullet"/>
      </w:pPr>
      <w:r>
        <w:t>Sessions de médiation structurées dans un cadre neutre et confidentiel</w:t>
      </w:r>
    </w:p>
    <w:p>
      <w:pPr>
        <w:pStyle w:val="ListBullet"/>
      </w:pPr>
      <w:r>
        <w:t>Facilitation par Hugues Thibault, médiateur accrédité</w:t>
      </w:r>
    </w:p>
    <w:p>
      <w:pPr>
        <w:pStyle w:val="ListBullet"/>
      </w:pPr>
      <w:r>
        <w:t>Accord de médiation formalisé si souhaité par les parties</w:t>
      </w:r>
    </w:p>
    <w:p>
      <w:pPr>
        <w:pStyle w:val="ListBullet"/>
      </w:pPr>
      <w:r>
        <w:t>Rien de ce qui est dit en médiation ne peut être utilisé contre une partie</w:t>
      </w:r>
    </w:p>
    <w:p>
      <w:pPr>
        <w:pStyle w:val="Heading3"/>
      </w:pPr>
      <w:r>
        <w:t>Pour qui</w:t>
      </w:r>
    </w:p>
    <w:p>
      <w:r>
        <w:t>Toute organisation, Relations de travail tendues, Alternative aux tribunaux, Secteur public et privé</w:t>
      </w:r>
    </w:p>
    <w:p>
      <w:pPr>
        <w:spacing w:after="40"/>
      </w:pPr>
      <w:r>
        <w:rPr>
          <w:b/>
          <w:caps/>
          <w:color w:val="C8A44E"/>
          <w:sz w:val="18"/>
        </w:rPr>
        <w:t>Note de pied de modale</w:t>
      </w:r>
    </w:p>
    <w:p>
      <w:r>
        <w:t>Médiateur accrédité · CRIA</w:t>
      </w:r>
    </w:p>
    <w:p>
      <w:pPr>
        <w:spacing w:after="40"/>
      </w:pPr>
      <w:r>
        <w:rPr>
          <w:b/>
          <w:caps/>
          <w:color w:val="C8A44E"/>
          <w:sz w:val="18"/>
        </w:rPr>
        <w:t>Bouton CTA</w:t>
      </w:r>
    </w:p>
    <w:p>
      <w:r>
        <w:t>Demander une consultation</w:t>
      </w:r>
    </w:p>
    <w:p>
      <w:pPr>
        <w:pStyle w:val="Heading2"/>
      </w:pPr>
      <w:r>
        <w:t>Modal 03 — Relations de travail et gestion des situations sensibles</w:t>
      </w:r>
    </w:p>
    <w:p>
      <w:pPr>
        <w:spacing w:after="40"/>
      </w:pPr>
      <w:r>
        <w:rPr>
          <w:b/>
          <w:caps/>
          <w:color w:val="C8A44E"/>
          <w:sz w:val="18"/>
        </w:rPr>
        <w:t>Numéro</w:t>
      </w:r>
    </w:p>
    <w:p>
      <w:r>
        <w:t>03</w:t>
      </w:r>
    </w:p>
    <w:p>
      <w:pPr>
        <w:spacing w:after="40"/>
      </w:pPr>
      <w:r>
        <w:rPr>
          <w:b/>
          <w:caps/>
          <w:color w:val="C8A44E"/>
          <w:sz w:val="18"/>
        </w:rPr>
        <w:t>Titre</w:t>
      </w:r>
    </w:p>
    <w:p>
      <w:r>
        <w:t>Relations de travail et gestion des situations sensibles</w:t>
      </w:r>
    </w:p>
    <w:p>
      <w:pPr>
        <w:spacing w:after="40"/>
      </w:pPr>
      <w:r>
        <w:rPr>
          <w:b/>
          <w:caps/>
          <w:color w:val="C8A44E"/>
          <w:sz w:val="18"/>
        </w:rPr>
        <w:t>Intro</w:t>
      </w:r>
    </w:p>
    <w:p>
      <w:r>
        <w:t>Certaines situations RH exigent un regard externe, rigoureux et sans angles morts. Hugues Thibault accompagne les directions et les équipes RH dans la gestion de dossiers délicats — en protégeant à la fois l’organisation et les personnes impliquées.</w:t>
      </w:r>
    </w:p>
    <w:p>
      <w:pPr>
        <w:pStyle w:val="Heading3"/>
      </w:pPr>
      <w:r>
        <w:t>Ce que comprend cet accompagnement</w:t>
      </w:r>
    </w:p>
    <w:p>
      <w:pPr>
        <w:pStyle w:val="ListBullet"/>
      </w:pPr>
      <w:r>
        <w:t>Soutien dans les dossiers disciplinaires et les mesures administratives</w:t>
      </w:r>
    </w:p>
    <w:p>
      <w:pPr>
        <w:pStyle w:val="ListBullet"/>
      </w:pPr>
      <w:r>
        <w:t>Accompagnement lors de plaintes internes ou de situations conflictuelles</w:t>
      </w:r>
    </w:p>
    <w:p>
      <w:pPr>
        <w:pStyle w:val="ListBullet"/>
      </w:pPr>
      <w:r>
        <w:t>Conseil en gestion de la performance et des comportements problématiques</w:t>
      </w:r>
    </w:p>
    <w:p>
      <w:pPr>
        <w:pStyle w:val="ListBullet"/>
      </w:pPr>
      <w:r>
        <w:t>Appui lors de restructurations, de changements organisationnels ou de crises</w:t>
      </w:r>
    </w:p>
    <w:p>
      <w:pPr>
        <w:pStyle w:val="ListBullet"/>
      </w:pPr>
      <w:r>
        <w:t>Diagnostic de climat : identification des sources de tensions et des risques psychosociaux</w:t>
      </w:r>
    </w:p>
    <w:p>
      <w:pPr>
        <w:pStyle w:val="ListBullet"/>
      </w:pPr>
      <w:r>
        <w:t>Révision des pratiques disciplinaires et des processus d’évaluation</w:t>
      </w:r>
    </w:p>
    <w:p>
      <w:pPr>
        <w:pStyle w:val="Heading3"/>
      </w:pPr>
      <w:r>
        <w:t>Pourquoi un regard externe</w:t>
      </w:r>
    </w:p>
    <w:p>
      <w:pPr>
        <w:pStyle w:val="ListBullet"/>
      </w:pPr>
      <w:r>
        <w:t>Objectivité et indépendance — sans les biais internes ni les pressions hiérarchiques</w:t>
      </w:r>
    </w:p>
    <w:p>
      <w:pPr>
        <w:pStyle w:val="ListBullet"/>
      </w:pPr>
      <w:r>
        <w:t>Réduction du risque légal et disciplinaire pour l’organisation</w:t>
      </w:r>
    </w:p>
    <w:p>
      <w:pPr>
        <w:pStyle w:val="ListBullet"/>
      </w:pPr>
      <w:r>
        <w:t>Décisions mieux documentées, plus équitables et défendables</w:t>
      </w:r>
    </w:p>
    <w:p>
      <w:pPr>
        <w:pStyle w:val="ListBullet"/>
      </w:pPr>
      <w:r>
        <w:t>Confidentialité totale pour toutes les parties</w:t>
      </w:r>
    </w:p>
    <w:p>
      <w:pPr>
        <w:pStyle w:val="Heading3"/>
      </w:pPr>
      <w:r>
        <w:t>Pour qui</w:t>
      </w:r>
    </w:p>
    <w:p>
      <w:r>
        <w:t>Direction générale, RH, Conseil d’administration, Secteur public, OBNL</w:t>
      </w:r>
    </w:p>
    <w:p>
      <w:pPr>
        <w:spacing w:after="40"/>
      </w:pPr>
      <w:r>
        <w:rPr>
          <w:b/>
          <w:caps/>
          <w:color w:val="C8A44E"/>
          <w:sz w:val="18"/>
        </w:rPr>
        <w:t>Note de pied de modale</w:t>
      </w:r>
    </w:p>
    <w:p>
      <w:r>
        <w:t>Approche confidentielle et rigoureuse</w:t>
      </w:r>
    </w:p>
    <w:p>
      <w:pPr>
        <w:spacing w:after="40"/>
      </w:pPr>
      <w:r>
        <w:rPr>
          <w:b/>
          <w:caps/>
          <w:color w:val="C8A44E"/>
          <w:sz w:val="18"/>
        </w:rPr>
        <w:t>Bouton CTA</w:t>
      </w:r>
    </w:p>
    <w:p>
      <w:r>
        <w:t>Discuter d’un mandat</w:t>
      </w:r>
    </w:p>
    <w:p>
      <w:pPr>
        <w:pStyle w:val="Heading2"/>
      </w:pPr>
      <w:r>
        <w:t>Modal 04 — Prévention du harcèlement et des risques psychosociaux</w:t>
      </w:r>
    </w:p>
    <w:p>
      <w:pPr>
        <w:spacing w:after="40"/>
      </w:pPr>
      <w:r>
        <w:rPr>
          <w:b/>
          <w:caps/>
          <w:color w:val="C8A44E"/>
          <w:sz w:val="18"/>
        </w:rPr>
        <w:t>Numéro</w:t>
      </w:r>
    </w:p>
    <w:p>
      <w:r>
        <w:t>04</w:t>
      </w:r>
    </w:p>
    <w:p>
      <w:pPr>
        <w:spacing w:after="40"/>
      </w:pPr>
      <w:r>
        <w:rPr>
          <w:b/>
          <w:caps/>
          <w:color w:val="C8A44E"/>
          <w:sz w:val="18"/>
        </w:rPr>
        <w:t>Titre</w:t>
      </w:r>
    </w:p>
    <w:p>
      <w:r>
        <w:t>Prévention du harcèlement et des risques psychosociaux</w:t>
      </w:r>
    </w:p>
    <w:p>
      <w:pPr>
        <w:spacing w:after="40"/>
      </w:pPr>
      <w:r>
        <w:rPr>
          <w:b/>
          <w:caps/>
          <w:color w:val="C8A44E"/>
          <w:sz w:val="18"/>
        </w:rPr>
        <w:t>Intro</w:t>
      </w:r>
    </w:p>
    <w:p>
      <w:r>
        <w:t>Les procédures ne suffisent pas. La prévention efficace repose sur des pratiques de gestion claires, prévisibles et cohérentes — et sur la capacité des leaders à les appliquer de façon équitable. Un milieu de travail sain ne se décrète pas : il se construit, décision après décision.</w:t>
      </w:r>
    </w:p>
    <w:p>
      <w:pPr>
        <w:pStyle w:val="Heading3"/>
      </w:pPr>
      <w:r>
        <w:t>Ce que comprend un mandat de prévention</w:t>
      </w:r>
    </w:p>
    <w:p>
      <w:pPr>
        <w:pStyle w:val="ListBullet"/>
      </w:pPr>
      <w:r>
        <w:t>Révision et rédaction de politique contre le harcèlement et les inconduites</w:t>
      </w:r>
    </w:p>
    <w:p>
      <w:pPr>
        <w:pStyle w:val="ListBullet"/>
      </w:pPr>
      <w:r>
        <w:t>Élaboration de procédures disciplinaires fondées sur des critères objectifs</w:t>
      </w:r>
    </w:p>
    <w:p>
      <w:pPr>
        <w:pStyle w:val="ListBullet"/>
      </w:pPr>
      <w:r>
        <w:t>Mise en place de mécanismes de signalement clairs et accessibles</w:t>
      </w:r>
    </w:p>
    <w:p>
      <w:pPr>
        <w:pStyle w:val="ListBullet"/>
      </w:pPr>
      <w:r>
        <w:t>Formation des gestionnaires aux pratiques de gestion préventives</w:t>
      </w:r>
    </w:p>
    <w:p>
      <w:pPr>
        <w:pStyle w:val="ListBullet"/>
      </w:pPr>
      <w:r>
        <w:t>Sensibilisation des équipes aux comportements attendus et aux recours disponibles</w:t>
      </w:r>
    </w:p>
    <w:p>
      <w:pPr>
        <w:pStyle w:val="Heading3"/>
      </w:pPr>
      <w:r>
        <w:t>Pourquoi c’est stratégique</w:t>
      </w:r>
    </w:p>
    <w:p>
      <w:pPr>
        <w:pStyle w:val="ListBullet"/>
      </w:pPr>
      <w:r>
        <w:t>Réduit significativement le risque de plaintes formelles et de litiges</w:t>
      </w:r>
    </w:p>
    <w:p>
      <w:pPr>
        <w:pStyle w:val="ListBullet"/>
      </w:pPr>
      <w:r>
        <w:t>Protège la sécurité psychologique et l’engagement des équipes</w:t>
      </w:r>
    </w:p>
    <w:p>
      <w:pPr>
        <w:pStyle w:val="ListBullet"/>
      </w:pPr>
      <w:r>
        <w:t>Renforce la confiance envers la direction et les processus internes</w:t>
      </w:r>
    </w:p>
    <w:p>
      <w:pPr>
        <w:pStyle w:val="ListBullet"/>
      </w:pPr>
      <w:r>
        <w:t>Donne aux gestionnaires des outils concrets pour agir tôt</w:t>
      </w:r>
    </w:p>
    <w:p>
      <w:pPr>
        <w:pStyle w:val="Heading3"/>
      </w:pPr>
      <w:r>
        <w:t>Pour qui</w:t>
      </w:r>
    </w:p>
    <w:p>
      <w:r>
        <w:t>PME, OBNL, Secteurs réglementés, Organisations en croissance, Secteur public</w:t>
      </w:r>
    </w:p>
    <w:p>
      <w:pPr>
        <w:spacing w:after="40"/>
      </w:pPr>
      <w:r>
        <w:rPr>
          <w:b/>
          <w:caps/>
          <w:color w:val="C8A44E"/>
          <w:sz w:val="18"/>
        </w:rPr>
        <w:t>Note de pied de modale</w:t>
      </w:r>
    </w:p>
    <w:p>
      <w:r>
        <w:t>Prévention, prévention, prévention</w:t>
      </w:r>
    </w:p>
    <w:p>
      <w:pPr>
        <w:spacing w:after="40"/>
      </w:pPr>
      <w:r>
        <w:rPr>
          <w:b/>
          <w:caps/>
          <w:color w:val="C8A44E"/>
          <w:sz w:val="18"/>
        </w:rPr>
        <w:t>Bouton CTA</w:t>
      </w:r>
    </w:p>
    <w:p>
      <w:r>
        <w:t>Évaluer votre situation</w:t>
      </w:r>
    </w:p>
    <w:p>
      <w:pPr>
        <w:pStyle w:val="Heading2"/>
      </w:pPr>
      <w:r>
        <w:t>Modal 05 — Formation en leadership</w:t>
      </w:r>
    </w:p>
    <w:p>
      <w:pPr>
        <w:spacing w:after="40"/>
      </w:pPr>
      <w:r>
        <w:rPr>
          <w:b/>
          <w:caps/>
          <w:color w:val="C8A44E"/>
          <w:sz w:val="18"/>
        </w:rPr>
        <w:t>Numéro</w:t>
      </w:r>
    </w:p>
    <w:p>
      <w:r>
        <w:t>05</w:t>
      </w:r>
    </w:p>
    <w:p>
      <w:pPr>
        <w:spacing w:after="40"/>
      </w:pPr>
      <w:r>
        <w:rPr>
          <w:b/>
          <w:caps/>
          <w:color w:val="C8A44E"/>
          <w:sz w:val="18"/>
        </w:rPr>
        <w:t>Titre</w:t>
      </w:r>
    </w:p>
    <w:p>
      <w:r>
        <w:t>Formation en leadership</w:t>
      </w:r>
    </w:p>
    <w:p>
      <w:pPr>
        <w:spacing w:after="40"/>
      </w:pPr>
      <w:r>
        <w:rPr>
          <w:b/>
          <w:caps/>
          <w:color w:val="C8A44E"/>
          <w:sz w:val="18"/>
        </w:rPr>
        <w:t>Intro</w:t>
      </w:r>
    </w:p>
    <w:p>
      <w:r>
        <w:t>La compétence qui prévient le plus de conflits n’est pas juridique — elle est émotionnelle. La littératie émotionnelle permet aux leaders de repérer les tensions tôt, d’intervenir avant l’escalade et de maintenir un climat de travail sain. C’est la compétence la moins développée, et la plus décisive.</w:t>
      </w:r>
    </w:p>
    <w:p>
      <w:pPr>
        <w:pStyle w:val="Heading3"/>
      </w:pPr>
      <w:r>
        <w:t>Thèmes couverts</w:t>
      </w:r>
    </w:p>
    <w:p>
      <w:pPr>
        <w:pStyle w:val="ListBullet"/>
      </w:pPr>
      <w:r>
        <w:t>Qu’est-ce que la littératie émotionnelle et pourquoi elle change tout en gestion</w:t>
      </w:r>
    </w:p>
    <w:p>
      <w:pPr>
        <w:pStyle w:val="ListBullet"/>
      </w:pPr>
      <w:r>
        <w:t>Repérer les signaux faibles et décoder les tensions avant qu’elles escaladent</w:t>
      </w:r>
    </w:p>
    <w:p>
      <w:pPr>
        <w:pStyle w:val="ListBullet"/>
      </w:pPr>
      <w:r>
        <w:t>Gérer ses propres émotions en contexte difficile ou conflictuel</w:t>
      </w:r>
    </w:p>
    <w:p>
      <w:pPr>
        <w:pStyle w:val="ListBullet"/>
      </w:pPr>
      <w:r>
        <w:t>Intervenir de façon juste, cohérente et sans favoritisme perçu</w:t>
      </w:r>
    </w:p>
    <w:p>
      <w:pPr>
        <w:pStyle w:val="ListBullet"/>
      </w:pPr>
      <w:r>
        <w:t>Prévenir la gestion arbitraire : critères objectifs et pratiques prévisibles</w:t>
      </w:r>
    </w:p>
    <w:p>
      <w:pPr>
        <w:pStyle w:val="ListBullet"/>
      </w:pPr>
      <w:r>
        <w:t>Construire et maintenir un climat de sécurité psychologique dans l’équipe</w:t>
      </w:r>
    </w:p>
    <w:p>
      <w:pPr>
        <w:pStyle w:val="Heading3"/>
      </w:pPr>
      <w:r>
        <w:t>Formats disponibles</w:t>
      </w:r>
    </w:p>
    <w:p>
      <w:pPr>
        <w:pStyle w:val="ListBullet"/>
      </w:pPr>
      <w:r>
        <w:t>Atelier intensif — demi-journée ou journée complète</w:t>
      </w:r>
    </w:p>
    <w:p>
      <w:pPr>
        <w:pStyle w:val="ListBullet"/>
      </w:pPr>
      <w:r>
        <w:t>Conférence ou keynote pour équipes de direction et comités de gestion</w:t>
      </w:r>
    </w:p>
    <w:p>
      <w:pPr>
        <w:pStyle w:val="ListBullet"/>
      </w:pPr>
      <w:r>
        <w:t>Série de modules en cohorte sur plusieurs semaines</w:t>
      </w:r>
    </w:p>
    <w:p>
      <w:pPr>
        <w:pStyle w:val="ListBullet"/>
      </w:pPr>
      <w:r>
        <w:t>Formation sur mesure adaptée à votre contexte organisationnel</w:t>
      </w:r>
    </w:p>
    <w:p>
      <w:pPr>
        <w:pStyle w:val="Heading3"/>
      </w:pPr>
      <w:r>
        <w:t>Pour qui</w:t>
      </w:r>
    </w:p>
    <w:p>
      <w:r>
        <w:t>Gestionnaires, Directeurs, Cadres intermédiaires, Équipes de direction, Nouveaux leaders</w:t>
      </w:r>
    </w:p>
    <w:p>
      <w:pPr>
        <w:spacing w:after="40"/>
      </w:pPr>
      <w:r>
        <w:rPr>
          <w:b/>
          <w:caps/>
          <w:color w:val="C8A44E"/>
          <w:sz w:val="18"/>
        </w:rPr>
        <w:t>Note de pied de modale</w:t>
      </w:r>
    </w:p>
    <w:p>
      <w:r>
        <w:t>Conférencier · Formateur accrédité</w:t>
      </w:r>
    </w:p>
    <w:p>
      <w:pPr>
        <w:spacing w:after="40"/>
      </w:pPr>
      <w:r>
        <w:rPr>
          <w:b/>
          <w:caps/>
          <w:color w:val="C8A44E"/>
          <w:sz w:val="18"/>
        </w:rPr>
        <w:t>Bouton CTA</w:t>
      </w:r>
    </w:p>
    <w:p>
      <w:r>
        <w:t>Discuter d’une formation</w:t>
      </w:r>
    </w:p>
    <w:p>
      <w:pPr>
        <w:pStyle w:val="Heading2"/>
      </w:pPr>
      <w:r>
        <w:t>Modal 06 — Conseil stratégique</w:t>
      </w:r>
    </w:p>
    <w:p>
      <w:pPr>
        <w:spacing w:after="40"/>
      </w:pPr>
      <w:r>
        <w:rPr>
          <w:b/>
          <w:caps/>
          <w:color w:val="C8A44E"/>
          <w:sz w:val="18"/>
        </w:rPr>
        <w:t>Numéro</w:t>
      </w:r>
    </w:p>
    <w:p>
      <w:r>
        <w:t>06</w:t>
      </w:r>
    </w:p>
    <w:p>
      <w:pPr>
        <w:spacing w:after="40"/>
      </w:pPr>
      <w:r>
        <w:rPr>
          <w:b/>
          <w:caps/>
          <w:color w:val="C8A44E"/>
          <w:sz w:val="18"/>
        </w:rPr>
        <w:t>Titre</w:t>
      </w:r>
    </w:p>
    <w:p>
      <w:r>
        <w:t>Conseil stratégique</w:t>
      </w:r>
    </w:p>
    <w:p>
      <w:pPr>
        <w:spacing w:after="40"/>
      </w:pPr>
      <w:r>
        <w:rPr>
          <w:b/>
          <w:caps/>
          <w:color w:val="C8A44E"/>
          <w:sz w:val="18"/>
        </w:rPr>
        <w:t>Intro</w:t>
      </w:r>
    </w:p>
    <w:p>
      <w:r>
        <w:t>Les décisions RH les plus importantes méritent un regard extérieur, indépendant et expérimenté. Le conseil stratégique d’Auréa RH Conseil soutient les directions dans la prise de décision, l’amélioration des pratiques de gestion et la mise en place de stratégies durables pour des milieux de travail sains.</w:t>
      </w:r>
    </w:p>
    <w:p>
      <w:pPr>
        <w:pStyle w:val="Heading3"/>
      </w:pPr>
      <w:r>
        <w:t>Ce que comprend le conseil stratégique</w:t>
      </w:r>
    </w:p>
    <w:p>
      <w:pPr>
        <w:pStyle w:val="ListBullet"/>
      </w:pPr>
      <w:r>
        <w:t>Accompagnement-conseil en ressources humaines et en relations de travail</w:t>
      </w:r>
    </w:p>
    <w:p>
      <w:pPr>
        <w:pStyle w:val="ListBullet"/>
      </w:pPr>
      <w:r>
        <w:t>Soutien à la prise de décision dans les dossiers sensibles ou complexes</w:t>
      </w:r>
    </w:p>
    <w:p>
      <w:pPr>
        <w:pStyle w:val="ListBullet"/>
      </w:pPr>
      <w:r>
        <w:t>Révision et rédaction de politiques RH, codes de conduite et procédures internes</w:t>
      </w:r>
    </w:p>
    <w:p>
      <w:pPr>
        <w:pStyle w:val="ListBullet"/>
      </w:pPr>
      <w:r>
        <w:t>Amélioration des pratiques de gestion et des processus d’évaluation</w:t>
      </w:r>
    </w:p>
    <w:p>
      <w:pPr>
        <w:pStyle w:val="ListBullet"/>
      </w:pPr>
      <w:r>
        <w:t>Appui stratégique lors de restructurations, fusions ou transformations organisationnelles</w:t>
      </w:r>
    </w:p>
    <w:p>
      <w:pPr>
        <w:pStyle w:val="ListBullet"/>
      </w:pPr>
      <w:r>
        <w:t>Prévention des risques humains et juridiques pour l’organisation</w:t>
      </w:r>
    </w:p>
    <w:p>
      <w:pPr>
        <w:pStyle w:val="Heading3"/>
      </w:pPr>
      <w:r>
        <w:t>La valeur d’un regard indépendant</w:t>
      </w:r>
    </w:p>
    <w:p>
      <w:pPr>
        <w:pStyle w:val="ListBullet"/>
      </w:pPr>
      <w:r>
        <w:t>Objectivité sans les biais internes ni les pressions hiérarchiques</w:t>
      </w:r>
    </w:p>
    <w:p>
      <w:pPr>
        <w:pStyle w:val="ListBullet"/>
      </w:pPr>
      <w:r>
        <w:t>Expertise senior accessible ponctuellement ou de façon continue</w:t>
      </w:r>
    </w:p>
    <w:p>
      <w:pPr>
        <w:pStyle w:val="ListBullet"/>
      </w:pPr>
      <w:r>
        <w:t>Décisions mieux ancrées, documentées et défendables</w:t>
      </w:r>
    </w:p>
    <w:p>
      <w:pPr>
        <w:pStyle w:val="ListBullet"/>
      </w:pPr>
      <w:r>
        <w:t>Confidentialité totale et indépendance complète</w:t>
      </w:r>
    </w:p>
    <w:p>
      <w:pPr>
        <w:pStyle w:val="Heading3"/>
      </w:pPr>
      <w:r>
        <w:t>Pour qui</w:t>
      </w:r>
    </w:p>
    <w:p>
      <w:r>
        <w:t>Direction générale, RH, PME, OBNL, Conseils d’administration</w:t>
      </w:r>
    </w:p>
    <w:p>
      <w:pPr>
        <w:spacing w:after="40"/>
      </w:pPr>
      <w:r>
        <w:rPr>
          <w:b/>
          <w:caps/>
          <w:color w:val="C8A44E"/>
          <w:sz w:val="18"/>
        </w:rPr>
        <w:t>Note de pied de modale</w:t>
      </w:r>
    </w:p>
    <w:p>
      <w:r>
        <w:t>Indépendant · Sur mesure · Confidentiel</w:t>
      </w:r>
    </w:p>
    <w:p>
      <w:pPr>
        <w:spacing w:after="40"/>
      </w:pPr>
      <w:r>
        <w:rPr>
          <w:b/>
          <w:caps/>
          <w:color w:val="C8A44E"/>
          <w:sz w:val="18"/>
        </w:rPr>
        <w:t>Bouton CTA</w:t>
      </w:r>
    </w:p>
    <w:p>
      <w:r>
        <w:t>Planifier un échange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12" w:lineRule="auto"/>
    </w:pPr>
    <w:rPr>
      <w:rFonts w:ascii="Calibri" w:hAnsi="Calibri"/>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560" w:after="240"/>
      <w:outlineLvl w:val="0"/>
    </w:pPr>
    <w:rPr>
      <w:rFonts w:asciiTheme="majorHAnsi" w:eastAsiaTheme="majorEastAsia" w:hAnsiTheme="majorHAnsi" w:cstheme="majorBidi" w:ascii="Calibri" w:hAnsi="Calibri"/>
      <w:b/>
      <w:bCs/>
      <w:color w:val="1A2332"/>
      <w:sz w:val="36"/>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1A2332"/>
      <w:sz w:val="28"/>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1A2332"/>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color w:val="333333"/>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160" w:after="160"/>
      <w:ind w:left="850"/>
    </w:pPr>
    <w:rPr>
      <w:rFonts w:ascii="Calibri" w:hAnsi="Calibri"/>
      <w:i/>
      <w:iCs/>
      <w:color w:val="555555"/>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