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Sansinterligne"/>
                </w:pPr>
              </w:p>
              <w:p w14:paraId="5C998F11" w14:textId="77777777" w:rsidR="00911FCB" w:rsidRDefault="00911FCB" w:rsidP="00CC4A76">
                <w:pPr>
                  <w:pStyle w:val="Sansinterligne"/>
                </w:pPr>
              </w:p>
              <w:p w14:paraId="0A126A1A" w14:textId="77777777" w:rsidR="00CC4A76" w:rsidRPr="00DD465B" w:rsidRDefault="005A7F3F" w:rsidP="00BD084C">
                <w:pPr>
                  <w:pStyle w:val="Sansinterligne"/>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Sansinterligne"/>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B34984" w:rsidRDefault="007A731B" w:rsidP="00FB6B96">
                <w:pPr>
                  <w:pStyle w:val="Sansinterligne"/>
                  <w:ind w:right="24"/>
                  <w:rPr>
                    <w:rFonts w:eastAsiaTheme="majorEastAsia" w:cstheme="majorBidi"/>
                    <w:caps/>
                    <w:color w:val="FFFFFF" w:themeColor="background1"/>
                    <w:sz w:val="36"/>
                    <w:szCs w:val="36"/>
                  </w:rPr>
                </w:pPr>
                <w:r w:rsidRPr="00B34984">
                  <w:rPr>
                    <w:rFonts w:eastAsiaTheme="majorEastAsia" w:cstheme="majorBidi"/>
                    <w:caps/>
                    <w:color w:val="FFFFFF" w:themeColor="background1"/>
                    <w:sz w:val="36"/>
                    <w:szCs w:val="36"/>
                  </w:rPr>
                  <w:t>EMPLOYER’s REQU</w:t>
                </w:r>
                <w:r w:rsidR="004B39FC" w:rsidRPr="00B34984">
                  <w:rPr>
                    <w:rFonts w:eastAsiaTheme="majorEastAsia" w:cstheme="majorBidi"/>
                    <w:caps/>
                    <w:color w:val="FFFFFF" w:themeColor="background1"/>
                    <w:sz w:val="36"/>
                    <w:szCs w:val="36"/>
                  </w:rPr>
                  <w:t>I</w:t>
                </w:r>
                <w:r w:rsidRPr="00B34984">
                  <w:rPr>
                    <w:rFonts w:eastAsiaTheme="majorEastAsia" w:cstheme="majorBidi"/>
                    <w:caps/>
                    <w:color w:val="FFFFFF" w:themeColor="background1"/>
                    <w:sz w:val="36"/>
                    <w:szCs w:val="36"/>
                  </w:rPr>
                  <w:t>REMENTS</w:t>
                </w:r>
              </w:p>
              <w:p w14:paraId="60ECE24D" w14:textId="77777777" w:rsidR="00B82D2D" w:rsidRPr="00B34984" w:rsidRDefault="00B82D2D" w:rsidP="00B82D2D">
                <w:pPr>
                  <w:pStyle w:val="Sansinterligne"/>
                  <w:ind w:right="24"/>
                  <w:rPr>
                    <w:rFonts w:eastAsiaTheme="majorEastAsia" w:cstheme="majorBidi"/>
                    <w:caps/>
                    <w:color w:val="FFFFFF" w:themeColor="background1"/>
                    <w:sz w:val="36"/>
                    <w:szCs w:val="36"/>
                  </w:rPr>
                </w:pPr>
                <w:r w:rsidRPr="00B34984">
                  <w:rPr>
                    <w:rFonts w:eastAsiaTheme="majorEastAsia" w:cstheme="majorBidi"/>
                    <w:caps/>
                    <w:color w:val="FFFFFF" w:themeColor="background1"/>
                    <w:sz w:val="36"/>
                    <w:szCs w:val="36"/>
                  </w:rPr>
                  <w:t>Penamacor I</w:t>
                </w:r>
              </w:p>
              <w:p w14:paraId="24E2470B" w14:textId="23530C80" w:rsidR="001718DC" w:rsidRPr="00B34984" w:rsidRDefault="00000000" w:rsidP="00FB6B96">
                <w:pPr>
                  <w:pStyle w:val="Sansinterligne"/>
                  <w:ind w:right="24"/>
                  <w:rPr>
                    <w:rFonts w:eastAsiaTheme="majorEastAsia" w:cstheme="majorBidi"/>
                    <w:caps/>
                    <w:color w:val="FFFFFF" w:themeColor="background1"/>
                    <w:sz w:val="36"/>
                    <w:szCs w:val="36"/>
                  </w:rPr>
                </w:pPr>
                <w:sdt>
                  <w:sdtPr>
                    <w:rPr>
                      <w:rFonts w:eastAsiaTheme="majorEastAsia" w:cstheme="majorBidi"/>
                      <w:caps/>
                      <w:color w:val="FFFFFF" w:themeColor="background1"/>
                      <w:sz w:val="36"/>
                      <w:szCs w:val="36"/>
                    </w:rPr>
                    <w:alias w:val="Title"/>
                    <w:id w:val="541102321"/>
                    <w:dataBinding w:prefixMappings="xmlns:ns0='http://schemas.openxmlformats.org/package/2006/metadata/core-properties' xmlns:ns1='http://purl.org/dc/elements/1.1/'" w:xpath="/ns0:coreProperties[1]/ns1:title[1]" w:storeItemID="{6C3C8BC8-F283-45AE-878A-BAB7291924A1}"/>
                    <w:text/>
                  </w:sdtPr>
                  <w:sdtContent>
                    <w:r w:rsidR="00AA2D87" w:rsidRPr="00B34984">
                      <w:rPr>
                        <w:rFonts w:eastAsiaTheme="majorEastAsia" w:cstheme="majorBidi"/>
                        <w:caps/>
                        <w:color w:val="FFFFFF" w:themeColor="background1"/>
                        <w:sz w:val="36"/>
                        <w:szCs w:val="36"/>
                      </w:rPr>
                      <w:t>Appendix 3.01 - PV modules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34984" w:rsidRDefault="00196C64" w:rsidP="00196C64">
                <w:pPr>
                  <w:pStyle w:val="Sansinterligne"/>
                  <w:ind w:left="169" w:right="-241"/>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19906CF0"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3782ABDF" w:rsidR="00926335" w:rsidRPr="00DD465B" w:rsidRDefault="0026012B" w:rsidP="001C4381">
                <w:pPr>
                  <w:pStyle w:val="NoSpacing"/>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F521E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ous-titr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23193733" w:rsidR="00F521EA" w:rsidRDefault="00320D54" w:rsidP="001C4381">
                <w:pPr>
                  <w:pStyle w:val="NoSpacing"/>
                  <w:framePr w:wrap="auto"/>
                </w:pPr>
                <w:r>
                  <w:t>GROUND MOUNTED PV PLANT</w:t>
                </w:r>
              </w:p>
            </w:tc>
          </w:tr>
          <w:tr w:rsidR="005E522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5E5224" w:rsidRPr="00B5000C" w:rsidRDefault="005E5224" w:rsidP="005E522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5E5224" w:rsidRPr="004D3C3D" w:rsidRDefault="005E5224" w:rsidP="005E5224">
                <w:pPr>
                  <w:pStyle w:val="Sous-titr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8318F9D" w:rsidR="005E5224" w:rsidRPr="00C53526" w:rsidRDefault="005E5224" w:rsidP="005E5224">
                <w:pPr>
                  <w:pStyle w:val="NoSpacing"/>
                  <w:framePr w:wrap="auto" w:hAnchor="text" w:xAlign="left" w:yAlign="inline"/>
                  <w:suppressOverlap w:val="0"/>
                </w:pPr>
                <w:r>
                  <w:t>EPC TENDER</w:t>
                </w:r>
              </w:p>
            </w:tc>
          </w:tr>
          <w:tr w:rsidR="00333696" w:rsidRPr="00DD465B" w14:paraId="3231BDEB" w14:textId="77777777" w:rsidTr="00F936FB">
            <w:trPr>
              <w:trHeight w:hRule="exact" w:val="510"/>
              <w:jc w:val="center"/>
            </w:trPr>
            <w:tc>
              <w:tcPr>
                <w:tcW w:w="2254" w:type="dxa"/>
                <w:shd w:val="clear" w:color="auto" w:fill="FFFFFF" w:themeFill="background2"/>
              </w:tcPr>
              <w:p w14:paraId="40149871" w14:textId="77777777" w:rsidR="00333696" w:rsidRPr="00DD465B" w:rsidRDefault="00333696" w:rsidP="00333696"/>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333696" w:rsidRPr="004D3C3D" w:rsidRDefault="00333696" w:rsidP="00333696">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E80550A" w:rsidR="00333696" w:rsidRPr="00DD465B" w:rsidRDefault="00333696" w:rsidP="00333696">
                <w:pPr>
                  <w:pStyle w:val="NoSpacing"/>
                  <w:framePr w:wrap="auto" w:hAnchor="text" w:xAlign="left" w:yAlign="inline"/>
                  <w:suppressOverlap w:val="0"/>
                </w:pPr>
                <w:r w:rsidRPr="006157A8">
                  <w:t>KGA-2021-01-C</w:t>
                </w:r>
                <w:r>
                  <w:t>-ER-APP3.01</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2E5B86C6" w:rsidR="00926335" w:rsidRPr="00DD465B" w:rsidRDefault="0074724B" w:rsidP="0097004C">
                <w:pPr>
                  <w:pStyle w:val="NoSpacing"/>
                  <w:framePr w:wrap="auto"/>
                </w:pPr>
                <w:r>
                  <w:t>{{ name }}</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4842DD29" w:rsidR="00926335" w:rsidRPr="00333696" w:rsidRDefault="009A5B38" w:rsidP="003A21C8">
                <w:pPr>
                  <w:pStyle w:val="NoSpacing"/>
                  <w:framePr w:wrap="auto"/>
                  <w:rPr>
                    <w:highlight w:val="yellow"/>
                  </w:rPr>
                </w:pPr>
                <w:r w:rsidRPr="003B79B1">
                  <w:t>28</w:t>
                </w:r>
                <w:r w:rsidRPr="003B79B1">
                  <w:rPr>
                    <w:vertAlign w:val="superscript"/>
                  </w:rPr>
                  <w:t>th</w:t>
                </w:r>
                <w:r w:rsidRPr="003B79B1">
                  <w:t xml:space="preserve"> July 2021</w:t>
                </w:r>
              </w:p>
            </w:tc>
          </w:tr>
        </w:tbl>
        <w:p w14:paraId="724EA1CE" w14:textId="75A33298" w:rsidR="00492882" w:rsidRDefault="00000000">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137256CF" w14:textId="16A9F031" w:rsidR="003C1DA9" w:rsidRDefault="00CB7BDA">
            <w:pPr>
              <w:pStyle w:val="TM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85951" w:history="1">
              <w:r w:rsidR="003C1DA9" w:rsidRPr="00E809A2">
                <w:rPr>
                  <w:rStyle w:val="Lienhypertexte"/>
                </w:rPr>
                <w:t>1.</w:t>
              </w:r>
              <w:r w:rsidR="003C1DA9">
                <w:rPr>
                  <w:rFonts w:eastAsiaTheme="minorEastAsia" w:cstheme="minorBidi"/>
                  <w:b w:val="0"/>
                  <w:caps w:val="0"/>
                  <w:kern w:val="0"/>
                  <w:szCs w:val="22"/>
                  <w:lang w:eastAsia="en-GB"/>
                  <w14:ligatures w14:val="none"/>
                </w:rPr>
                <w:tab/>
              </w:r>
              <w:r w:rsidR="003C1DA9" w:rsidRPr="00E809A2">
                <w:rPr>
                  <w:rStyle w:val="Lienhypertexte"/>
                </w:rPr>
                <w:t>INTRODUCTION</w:t>
              </w:r>
              <w:r w:rsidR="003C1DA9">
                <w:rPr>
                  <w:webHidden/>
                </w:rPr>
                <w:tab/>
              </w:r>
              <w:r w:rsidR="003C1DA9">
                <w:rPr>
                  <w:webHidden/>
                </w:rPr>
                <w:fldChar w:fldCharType="begin"/>
              </w:r>
              <w:r w:rsidR="003C1DA9">
                <w:rPr>
                  <w:webHidden/>
                </w:rPr>
                <w:instrText xml:space="preserve"> PAGEREF _Toc78385951 \h </w:instrText>
              </w:r>
              <w:r w:rsidR="003C1DA9">
                <w:rPr>
                  <w:webHidden/>
                </w:rPr>
              </w:r>
              <w:r w:rsidR="003C1DA9">
                <w:rPr>
                  <w:webHidden/>
                </w:rPr>
                <w:fldChar w:fldCharType="separate"/>
              </w:r>
              <w:r w:rsidR="003C1DA9">
                <w:rPr>
                  <w:webHidden/>
                </w:rPr>
                <w:t>3</w:t>
              </w:r>
              <w:r w:rsidR="003C1DA9">
                <w:rPr>
                  <w:webHidden/>
                </w:rPr>
                <w:fldChar w:fldCharType="end"/>
              </w:r>
            </w:hyperlink>
          </w:p>
          <w:p w14:paraId="247903DD" w14:textId="20E43C31" w:rsidR="003C1DA9" w:rsidRDefault="00000000">
            <w:pPr>
              <w:pStyle w:val="TM2"/>
              <w:rPr>
                <w:rFonts w:eastAsiaTheme="minorEastAsia" w:cstheme="minorBidi"/>
                <w:b w:val="0"/>
                <w:bCs w:val="0"/>
                <w:caps w:val="0"/>
                <w:kern w:val="0"/>
                <w:sz w:val="22"/>
                <w:szCs w:val="22"/>
                <w:lang w:eastAsia="en-GB"/>
                <w14:ligatures w14:val="none"/>
              </w:rPr>
            </w:pPr>
            <w:hyperlink w:anchor="_Toc78385952" w:history="1">
              <w:r w:rsidR="003C1DA9" w:rsidRPr="00E809A2">
                <w:rPr>
                  <w:rStyle w:val="Lienhypertexte"/>
                </w:rPr>
                <w:t>1.1</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OBJECTIVE AND SCOPE</w:t>
              </w:r>
              <w:r w:rsidR="003C1DA9">
                <w:rPr>
                  <w:webHidden/>
                </w:rPr>
                <w:tab/>
              </w:r>
              <w:r w:rsidR="003C1DA9">
                <w:rPr>
                  <w:webHidden/>
                </w:rPr>
                <w:fldChar w:fldCharType="begin"/>
              </w:r>
              <w:r w:rsidR="003C1DA9">
                <w:rPr>
                  <w:webHidden/>
                </w:rPr>
                <w:instrText xml:space="preserve"> PAGEREF _Toc78385952 \h </w:instrText>
              </w:r>
              <w:r w:rsidR="003C1DA9">
                <w:rPr>
                  <w:webHidden/>
                </w:rPr>
              </w:r>
              <w:r w:rsidR="003C1DA9">
                <w:rPr>
                  <w:webHidden/>
                </w:rPr>
                <w:fldChar w:fldCharType="separate"/>
              </w:r>
              <w:r w:rsidR="003C1DA9">
                <w:rPr>
                  <w:webHidden/>
                </w:rPr>
                <w:t>3</w:t>
              </w:r>
              <w:r w:rsidR="003C1DA9">
                <w:rPr>
                  <w:webHidden/>
                </w:rPr>
                <w:fldChar w:fldCharType="end"/>
              </w:r>
            </w:hyperlink>
          </w:p>
          <w:p w14:paraId="519605C2" w14:textId="43228E66" w:rsidR="003C1DA9" w:rsidRDefault="00000000">
            <w:pPr>
              <w:pStyle w:val="TM2"/>
              <w:rPr>
                <w:rFonts w:eastAsiaTheme="minorEastAsia" w:cstheme="minorBidi"/>
                <w:b w:val="0"/>
                <w:bCs w:val="0"/>
                <w:caps w:val="0"/>
                <w:kern w:val="0"/>
                <w:sz w:val="22"/>
                <w:szCs w:val="22"/>
                <w:lang w:eastAsia="en-GB"/>
                <w14:ligatures w14:val="none"/>
              </w:rPr>
            </w:pPr>
            <w:hyperlink w:anchor="_Toc78385953" w:history="1">
              <w:r w:rsidR="003C1DA9" w:rsidRPr="00E809A2">
                <w:rPr>
                  <w:rStyle w:val="Lienhypertexte"/>
                </w:rPr>
                <w:t>1.2</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GENERAL REQUIREMENTS AND SPECIFIC STANDARDS</w:t>
              </w:r>
              <w:r w:rsidR="003C1DA9">
                <w:rPr>
                  <w:webHidden/>
                </w:rPr>
                <w:tab/>
              </w:r>
              <w:r w:rsidR="003C1DA9">
                <w:rPr>
                  <w:webHidden/>
                </w:rPr>
                <w:fldChar w:fldCharType="begin"/>
              </w:r>
              <w:r w:rsidR="003C1DA9">
                <w:rPr>
                  <w:webHidden/>
                </w:rPr>
                <w:instrText xml:space="preserve"> PAGEREF _Toc78385953 \h </w:instrText>
              </w:r>
              <w:r w:rsidR="003C1DA9">
                <w:rPr>
                  <w:webHidden/>
                </w:rPr>
              </w:r>
              <w:r w:rsidR="003C1DA9">
                <w:rPr>
                  <w:webHidden/>
                </w:rPr>
                <w:fldChar w:fldCharType="separate"/>
              </w:r>
              <w:r w:rsidR="003C1DA9">
                <w:rPr>
                  <w:webHidden/>
                </w:rPr>
                <w:t>3</w:t>
              </w:r>
              <w:r w:rsidR="003C1DA9">
                <w:rPr>
                  <w:webHidden/>
                </w:rPr>
                <w:fldChar w:fldCharType="end"/>
              </w:r>
            </w:hyperlink>
          </w:p>
          <w:p w14:paraId="0367C077" w14:textId="760E1774" w:rsidR="003C1DA9" w:rsidRDefault="00000000">
            <w:pPr>
              <w:pStyle w:val="TM2"/>
              <w:rPr>
                <w:rFonts w:eastAsiaTheme="minorEastAsia" w:cstheme="minorBidi"/>
                <w:b w:val="0"/>
                <w:bCs w:val="0"/>
                <w:caps w:val="0"/>
                <w:kern w:val="0"/>
                <w:sz w:val="22"/>
                <w:szCs w:val="22"/>
                <w:lang w:eastAsia="en-GB"/>
                <w14:ligatures w14:val="none"/>
              </w:rPr>
            </w:pPr>
            <w:hyperlink w:anchor="_Toc78385954" w:history="1">
              <w:r w:rsidR="003C1DA9" w:rsidRPr="00E809A2">
                <w:rPr>
                  <w:rStyle w:val="Lienhypertexte"/>
                </w:rPr>
                <w:t>1.3</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DEFINITIONS AND Abbreviations</w:t>
              </w:r>
              <w:r w:rsidR="003C1DA9">
                <w:rPr>
                  <w:webHidden/>
                </w:rPr>
                <w:tab/>
              </w:r>
              <w:r w:rsidR="003C1DA9">
                <w:rPr>
                  <w:webHidden/>
                </w:rPr>
                <w:fldChar w:fldCharType="begin"/>
              </w:r>
              <w:r w:rsidR="003C1DA9">
                <w:rPr>
                  <w:webHidden/>
                </w:rPr>
                <w:instrText xml:space="preserve"> PAGEREF _Toc78385954 \h </w:instrText>
              </w:r>
              <w:r w:rsidR="003C1DA9">
                <w:rPr>
                  <w:webHidden/>
                </w:rPr>
              </w:r>
              <w:r w:rsidR="003C1DA9">
                <w:rPr>
                  <w:webHidden/>
                </w:rPr>
                <w:fldChar w:fldCharType="separate"/>
              </w:r>
              <w:r w:rsidR="003C1DA9">
                <w:rPr>
                  <w:webHidden/>
                </w:rPr>
                <w:t>4</w:t>
              </w:r>
              <w:r w:rsidR="003C1DA9">
                <w:rPr>
                  <w:webHidden/>
                </w:rPr>
                <w:fldChar w:fldCharType="end"/>
              </w:r>
            </w:hyperlink>
          </w:p>
          <w:p w14:paraId="3E4F58AB" w14:textId="5B86E3B9" w:rsidR="003C1DA9" w:rsidRDefault="00000000">
            <w:pPr>
              <w:pStyle w:val="TM1"/>
              <w:rPr>
                <w:rFonts w:eastAsiaTheme="minorEastAsia" w:cstheme="minorBidi"/>
                <w:b w:val="0"/>
                <w:caps w:val="0"/>
                <w:kern w:val="0"/>
                <w:szCs w:val="22"/>
                <w:lang w:eastAsia="en-GB"/>
                <w14:ligatures w14:val="none"/>
              </w:rPr>
            </w:pPr>
            <w:hyperlink w:anchor="_Toc78385955" w:history="1">
              <w:r w:rsidR="003C1DA9" w:rsidRPr="00E809A2">
                <w:rPr>
                  <w:rStyle w:val="Lienhypertexte"/>
                </w:rPr>
                <w:t>2.</w:t>
              </w:r>
              <w:r w:rsidR="003C1DA9">
                <w:rPr>
                  <w:rFonts w:eastAsiaTheme="minorEastAsia" w:cstheme="minorBidi"/>
                  <w:b w:val="0"/>
                  <w:caps w:val="0"/>
                  <w:kern w:val="0"/>
                  <w:szCs w:val="22"/>
                  <w:lang w:eastAsia="en-GB"/>
                  <w14:ligatures w14:val="none"/>
                </w:rPr>
                <w:tab/>
              </w:r>
              <w:r w:rsidR="003C1DA9" w:rsidRPr="00E809A2">
                <w:rPr>
                  <w:rStyle w:val="Lienhypertexte"/>
                </w:rPr>
                <w:t>SCOPE OF WORKS</w:t>
              </w:r>
              <w:r w:rsidR="003C1DA9">
                <w:rPr>
                  <w:webHidden/>
                </w:rPr>
                <w:tab/>
              </w:r>
              <w:r w:rsidR="003C1DA9">
                <w:rPr>
                  <w:webHidden/>
                </w:rPr>
                <w:fldChar w:fldCharType="begin"/>
              </w:r>
              <w:r w:rsidR="003C1DA9">
                <w:rPr>
                  <w:webHidden/>
                </w:rPr>
                <w:instrText xml:space="preserve"> PAGEREF _Toc78385955 \h </w:instrText>
              </w:r>
              <w:r w:rsidR="003C1DA9">
                <w:rPr>
                  <w:webHidden/>
                </w:rPr>
              </w:r>
              <w:r w:rsidR="003C1DA9">
                <w:rPr>
                  <w:webHidden/>
                </w:rPr>
                <w:fldChar w:fldCharType="separate"/>
              </w:r>
              <w:r w:rsidR="003C1DA9">
                <w:rPr>
                  <w:webHidden/>
                </w:rPr>
                <w:t>4</w:t>
              </w:r>
              <w:r w:rsidR="003C1DA9">
                <w:rPr>
                  <w:webHidden/>
                </w:rPr>
                <w:fldChar w:fldCharType="end"/>
              </w:r>
            </w:hyperlink>
          </w:p>
          <w:p w14:paraId="05095DE2" w14:textId="2DFFDC5B" w:rsidR="003C1DA9" w:rsidRDefault="00000000">
            <w:pPr>
              <w:pStyle w:val="TM2"/>
              <w:rPr>
                <w:rFonts w:eastAsiaTheme="minorEastAsia" w:cstheme="minorBidi"/>
                <w:b w:val="0"/>
                <w:bCs w:val="0"/>
                <w:caps w:val="0"/>
                <w:kern w:val="0"/>
                <w:sz w:val="22"/>
                <w:szCs w:val="22"/>
                <w:lang w:eastAsia="en-GB"/>
                <w14:ligatures w14:val="none"/>
              </w:rPr>
            </w:pPr>
            <w:hyperlink w:anchor="_Toc78385956" w:history="1">
              <w:r w:rsidR="003C1DA9" w:rsidRPr="00E809A2">
                <w:rPr>
                  <w:rStyle w:val="Lienhypertexte"/>
                </w:rPr>
                <w:t>2.1</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DESIGN LIFE</w:t>
              </w:r>
              <w:r w:rsidR="003C1DA9">
                <w:rPr>
                  <w:webHidden/>
                </w:rPr>
                <w:tab/>
              </w:r>
              <w:r w:rsidR="003C1DA9">
                <w:rPr>
                  <w:webHidden/>
                </w:rPr>
                <w:fldChar w:fldCharType="begin"/>
              </w:r>
              <w:r w:rsidR="003C1DA9">
                <w:rPr>
                  <w:webHidden/>
                </w:rPr>
                <w:instrText xml:space="preserve"> PAGEREF _Toc78385956 \h </w:instrText>
              </w:r>
              <w:r w:rsidR="003C1DA9">
                <w:rPr>
                  <w:webHidden/>
                </w:rPr>
              </w:r>
              <w:r w:rsidR="003C1DA9">
                <w:rPr>
                  <w:webHidden/>
                </w:rPr>
                <w:fldChar w:fldCharType="separate"/>
              </w:r>
              <w:r w:rsidR="003C1DA9">
                <w:rPr>
                  <w:webHidden/>
                </w:rPr>
                <w:t>4</w:t>
              </w:r>
              <w:r w:rsidR="003C1DA9">
                <w:rPr>
                  <w:webHidden/>
                </w:rPr>
                <w:fldChar w:fldCharType="end"/>
              </w:r>
            </w:hyperlink>
          </w:p>
          <w:p w14:paraId="53635EB3" w14:textId="49AA4761" w:rsidR="003C1DA9" w:rsidRDefault="00000000">
            <w:pPr>
              <w:pStyle w:val="TM2"/>
              <w:rPr>
                <w:rFonts w:eastAsiaTheme="minorEastAsia" w:cstheme="minorBidi"/>
                <w:b w:val="0"/>
                <w:bCs w:val="0"/>
                <w:caps w:val="0"/>
                <w:kern w:val="0"/>
                <w:sz w:val="22"/>
                <w:szCs w:val="22"/>
                <w:lang w:eastAsia="en-GB"/>
                <w14:ligatures w14:val="none"/>
              </w:rPr>
            </w:pPr>
            <w:hyperlink w:anchor="_Toc78385957" w:history="1">
              <w:r w:rsidR="003C1DA9" w:rsidRPr="00E809A2">
                <w:rPr>
                  <w:rStyle w:val="Lienhypertexte"/>
                </w:rPr>
                <w:t>2.2</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REQUIREMENTS</w:t>
              </w:r>
              <w:r w:rsidR="003C1DA9">
                <w:rPr>
                  <w:webHidden/>
                </w:rPr>
                <w:tab/>
              </w:r>
              <w:r w:rsidR="003C1DA9">
                <w:rPr>
                  <w:webHidden/>
                </w:rPr>
                <w:fldChar w:fldCharType="begin"/>
              </w:r>
              <w:r w:rsidR="003C1DA9">
                <w:rPr>
                  <w:webHidden/>
                </w:rPr>
                <w:instrText xml:space="preserve"> PAGEREF _Toc78385957 \h </w:instrText>
              </w:r>
              <w:r w:rsidR="003C1DA9">
                <w:rPr>
                  <w:webHidden/>
                </w:rPr>
              </w:r>
              <w:r w:rsidR="003C1DA9">
                <w:rPr>
                  <w:webHidden/>
                </w:rPr>
                <w:fldChar w:fldCharType="separate"/>
              </w:r>
              <w:r w:rsidR="003C1DA9">
                <w:rPr>
                  <w:webHidden/>
                </w:rPr>
                <w:t>4</w:t>
              </w:r>
              <w:r w:rsidR="003C1DA9">
                <w:rPr>
                  <w:webHidden/>
                </w:rPr>
                <w:fldChar w:fldCharType="end"/>
              </w:r>
            </w:hyperlink>
          </w:p>
          <w:p w14:paraId="2634CA54" w14:textId="39FACCA7" w:rsidR="003C1DA9" w:rsidRDefault="00000000">
            <w:pPr>
              <w:pStyle w:val="TM3"/>
              <w:rPr>
                <w:rFonts w:eastAsiaTheme="minorEastAsia" w:cstheme="minorBidi"/>
                <w:caps w:val="0"/>
                <w:kern w:val="0"/>
                <w:sz w:val="22"/>
                <w:szCs w:val="22"/>
                <w:lang w:eastAsia="en-GB"/>
                <w14:ligatures w14:val="none"/>
              </w:rPr>
            </w:pPr>
            <w:hyperlink w:anchor="_Toc78385958" w:history="1">
              <w:r w:rsidR="003C1DA9" w:rsidRPr="00E809A2">
                <w:rPr>
                  <w:rStyle w:val="Lienhypertexte"/>
                </w:rPr>
                <w:t>2.2.1</w:t>
              </w:r>
              <w:r w:rsidR="003C1DA9">
                <w:rPr>
                  <w:rFonts w:eastAsiaTheme="minorEastAsia" w:cstheme="minorBidi"/>
                  <w:caps w:val="0"/>
                  <w:kern w:val="0"/>
                  <w:sz w:val="22"/>
                  <w:szCs w:val="22"/>
                  <w:lang w:eastAsia="en-GB"/>
                  <w14:ligatures w14:val="none"/>
                </w:rPr>
                <w:tab/>
              </w:r>
              <w:r w:rsidR="003C1DA9" w:rsidRPr="00E809A2">
                <w:rPr>
                  <w:rStyle w:val="Lienhypertexte"/>
                </w:rPr>
                <w:t>Design</w:t>
              </w:r>
              <w:r w:rsidR="003C1DA9">
                <w:rPr>
                  <w:webHidden/>
                </w:rPr>
                <w:tab/>
              </w:r>
              <w:r w:rsidR="003C1DA9">
                <w:rPr>
                  <w:webHidden/>
                </w:rPr>
                <w:fldChar w:fldCharType="begin"/>
              </w:r>
              <w:r w:rsidR="003C1DA9">
                <w:rPr>
                  <w:webHidden/>
                </w:rPr>
                <w:instrText xml:space="preserve"> PAGEREF _Toc78385958 \h </w:instrText>
              </w:r>
              <w:r w:rsidR="003C1DA9">
                <w:rPr>
                  <w:webHidden/>
                </w:rPr>
              </w:r>
              <w:r w:rsidR="003C1DA9">
                <w:rPr>
                  <w:webHidden/>
                </w:rPr>
                <w:fldChar w:fldCharType="separate"/>
              </w:r>
              <w:r w:rsidR="003C1DA9">
                <w:rPr>
                  <w:webHidden/>
                </w:rPr>
                <w:t>5</w:t>
              </w:r>
              <w:r w:rsidR="003C1DA9">
                <w:rPr>
                  <w:webHidden/>
                </w:rPr>
                <w:fldChar w:fldCharType="end"/>
              </w:r>
            </w:hyperlink>
          </w:p>
          <w:p w14:paraId="5242AF10" w14:textId="5FF18E82" w:rsidR="003C1DA9" w:rsidRDefault="00000000">
            <w:pPr>
              <w:pStyle w:val="TM3"/>
              <w:rPr>
                <w:rFonts w:eastAsiaTheme="minorEastAsia" w:cstheme="minorBidi"/>
                <w:caps w:val="0"/>
                <w:kern w:val="0"/>
                <w:sz w:val="22"/>
                <w:szCs w:val="22"/>
                <w:lang w:eastAsia="en-GB"/>
                <w14:ligatures w14:val="none"/>
              </w:rPr>
            </w:pPr>
            <w:hyperlink w:anchor="_Toc78385959" w:history="1">
              <w:r w:rsidR="003C1DA9" w:rsidRPr="00E809A2">
                <w:rPr>
                  <w:rStyle w:val="Lienhypertexte"/>
                </w:rPr>
                <w:t>2.2.2</w:t>
              </w:r>
              <w:r w:rsidR="003C1DA9">
                <w:rPr>
                  <w:rFonts w:eastAsiaTheme="minorEastAsia" w:cstheme="minorBidi"/>
                  <w:caps w:val="0"/>
                  <w:kern w:val="0"/>
                  <w:sz w:val="22"/>
                  <w:szCs w:val="22"/>
                  <w:lang w:eastAsia="en-GB"/>
                  <w14:ligatures w14:val="none"/>
                </w:rPr>
                <w:tab/>
              </w:r>
              <w:r w:rsidR="003C1DA9" w:rsidRPr="00E809A2">
                <w:rPr>
                  <w:rStyle w:val="Lienhypertexte"/>
                </w:rPr>
                <w:t>Off-Site Manufacturing and Testing</w:t>
              </w:r>
              <w:r w:rsidR="003C1DA9">
                <w:rPr>
                  <w:webHidden/>
                </w:rPr>
                <w:tab/>
              </w:r>
              <w:r w:rsidR="003C1DA9">
                <w:rPr>
                  <w:webHidden/>
                </w:rPr>
                <w:fldChar w:fldCharType="begin"/>
              </w:r>
              <w:r w:rsidR="003C1DA9">
                <w:rPr>
                  <w:webHidden/>
                </w:rPr>
                <w:instrText xml:space="preserve"> PAGEREF _Toc78385959 \h </w:instrText>
              </w:r>
              <w:r w:rsidR="003C1DA9">
                <w:rPr>
                  <w:webHidden/>
                </w:rPr>
              </w:r>
              <w:r w:rsidR="003C1DA9">
                <w:rPr>
                  <w:webHidden/>
                </w:rPr>
                <w:fldChar w:fldCharType="separate"/>
              </w:r>
              <w:r w:rsidR="003C1DA9">
                <w:rPr>
                  <w:webHidden/>
                </w:rPr>
                <w:t>7</w:t>
              </w:r>
              <w:r w:rsidR="003C1DA9">
                <w:rPr>
                  <w:webHidden/>
                </w:rPr>
                <w:fldChar w:fldCharType="end"/>
              </w:r>
            </w:hyperlink>
          </w:p>
          <w:p w14:paraId="6342DBA4" w14:textId="54101F85" w:rsidR="003C1DA9" w:rsidRDefault="00000000">
            <w:pPr>
              <w:pStyle w:val="TM3"/>
              <w:rPr>
                <w:rFonts w:eastAsiaTheme="minorEastAsia" w:cstheme="minorBidi"/>
                <w:caps w:val="0"/>
                <w:kern w:val="0"/>
                <w:sz w:val="22"/>
                <w:szCs w:val="22"/>
                <w:lang w:eastAsia="en-GB"/>
                <w14:ligatures w14:val="none"/>
              </w:rPr>
            </w:pPr>
            <w:hyperlink w:anchor="_Toc78385960" w:history="1">
              <w:r w:rsidR="003C1DA9" w:rsidRPr="00E809A2">
                <w:rPr>
                  <w:rStyle w:val="Lienhypertexte"/>
                </w:rPr>
                <w:t>2.2.3</w:t>
              </w:r>
              <w:r w:rsidR="003C1DA9">
                <w:rPr>
                  <w:rFonts w:eastAsiaTheme="minorEastAsia" w:cstheme="minorBidi"/>
                  <w:caps w:val="0"/>
                  <w:kern w:val="0"/>
                  <w:sz w:val="22"/>
                  <w:szCs w:val="22"/>
                  <w:lang w:eastAsia="en-GB"/>
                  <w14:ligatures w14:val="none"/>
                </w:rPr>
                <w:tab/>
              </w:r>
              <w:r w:rsidR="003C1DA9" w:rsidRPr="00E809A2">
                <w:rPr>
                  <w:rStyle w:val="Lienhypertexte"/>
                </w:rPr>
                <w:t>Site Delivery and Acceptance</w:t>
              </w:r>
              <w:r w:rsidR="003C1DA9">
                <w:rPr>
                  <w:webHidden/>
                </w:rPr>
                <w:tab/>
              </w:r>
              <w:r w:rsidR="003C1DA9">
                <w:rPr>
                  <w:webHidden/>
                </w:rPr>
                <w:fldChar w:fldCharType="begin"/>
              </w:r>
              <w:r w:rsidR="003C1DA9">
                <w:rPr>
                  <w:webHidden/>
                </w:rPr>
                <w:instrText xml:space="preserve"> PAGEREF _Toc78385960 \h </w:instrText>
              </w:r>
              <w:r w:rsidR="003C1DA9">
                <w:rPr>
                  <w:webHidden/>
                </w:rPr>
              </w:r>
              <w:r w:rsidR="003C1DA9">
                <w:rPr>
                  <w:webHidden/>
                </w:rPr>
                <w:fldChar w:fldCharType="separate"/>
              </w:r>
              <w:r w:rsidR="003C1DA9">
                <w:rPr>
                  <w:webHidden/>
                </w:rPr>
                <w:t>8</w:t>
              </w:r>
              <w:r w:rsidR="003C1DA9">
                <w:rPr>
                  <w:webHidden/>
                </w:rPr>
                <w:fldChar w:fldCharType="end"/>
              </w:r>
            </w:hyperlink>
          </w:p>
          <w:p w14:paraId="16F112D3" w14:textId="77DEC7B8" w:rsidR="003C1DA9" w:rsidRDefault="00000000">
            <w:pPr>
              <w:pStyle w:val="TM3"/>
              <w:rPr>
                <w:rFonts w:eastAsiaTheme="minorEastAsia" w:cstheme="minorBidi"/>
                <w:caps w:val="0"/>
                <w:kern w:val="0"/>
                <w:sz w:val="22"/>
                <w:szCs w:val="22"/>
                <w:lang w:eastAsia="en-GB"/>
                <w14:ligatures w14:val="none"/>
              </w:rPr>
            </w:pPr>
            <w:hyperlink w:anchor="_Toc78385961" w:history="1">
              <w:r w:rsidR="003C1DA9" w:rsidRPr="00E809A2">
                <w:rPr>
                  <w:rStyle w:val="Lienhypertexte"/>
                </w:rPr>
                <w:t>2.2.4</w:t>
              </w:r>
              <w:r w:rsidR="003C1DA9">
                <w:rPr>
                  <w:rFonts w:eastAsiaTheme="minorEastAsia" w:cstheme="minorBidi"/>
                  <w:caps w:val="0"/>
                  <w:kern w:val="0"/>
                  <w:sz w:val="22"/>
                  <w:szCs w:val="22"/>
                  <w:lang w:eastAsia="en-GB"/>
                  <w14:ligatures w14:val="none"/>
                </w:rPr>
                <w:tab/>
              </w:r>
              <w:r w:rsidR="003C1DA9" w:rsidRPr="00E809A2">
                <w:rPr>
                  <w:rStyle w:val="Lienhypertexte"/>
                </w:rPr>
                <w:t>On-Site Construction</w:t>
              </w:r>
              <w:r w:rsidR="003C1DA9">
                <w:rPr>
                  <w:webHidden/>
                </w:rPr>
                <w:tab/>
              </w:r>
              <w:r w:rsidR="003C1DA9">
                <w:rPr>
                  <w:webHidden/>
                </w:rPr>
                <w:fldChar w:fldCharType="begin"/>
              </w:r>
              <w:r w:rsidR="003C1DA9">
                <w:rPr>
                  <w:webHidden/>
                </w:rPr>
                <w:instrText xml:space="preserve"> PAGEREF _Toc78385961 \h </w:instrText>
              </w:r>
              <w:r w:rsidR="003C1DA9">
                <w:rPr>
                  <w:webHidden/>
                </w:rPr>
              </w:r>
              <w:r w:rsidR="003C1DA9">
                <w:rPr>
                  <w:webHidden/>
                </w:rPr>
                <w:fldChar w:fldCharType="separate"/>
              </w:r>
              <w:r w:rsidR="003C1DA9">
                <w:rPr>
                  <w:webHidden/>
                </w:rPr>
                <w:t>8</w:t>
              </w:r>
              <w:r w:rsidR="003C1DA9">
                <w:rPr>
                  <w:webHidden/>
                </w:rPr>
                <w:fldChar w:fldCharType="end"/>
              </w:r>
            </w:hyperlink>
          </w:p>
          <w:p w14:paraId="396BDFE0" w14:textId="36F158AB" w:rsidR="003C1DA9" w:rsidRDefault="00000000">
            <w:pPr>
              <w:pStyle w:val="TM3"/>
              <w:rPr>
                <w:rFonts w:eastAsiaTheme="minorEastAsia" w:cstheme="minorBidi"/>
                <w:caps w:val="0"/>
                <w:kern w:val="0"/>
                <w:sz w:val="22"/>
                <w:szCs w:val="22"/>
                <w:lang w:eastAsia="en-GB"/>
                <w14:ligatures w14:val="none"/>
              </w:rPr>
            </w:pPr>
            <w:hyperlink w:anchor="_Toc78385962" w:history="1">
              <w:r w:rsidR="003C1DA9" w:rsidRPr="00E809A2">
                <w:rPr>
                  <w:rStyle w:val="Lienhypertexte"/>
                </w:rPr>
                <w:t>2.2.5</w:t>
              </w:r>
              <w:r w:rsidR="003C1DA9">
                <w:rPr>
                  <w:rFonts w:eastAsiaTheme="minorEastAsia" w:cstheme="minorBidi"/>
                  <w:caps w:val="0"/>
                  <w:kern w:val="0"/>
                  <w:sz w:val="22"/>
                  <w:szCs w:val="22"/>
                  <w:lang w:eastAsia="en-GB"/>
                  <w14:ligatures w14:val="none"/>
                </w:rPr>
                <w:tab/>
              </w:r>
              <w:r w:rsidR="003C1DA9" w:rsidRPr="00E809A2">
                <w:rPr>
                  <w:rStyle w:val="Lienhypertexte"/>
                </w:rPr>
                <w:t>Testing and Commissioning</w:t>
              </w:r>
              <w:r w:rsidR="003C1DA9">
                <w:rPr>
                  <w:webHidden/>
                </w:rPr>
                <w:tab/>
              </w:r>
              <w:r w:rsidR="003C1DA9">
                <w:rPr>
                  <w:webHidden/>
                </w:rPr>
                <w:fldChar w:fldCharType="begin"/>
              </w:r>
              <w:r w:rsidR="003C1DA9">
                <w:rPr>
                  <w:webHidden/>
                </w:rPr>
                <w:instrText xml:space="preserve"> PAGEREF _Toc78385962 \h </w:instrText>
              </w:r>
              <w:r w:rsidR="003C1DA9">
                <w:rPr>
                  <w:webHidden/>
                </w:rPr>
              </w:r>
              <w:r w:rsidR="003C1DA9">
                <w:rPr>
                  <w:webHidden/>
                </w:rPr>
                <w:fldChar w:fldCharType="separate"/>
              </w:r>
              <w:r w:rsidR="003C1DA9">
                <w:rPr>
                  <w:webHidden/>
                </w:rPr>
                <w:t>9</w:t>
              </w:r>
              <w:r w:rsidR="003C1DA9">
                <w:rPr>
                  <w:webHidden/>
                </w:rPr>
                <w:fldChar w:fldCharType="end"/>
              </w:r>
            </w:hyperlink>
          </w:p>
          <w:p w14:paraId="7A786931" w14:textId="5086E41D" w:rsidR="003C1DA9" w:rsidRDefault="00000000">
            <w:pPr>
              <w:pStyle w:val="TM3"/>
              <w:rPr>
                <w:rFonts w:eastAsiaTheme="minorEastAsia" w:cstheme="minorBidi"/>
                <w:caps w:val="0"/>
                <w:kern w:val="0"/>
                <w:sz w:val="22"/>
                <w:szCs w:val="22"/>
                <w:lang w:eastAsia="en-GB"/>
                <w14:ligatures w14:val="none"/>
              </w:rPr>
            </w:pPr>
            <w:hyperlink w:anchor="_Toc78385963" w:history="1">
              <w:r w:rsidR="003C1DA9" w:rsidRPr="00E809A2">
                <w:rPr>
                  <w:rStyle w:val="Lienhypertexte"/>
                </w:rPr>
                <w:t>2.2.6</w:t>
              </w:r>
              <w:r w:rsidR="003C1DA9">
                <w:rPr>
                  <w:rFonts w:eastAsiaTheme="minorEastAsia" w:cstheme="minorBidi"/>
                  <w:caps w:val="0"/>
                  <w:kern w:val="0"/>
                  <w:sz w:val="22"/>
                  <w:szCs w:val="22"/>
                  <w:lang w:eastAsia="en-GB"/>
                  <w14:ligatures w14:val="none"/>
                </w:rPr>
                <w:tab/>
              </w:r>
              <w:r w:rsidR="003C1DA9" w:rsidRPr="00E809A2">
                <w:rPr>
                  <w:rStyle w:val="Lienhypertexte"/>
                </w:rPr>
                <w:t>Documentation</w:t>
              </w:r>
              <w:r w:rsidR="003C1DA9">
                <w:rPr>
                  <w:webHidden/>
                </w:rPr>
                <w:tab/>
              </w:r>
              <w:r w:rsidR="003C1DA9">
                <w:rPr>
                  <w:webHidden/>
                </w:rPr>
                <w:fldChar w:fldCharType="begin"/>
              </w:r>
              <w:r w:rsidR="003C1DA9">
                <w:rPr>
                  <w:webHidden/>
                </w:rPr>
                <w:instrText xml:space="preserve"> PAGEREF _Toc78385963 \h </w:instrText>
              </w:r>
              <w:r w:rsidR="003C1DA9">
                <w:rPr>
                  <w:webHidden/>
                </w:rPr>
              </w:r>
              <w:r w:rsidR="003C1DA9">
                <w:rPr>
                  <w:webHidden/>
                </w:rPr>
                <w:fldChar w:fldCharType="separate"/>
              </w:r>
              <w:r w:rsidR="003C1DA9">
                <w:rPr>
                  <w:webHidden/>
                </w:rPr>
                <w:t>10</w:t>
              </w:r>
              <w:r w:rsidR="003C1DA9">
                <w:rPr>
                  <w:webHidden/>
                </w:rPr>
                <w:fldChar w:fldCharType="end"/>
              </w:r>
            </w:hyperlink>
          </w:p>
          <w:p w14:paraId="78686E50" w14:textId="6D5D4437" w:rsidR="003C1DA9" w:rsidRDefault="00000000">
            <w:pPr>
              <w:pStyle w:val="TM1"/>
              <w:rPr>
                <w:rFonts w:eastAsiaTheme="minorEastAsia" w:cstheme="minorBidi"/>
                <w:b w:val="0"/>
                <w:caps w:val="0"/>
                <w:kern w:val="0"/>
                <w:szCs w:val="22"/>
                <w:lang w:eastAsia="en-GB"/>
                <w14:ligatures w14:val="none"/>
              </w:rPr>
            </w:pPr>
            <w:hyperlink w:anchor="_Toc78385964" w:history="1">
              <w:r w:rsidR="003C1DA9" w:rsidRPr="00E809A2">
                <w:rPr>
                  <w:rStyle w:val="Lienhypertexte"/>
                </w:rPr>
                <w:t>3.</w:t>
              </w:r>
              <w:r w:rsidR="003C1DA9">
                <w:rPr>
                  <w:rFonts w:eastAsiaTheme="minorEastAsia" w:cstheme="minorBidi"/>
                  <w:b w:val="0"/>
                  <w:caps w:val="0"/>
                  <w:kern w:val="0"/>
                  <w:szCs w:val="22"/>
                  <w:lang w:eastAsia="en-GB"/>
                  <w14:ligatures w14:val="none"/>
                </w:rPr>
                <w:tab/>
              </w:r>
              <w:r w:rsidR="003C1DA9" w:rsidRPr="00E809A2">
                <w:rPr>
                  <w:rStyle w:val="Lienhypertexte"/>
                </w:rPr>
                <w:t>PROJECT SPECIFIC REQUIREMENTS</w:t>
              </w:r>
              <w:r w:rsidR="003C1DA9">
                <w:rPr>
                  <w:webHidden/>
                </w:rPr>
                <w:tab/>
              </w:r>
              <w:r w:rsidR="003C1DA9">
                <w:rPr>
                  <w:webHidden/>
                </w:rPr>
                <w:fldChar w:fldCharType="begin"/>
              </w:r>
              <w:r w:rsidR="003C1DA9">
                <w:rPr>
                  <w:webHidden/>
                </w:rPr>
                <w:instrText xml:space="preserve"> PAGEREF _Toc78385964 \h </w:instrText>
              </w:r>
              <w:r w:rsidR="003C1DA9">
                <w:rPr>
                  <w:webHidden/>
                </w:rPr>
              </w:r>
              <w:r w:rsidR="003C1DA9">
                <w:rPr>
                  <w:webHidden/>
                </w:rPr>
                <w:fldChar w:fldCharType="separate"/>
              </w:r>
              <w:r w:rsidR="003C1DA9">
                <w:rPr>
                  <w:webHidden/>
                </w:rPr>
                <w:t>11</w:t>
              </w:r>
              <w:r w:rsidR="003C1DA9">
                <w:rPr>
                  <w:webHidden/>
                </w:rPr>
                <w:fldChar w:fldCharType="end"/>
              </w:r>
            </w:hyperlink>
          </w:p>
          <w:p w14:paraId="595CFA75" w14:textId="44CDA1FC" w:rsidR="003C1DA9" w:rsidRDefault="00000000">
            <w:pPr>
              <w:pStyle w:val="TM1"/>
              <w:rPr>
                <w:rFonts w:eastAsiaTheme="minorEastAsia" w:cstheme="minorBidi"/>
                <w:b w:val="0"/>
                <w:caps w:val="0"/>
                <w:kern w:val="0"/>
                <w:szCs w:val="22"/>
                <w:lang w:eastAsia="en-GB"/>
                <w14:ligatures w14:val="none"/>
              </w:rPr>
            </w:pPr>
            <w:hyperlink w:anchor="_Toc78385965" w:history="1">
              <w:r w:rsidR="003C1DA9" w:rsidRPr="00E809A2">
                <w:rPr>
                  <w:rStyle w:val="Lienhypertexte"/>
                </w:rPr>
                <w:t>4.</w:t>
              </w:r>
              <w:r w:rsidR="003C1DA9">
                <w:rPr>
                  <w:rFonts w:eastAsiaTheme="minorEastAsia" w:cstheme="minorBidi"/>
                  <w:b w:val="0"/>
                  <w:caps w:val="0"/>
                  <w:kern w:val="0"/>
                  <w:szCs w:val="22"/>
                  <w:lang w:eastAsia="en-GB"/>
                  <w14:ligatures w14:val="none"/>
                </w:rPr>
                <w:tab/>
              </w:r>
              <w:r w:rsidR="003C1DA9" w:rsidRPr="00E809A2">
                <w:rPr>
                  <w:rStyle w:val="Lienhypertexte"/>
                </w:rPr>
                <w:t>DEVIATIONS</w:t>
              </w:r>
              <w:r w:rsidR="003C1DA9">
                <w:rPr>
                  <w:webHidden/>
                </w:rPr>
                <w:tab/>
              </w:r>
              <w:r w:rsidR="003C1DA9">
                <w:rPr>
                  <w:webHidden/>
                </w:rPr>
                <w:fldChar w:fldCharType="begin"/>
              </w:r>
              <w:r w:rsidR="003C1DA9">
                <w:rPr>
                  <w:webHidden/>
                </w:rPr>
                <w:instrText xml:space="preserve"> PAGEREF _Toc78385965 \h </w:instrText>
              </w:r>
              <w:r w:rsidR="003C1DA9">
                <w:rPr>
                  <w:webHidden/>
                </w:rPr>
              </w:r>
              <w:r w:rsidR="003C1DA9">
                <w:rPr>
                  <w:webHidden/>
                </w:rPr>
                <w:fldChar w:fldCharType="separate"/>
              </w:r>
              <w:r w:rsidR="003C1DA9">
                <w:rPr>
                  <w:webHidden/>
                </w:rPr>
                <w:t>11</w:t>
              </w:r>
              <w:r w:rsidR="003C1DA9">
                <w:rPr>
                  <w:webHidden/>
                </w:rPr>
                <w:fldChar w:fldCharType="end"/>
              </w:r>
            </w:hyperlink>
          </w:p>
          <w:p w14:paraId="5F013D08" w14:textId="5F119A1D" w:rsidR="003C1DA9" w:rsidRDefault="00000000">
            <w:pPr>
              <w:pStyle w:val="TM1"/>
              <w:tabs>
                <w:tab w:val="left" w:pos="1152"/>
              </w:tabs>
              <w:rPr>
                <w:rFonts w:eastAsiaTheme="minorEastAsia" w:cstheme="minorBidi"/>
                <w:b w:val="0"/>
                <w:caps w:val="0"/>
                <w:kern w:val="0"/>
                <w:szCs w:val="22"/>
                <w:lang w:eastAsia="en-GB"/>
                <w14:ligatures w14:val="none"/>
              </w:rPr>
            </w:pPr>
            <w:hyperlink w:anchor="_Toc78385966" w:history="1">
              <w:r w:rsidR="003C1DA9" w:rsidRPr="00E809A2">
                <w:rPr>
                  <w:rStyle w:val="Lienhypertexte"/>
                </w:rPr>
                <w:t>ANNEX I.</w:t>
              </w:r>
              <w:r w:rsidR="003C1DA9">
                <w:rPr>
                  <w:rFonts w:eastAsiaTheme="minorEastAsia" w:cstheme="minorBidi"/>
                  <w:b w:val="0"/>
                  <w:caps w:val="0"/>
                  <w:kern w:val="0"/>
                  <w:szCs w:val="22"/>
                  <w:lang w:eastAsia="en-GB"/>
                  <w14:ligatures w14:val="none"/>
                </w:rPr>
                <w:tab/>
              </w:r>
              <w:r w:rsidR="003C1DA9" w:rsidRPr="00E809A2">
                <w:rPr>
                  <w:rStyle w:val="Lienhypertexte"/>
                </w:rPr>
                <w:t>LeTID Test requirements</w:t>
              </w:r>
              <w:r w:rsidR="003C1DA9">
                <w:rPr>
                  <w:webHidden/>
                </w:rPr>
                <w:tab/>
              </w:r>
              <w:r w:rsidR="003C1DA9">
                <w:rPr>
                  <w:webHidden/>
                </w:rPr>
                <w:fldChar w:fldCharType="begin"/>
              </w:r>
              <w:r w:rsidR="003C1DA9">
                <w:rPr>
                  <w:webHidden/>
                </w:rPr>
                <w:instrText xml:space="preserve"> PAGEREF _Toc78385966 \h </w:instrText>
              </w:r>
              <w:r w:rsidR="003C1DA9">
                <w:rPr>
                  <w:webHidden/>
                </w:rPr>
              </w:r>
              <w:r w:rsidR="003C1DA9">
                <w:rPr>
                  <w:webHidden/>
                </w:rPr>
                <w:fldChar w:fldCharType="separate"/>
              </w:r>
              <w:r w:rsidR="003C1DA9">
                <w:rPr>
                  <w:webHidden/>
                </w:rPr>
                <w:t>12</w:t>
              </w:r>
              <w:r w:rsidR="003C1DA9">
                <w:rPr>
                  <w:webHidden/>
                </w:rPr>
                <w:fldChar w:fldCharType="end"/>
              </w:r>
            </w:hyperlink>
          </w:p>
          <w:p w14:paraId="4D8F56A3" w14:textId="07FFE620" w:rsidR="003C1DA9" w:rsidRDefault="00000000">
            <w:pPr>
              <w:pStyle w:val="TM2"/>
              <w:rPr>
                <w:rFonts w:eastAsiaTheme="minorEastAsia" w:cstheme="minorBidi"/>
                <w:b w:val="0"/>
                <w:bCs w:val="0"/>
                <w:caps w:val="0"/>
                <w:kern w:val="0"/>
                <w:sz w:val="22"/>
                <w:szCs w:val="22"/>
                <w:lang w:eastAsia="en-GB"/>
                <w14:ligatures w14:val="none"/>
              </w:rPr>
            </w:pPr>
            <w:hyperlink w:anchor="_Toc78385967" w:history="1">
              <w:r w:rsidR="003C1DA9" w:rsidRPr="00E809A2">
                <w:rPr>
                  <w:rStyle w:val="Lienhypertexte"/>
                  <w:rFonts w:cs="Helvetica"/>
                  <w:lang w:val="pt-PT"/>
                </w:rPr>
                <w:t>A.1</w:t>
              </w:r>
              <w:r w:rsidR="003C1DA9">
                <w:rPr>
                  <w:rFonts w:eastAsiaTheme="minorEastAsia" w:cstheme="minorBidi"/>
                  <w:b w:val="0"/>
                  <w:bCs w:val="0"/>
                  <w:caps w:val="0"/>
                  <w:kern w:val="0"/>
                  <w:sz w:val="22"/>
                  <w:szCs w:val="22"/>
                  <w:lang w:eastAsia="en-GB"/>
                  <w14:ligatures w14:val="none"/>
                </w:rPr>
                <w:tab/>
              </w:r>
              <w:r w:rsidR="003C1DA9" w:rsidRPr="00E809A2">
                <w:rPr>
                  <w:rStyle w:val="Lienhypertexte"/>
                  <w:rFonts w:ascii="Arial" w:hAnsi="Arial"/>
                  <w:lang w:val="pt-PT"/>
                </w:rPr>
                <w:t>Testing in Accordance with IEC61215-2:2016</w:t>
              </w:r>
              <w:r w:rsidR="003C1DA9">
                <w:rPr>
                  <w:webHidden/>
                </w:rPr>
                <w:tab/>
              </w:r>
              <w:r w:rsidR="003C1DA9">
                <w:rPr>
                  <w:webHidden/>
                </w:rPr>
                <w:fldChar w:fldCharType="begin"/>
              </w:r>
              <w:r w:rsidR="003C1DA9">
                <w:rPr>
                  <w:webHidden/>
                </w:rPr>
                <w:instrText xml:space="preserve"> PAGEREF _Toc78385967 \h </w:instrText>
              </w:r>
              <w:r w:rsidR="003C1DA9">
                <w:rPr>
                  <w:webHidden/>
                </w:rPr>
              </w:r>
              <w:r w:rsidR="003C1DA9">
                <w:rPr>
                  <w:webHidden/>
                </w:rPr>
                <w:fldChar w:fldCharType="separate"/>
              </w:r>
              <w:r w:rsidR="003C1DA9">
                <w:rPr>
                  <w:webHidden/>
                </w:rPr>
                <w:t>12</w:t>
              </w:r>
              <w:r w:rsidR="003C1DA9">
                <w:rPr>
                  <w:webHidden/>
                </w:rPr>
                <w:fldChar w:fldCharType="end"/>
              </w:r>
            </w:hyperlink>
          </w:p>
          <w:p w14:paraId="0EFB994A" w14:textId="605B1DA3" w:rsidR="003C1DA9" w:rsidRDefault="00000000">
            <w:pPr>
              <w:pStyle w:val="TM2"/>
              <w:rPr>
                <w:rFonts w:eastAsiaTheme="minorEastAsia" w:cstheme="minorBidi"/>
                <w:b w:val="0"/>
                <w:bCs w:val="0"/>
                <w:caps w:val="0"/>
                <w:kern w:val="0"/>
                <w:sz w:val="22"/>
                <w:szCs w:val="22"/>
                <w:lang w:eastAsia="en-GB"/>
                <w14:ligatures w14:val="none"/>
              </w:rPr>
            </w:pPr>
            <w:hyperlink w:anchor="_Toc78385968" w:history="1">
              <w:r w:rsidR="003C1DA9" w:rsidRPr="00E809A2">
                <w:rPr>
                  <w:rStyle w:val="Lienhypertexte"/>
                  <w:rFonts w:cs="Helvetica"/>
                </w:rPr>
                <w:t>A.2</w:t>
              </w:r>
              <w:r w:rsidR="003C1DA9">
                <w:rPr>
                  <w:rFonts w:eastAsiaTheme="minorEastAsia" w:cstheme="minorBidi"/>
                  <w:b w:val="0"/>
                  <w:bCs w:val="0"/>
                  <w:caps w:val="0"/>
                  <w:kern w:val="0"/>
                  <w:sz w:val="22"/>
                  <w:szCs w:val="22"/>
                  <w:lang w:eastAsia="en-GB"/>
                  <w14:ligatures w14:val="none"/>
                </w:rPr>
                <w:tab/>
              </w:r>
              <w:r w:rsidR="003C1DA9" w:rsidRPr="00E809A2">
                <w:rPr>
                  <w:rStyle w:val="Lienhypertexte"/>
                  <w:rFonts w:ascii="Arial" w:hAnsi="Arial"/>
                  <w:lang w:val="pt-PT"/>
                </w:rPr>
                <w:t xml:space="preserve">Testing in Accordance with </w:t>
              </w:r>
              <w:r w:rsidR="003C1DA9" w:rsidRPr="00E809A2">
                <w:rPr>
                  <w:rStyle w:val="Lienhypertexte"/>
                  <w:rFonts w:ascii="Arial" w:hAnsi="Arial"/>
                </w:rPr>
                <w:t>TÜV Rheinland procedure 2pfg</w:t>
              </w:r>
              <w:r w:rsidR="003C1DA9">
                <w:rPr>
                  <w:webHidden/>
                </w:rPr>
                <w:tab/>
              </w:r>
              <w:r w:rsidR="003C1DA9">
                <w:rPr>
                  <w:webHidden/>
                </w:rPr>
                <w:fldChar w:fldCharType="begin"/>
              </w:r>
              <w:r w:rsidR="003C1DA9">
                <w:rPr>
                  <w:webHidden/>
                </w:rPr>
                <w:instrText xml:space="preserve"> PAGEREF _Toc78385968 \h </w:instrText>
              </w:r>
              <w:r w:rsidR="003C1DA9">
                <w:rPr>
                  <w:webHidden/>
                </w:rPr>
              </w:r>
              <w:r w:rsidR="003C1DA9">
                <w:rPr>
                  <w:webHidden/>
                </w:rPr>
                <w:fldChar w:fldCharType="separate"/>
              </w:r>
              <w:r w:rsidR="003C1DA9">
                <w:rPr>
                  <w:webHidden/>
                </w:rPr>
                <w:t>12</w:t>
              </w:r>
              <w:r w:rsidR="003C1DA9">
                <w:rPr>
                  <w:webHidden/>
                </w:rPr>
                <w:fldChar w:fldCharType="end"/>
              </w:r>
            </w:hyperlink>
          </w:p>
          <w:p w14:paraId="3988D1E0" w14:textId="653458D6"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TableauListe3-Accentuation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3B79B1">
                  <w:pPr>
                    <w:jc w:val="center"/>
                    <w:rPr>
                      <w:szCs w:val="16"/>
                    </w:rPr>
                  </w:pPr>
                  <w:r>
                    <w:rPr>
                      <w:szCs w:val="16"/>
                    </w:rPr>
                    <w:t>Version</w:t>
                  </w:r>
                </w:p>
              </w:tc>
              <w:tc>
                <w:tcPr>
                  <w:tcW w:w="1843" w:type="dxa"/>
                </w:tcPr>
                <w:p w14:paraId="35C1CF45" w14:textId="46DE6A35"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C444BB"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129108B6" w:rsidR="00C444BB" w:rsidRDefault="00C444BB" w:rsidP="00C444BB">
                  <w:pPr>
                    <w:jc w:val="center"/>
                    <w:rPr>
                      <w:szCs w:val="16"/>
                    </w:rPr>
                  </w:pPr>
                  <w:r>
                    <w:rPr>
                      <w:szCs w:val="16"/>
                    </w:rPr>
                    <w:t>A</w:t>
                  </w:r>
                </w:p>
              </w:tc>
              <w:tc>
                <w:tcPr>
                  <w:tcW w:w="1843" w:type="dxa"/>
                </w:tcPr>
                <w:p w14:paraId="782C0EF7" w14:textId="0A180B59"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26/07/2021</w:t>
                  </w:r>
                </w:p>
              </w:tc>
              <w:tc>
                <w:tcPr>
                  <w:tcW w:w="1418" w:type="dxa"/>
                </w:tcPr>
                <w:p w14:paraId="4D4703E7" w14:textId="30EE7648"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740F6AF1" w:rsidR="00C444BB" w:rsidRDefault="00C444BB" w:rsidP="00C444BB">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3B79B1">
                  <w:pPr>
                    <w:jc w:val="center"/>
                    <w:rPr>
                      <w:szCs w:val="16"/>
                    </w:rPr>
                  </w:pPr>
                </w:p>
              </w:tc>
              <w:tc>
                <w:tcPr>
                  <w:tcW w:w="1843" w:type="dxa"/>
                </w:tcPr>
                <w:p w14:paraId="56C49D8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3B79B1">
                  <w:pPr>
                    <w:jc w:val="center"/>
                    <w:rPr>
                      <w:szCs w:val="16"/>
                    </w:rPr>
                  </w:pPr>
                </w:p>
              </w:tc>
              <w:tc>
                <w:tcPr>
                  <w:tcW w:w="1843" w:type="dxa"/>
                </w:tcPr>
                <w:p w14:paraId="52B0F867"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3B79B1">
                  <w:pPr>
                    <w:jc w:val="center"/>
                    <w:rPr>
                      <w:szCs w:val="16"/>
                    </w:rPr>
                  </w:pPr>
                </w:p>
              </w:tc>
              <w:tc>
                <w:tcPr>
                  <w:tcW w:w="1843" w:type="dxa"/>
                </w:tcPr>
                <w:p w14:paraId="18A7EA1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3B79B1">
                  <w:pPr>
                    <w:jc w:val="center"/>
                    <w:rPr>
                      <w:szCs w:val="16"/>
                    </w:rPr>
                  </w:pPr>
                </w:p>
              </w:tc>
              <w:tc>
                <w:tcPr>
                  <w:tcW w:w="1843" w:type="dxa"/>
                </w:tcPr>
                <w:p w14:paraId="498E76C0"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203629B" w14:textId="77777777" w:rsidR="00456CA1" w:rsidRDefault="00456CA1" w:rsidP="00456CA1">
      <w:pPr>
        <w:pStyle w:val="1PrimaryBlue"/>
      </w:pPr>
      <w:bookmarkStart w:id="0" w:name="_Toc71907216"/>
      <w:bookmarkStart w:id="1" w:name="_Toc78385951"/>
      <w:r>
        <w:lastRenderedPageBreak/>
        <w:t>INTRODUCTION</w:t>
      </w:r>
      <w:bookmarkEnd w:id="0"/>
      <w:bookmarkEnd w:id="1"/>
    </w:p>
    <w:p w14:paraId="06EACBAC" w14:textId="77777777" w:rsidR="00456CA1" w:rsidRPr="007A7AD7" w:rsidRDefault="00456CA1" w:rsidP="00456CA1"/>
    <w:p w14:paraId="78944698" w14:textId="77777777" w:rsidR="00456CA1" w:rsidRPr="006F01FC" w:rsidRDefault="00456CA1" w:rsidP="00456CA1">
      <w:pPr>
        <w:pStyle w:val="1XPrimaryBlue"/>
      </w:pPr>
      <w:bookmarkStart w:id="2" w:name="_Toc71907217"/>
      <w:bookmarkStart w:id="3" w:name="_Toc78385952"/>
      <w:r>
        <w:t>OBJECTIVE AND SCOPE</w:t>
      </w:r>
      <w:bookmarkEnd w:id="2"/>
      <w:bookmarkEnd w:id="3"/>
    </w:p>
    <w:p w14:paraId="6B652F80" w14:textId="77777777" w:rsidR="00456CA1" w:rsidRPr="00740DC1" w:rsidRDefault="00456CA1" w:rsidP="00456CA1">
      <w:pPr>
        <w:pStyle w:val="DocumentText"/>
      </w:pPr>
      <w:r>
        <w:t xml:space="preserve">This Annex defines the minimum technical requirements expected by the Employer with respect to </w:t>
      </w:r>
      <w:r w:rsidRPr="00CA467D">
        <w:t>the PV modules.</w:t>
      </w:r>
      <w:r w:rsidRPr="00740DC1">
        <w:t xml:space="preserve"> The Contractor’s scope includes:</w:t>
      </w:r>
    </w:p>
    <w:p w14:paraId="23DC2C20" w14:textId="77777777" w:rsidR="00456CA1" w:rsidRPr="00CA467D" w:rsidRDefault="00456CA1" w:rsidP="00456CA1">
      <w:pPr>
        <w:pStyle w:val="Paragraphedeliste"/>
        <w:numPr>
          <w:ilvl w:val="0"/>
          <w:numId w:val="9"/>
        </w:numPr>
        <w:jc w:val="both"/>
      </w:pPr>
      <w:r w:rsidRPr="00E175D7">
        <w:t>Procurement of the PV Modules</w:t>
      </w:r>
    </w:p>
    <w:p w14:paraId="50958D62" w14:textId="77777777" w:rsidR="00456CA1" w:rsidRPr="00CA467D" w:rsidRDefault="00456CA1" w:rsidP="00456CA1">
      <w:pPr>
        <w:pStyle w:val="Paragraphedeliste"/>
        <w:numPr>
          <w:ilvl w:val="0"/>
          <w:numId w:val="9"/>
        </w:numPr>
        <w:jc w:val="both"/>
      </w:pPr>
      <w:r w:rsidRPr="00E175D7">
        <w:t>Factory Inspection and Testing</w:t>
      </w:r>
    </w:p>
    <w:p w14:paraId="145DC691" w14:textId="77777777" w:rsidR="00456CA1" w:rsidRDefault="00456CA1" w:rsidP="00456CA1">
      <w:pPr>
        <w:pStyle w:val="Paragraphedeliste"/>
        <w:numPr>
          <w:ilvl w:val="0"/>
          <w:numId w:val="9"/>
        </w:numPr>
        <w:jc w:val="both"/>
      </w:pPr>
      <w:r w:rsidRPr="00E175D7">
        <w:t>Shipment to Site and unloading of the PV Modules</w:t>
      </w:r>
    </w:p>
    <w:p w14:paraId="6C97539B" w14:textId="77777777" w:rsidR="00456CA1" w:rsidRPr="00CA467D" w:rsidRDefault="00456CA1" w:rsidP="00456CA1">
      <w:pPr>
        <w:pStyle w:val="Paragraphedeliste"/>
        <w:numPr>
          <w:ilvl w:val="0"/>
          <w:numId w:val="9"/>
        </w:numPr>
        <w:jc w:val="both"/>
      </w:pPr>
      <w:r>
        <w:t>Site Installation</w:t>
      </w:r>
      <w:r w:rsidRPr="00CA467D">
        <w:t xml:space="preserve"> and</w:t>
      </w:r>
    </w:p>
    <w:p w14:paraId="046F6496" w14:textId="77777777" w:rsidR="00456CA1" w:rsidRPr="00740DC1" w:rsidRDefault="00456CA1" w:rsidP="00456CA1">
      <w:pPr>
        <w:pStyle w:val="Paragraphedeliste"/>
        <w:numPr>
          <w:ilvl w:val="0"/>
          <w:numId w:val="9"/>
        </w:numPr>
        <w:jc w:val="both"/>
      </w:pPr>
      <w:r w:rsidRPr="00E175D7">
        <w:t>Site Inspection and Test</w:t>
      </w:r>
      <w:r>
        <w:t>ing</w:t>
      </w:r>
      <w:r w:rsidRPr="00740DC1">
        <w:t>.</w:t>
      </w:r>
    </w:p>
    <w:p w14:paraId="40728AF6" w14:textId="77777777" w:rsidR="00456CA1" w:rsidRDefault="00456CA1" w:rsidP="00456CA1">
      <w:pPr>
        <w:pStyle w:val="1XPrimaryBlue"/>
      </w:pPr>
      <w:bookmarkStart w:id="4" w:name="_Toc71907218"/>
      <w:bookmarkStart w:id="5" w:name="_Toc78385953"/>
      <w:r>
        <w:t>GENERAL REQUIREMENTS AND SPECIFIC STANDARDS</w:t>
      </w:r>
      <w:bookmarkEnd w:id="4"/>
      <w:bookmarkEnd w:id="5"/>
    </w:p>
    <w:p w14:paraId="0549C940" w14:textId="113B820F" w:rsidR="00456CA1" w:rsidRDefault="00456CA1" w:rsidP="00456CA1">
      <w:pPr>
        <w:pStyle w:val="DocumentText"/>
      </w:pPr>
      <w:r w:rsidRPr="00787B7B">
        <w:t xml:space="preserve">National and international standards </w:t>
      </w:r>
      <w:r w:rsidR="00BB6608">
        <w:t>as well as</w:t>
      </w:r>
      <w:r w:rsidRPr="00787B7B">
        <w:t xml:space="preserve"> requirements within the </w:t>
      </w:r>
      <w:r>
        <w:t xml:space="preserve">ER </w:t>
      </w:r>
      <w:r w:rsidRPr="00787B7B">
        <w:t xml:space="preserve">General </w:t>
      </w:r>
      <w:r>
        <w:t xml:space="preserve">Conditions </w:t>
      </w:r>
      <w:r w:rsidRPr="00787B7B">
        <w:t>all apply to this scope of work.</w:t>
      </w:r>
      <w:r>
        <w:t xml:space="preserve"> Where there is conflict between these requirements, the more onerous should apply unless a deviation has specifically been raised and agreed in Section </w:t>
      </w:r>
      <w:r>
        <w:fldChar w:fldCharType="begin"/>
      </w:r>
      <w:r>
        <w:instrText xml:space="preserve"> REF _Ref67385705 \r \h </w:instrText>
      </w:r>
      <w:r>
        <w:fldChar w:fldCharType="separate"/>
      </w:r>
      <w:r w:rsidR="003C1DA9">
        <w:t>4</w:t>
      </w:r>
      <w:r>
        <w:fldChar w:fldCharType="end"/>
      </w:r>
      <w:r>
        <w:t xml:space="preserve">. </w:t>
      </w:r>
    </w:p>
    <w:p w14:paraId="7ABA5378" w14:textId="77777777" w:rsidR="00456CA1" w:rsidRDefault="00456CA1" w:rsidP="00456CA1">
      <w:pPr>
        <w:pStyle w:val="DocumentText"/>
      </w:pPr>
      <w:r>
        <w:t>In addition, the Contractor’s attention is brought to the following standards that are specifically referred to in this Appendix:</w:t>
      </w:r>
    </w:p>
    <w:tbl>
      <w:tblPr>
        <w:tblStyle w:val="TableauListe3-Accentuation1"/>
        <w:tblW w:w="0" w:type="auto"/>
        <w:tblLook w:val="04A0" w:firstRow="1" w:lastRow="0" w:firstColumn="1" w:lastColumn="0" w:noHBand="0" w:noVBand="1"/>
      </w:tblPr>
      <w:tblGrid>
        <w:gridCol w:w="1838"/>
        <w:gridCol w:w="7898"/>
      </w:tblGrid>
      <w:tr w:rsidR="00456CA1" w14:paraId="5D4FC45F"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9211DC6" w14:textId="77777777" w:rsidR="00456CA1" w:rsidRDefault="00456CA1" w:rsidP="00C15659">
            <w:r>
              <w:t>Standard</w:t>
            </w:r>
          </w:p>
        </w:tc>
        <w:tc>
          <w:tcPr>
            <w:tcW w:w="7898" w:type="dxa"/>
          </w:tcPr>
          <w:p w14:paraId="66802672"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Reference</w:t>
            </w:r>
          </w:p>
        </w:tc>
      </w:tr>
      <w:tr w:rsidR="00456CA1" w14:paraId="367B792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D4BFF" w14:textId="77777777" w:rsidR="00456CA1" w:rsidRDefault="00456CA1" w:rsidP="00C15659">
            <w:r>
              <w:t>EN 50380</w:t>
            </w:r>
          </w:p>
        </w:tc>
        <w:tc>
          <w:tcPr>
            <w:tcW w:w="7898" w:type="dxa"/>
          </w:tcPr>
          <w:p w14:paraId="5CC96D85"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Marking and documentation requirements for Photovoltaic Modules</w:t>
            </w:r>
          </w:p>
        </w:tc>
      </w:tr>
      <w:tr w:rsidR="00456CA1" w14:paraId="5DD9A244"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9E2E3D2" w14:textId="77777777" w:rsidR="00456CA1" w:rsidRDefault="00456CA1" w:rsidP="00C15659">
            <w:r>
              <w:t>IEC 60352-2</w:t>
            </w:r>
          </w:p>
        </w:tc>
        <w:tc>
          <w:tcPr>
            <w:tcW w:w="7898" w:type="dxa"/>
          </w:tcPr>
          <w:p w14:paraId="504ABA4B"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Solderless connections - Part 2: Crimped connections – General requirements, test methods and practical guidance</w:t>
            </w:r>
          </w:p>
        </w:tc>
      </w:tr>
      <w:tr w:rsidR="00456CA1" w14:paraId="7088369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32EE70" w14:textId="77777777" w:rsidR="00456CA1" w:rsidRDefault="00456CA1" w:rsidP="00C15659">
            <w:r>
              <w:t>IEC 61215 Ed 2</w:t>
            </w:r>
          </w:p>
        </w:tc>
        <w:tc>
          <w:tcPr>
            <w:tcW w:w="7898" w:type="dxa"/>
          </w:tcPr>
          <w:p w14:paraId="19F1E919"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Terrestrial photovoltaic (PV) modules - Design qualification and type approval</w:t>
            </w:r>
          </w:p>
        </w:tc>
      </w:tr>
      <w:tr w:rsidR="00456CA1" w14:paraId="6EBE0B7D"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4A2B095" w14:textId="77777777" w:rsidR="00456CA1" w:rsidRDefault="00456CA1" w:rsidP="00C15659">
            <w:r>
              <w:t>IEC 61701</w:t>
            </w:r>
          </w:p>
        </w:tc>
        <w:tc>
          <w:tcPr>
            <w:tcW w:w="7898" w:type="dxa"/>
          </w:tcPr>
          <w:p w14:paraId="605D1A1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Salt mist corrosion testing</w:t>
            </w:r>
          </w:p>
        </w:tc>
      </w:tr>
      <w:tr w:rsidR="00456CA1" w14:paraId="65BFAED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CBAA48" w14:textId="77777777" w:rsidR="00456CA1" w:rsidRDefault="00456CA1" w:rsidP="00C15659">
            <w:r>
              <w:t>IEC 61730</w:t>
            </w:r>
          </w:p>
        </w:tc>
        <w:tc>
          <w:tcPr>
            <w:tcW w:w="7898" w:type="dxa"/>
          </w:tcPr>
          <w:p w14:paraId="1F5046F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Photovoltaic (PV) module safety qualification</w:t>
            </w:r>
          </w:p>
        </w:tc>
      </w:tr>
      <w:tr w:rsidR="00456CA1" w14:paraId="62A372E3"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5A3A65C" w14:textId="77777777" w:rsidR="00456CA1" w:rsidRDefault="00456CA1" w:rsidP="00C15659">
            <w:pPr>
              <w:rPr>
                <w:szCs w:val="20"/>
              </w:rPr>
            </w:pPr>
            <w:r w:rsidRPr="68BC68AE">
              <w:rPr>
                <w:szCs w:val="20"/>
              </w:rPr>
              <w:t>IEC 61853</w:t>
            </w:r>
          </w:p>
        </w:tc>
        <w:tc>
          <w:tcPr>
            <w:tcW w:w="7898" w:type="dxa"/>
          </w:tcPr>
          <w:p w14:paraId="7231BDA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 Performance - performance testing and</w:t>
            </w:r>
          </w:p>
          <w:p w14:paraId="7944E21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Module energy rating</w:t>
            </w:r>
          </w:p>
        </w:tc>
      </w:tr>
      <w:tr w:rsidR="00456CA1" w14:paraId="57A82B9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B4E26" w14:textId="77777777" w:rsidR="00456CA1" w:rsidRDefault="00456CA1" w:rsidP="00C15659">
            <w:pPr>
              <w:rPr>
                <w:szCs w:val="20"/>
              </w:rPr>
            </w:pPr>
            <w:r w:rsidRPr="44D754AF">
              <w:rPr>
                <w:szCs w:val="20"/>
              </w:rPr>
              <w:t>IEC 62446</w:t>
            </w:r>
          </w:p>
        </w:tc>
        <w:tc>
          <w:tcPr>
            <w:tcW w:w="7898" w:type="dxa"/>
          </w:tcPr>
          <w:p w14:paraId="1C71DFEC"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44D754AF">
              <w:rPr>
                <w:szCs w:val="20"/>
              </w:rPr>
              <w:t>Photovoltaic (PV) systems - Requirements for testing, documentation and maintenance</w:t>
            </w:r>
          </w:p>
        </w:tc>
      </w:tr>
      <w:tr w:rsidR="00456CA1" w14:paraId="11C38FE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99D04F0" w14:textId="77777777" w:rsidR="00456CA1" w:rsidRDefault="00456CA1" w:rsidP="00C15659">
            <w:pPr>
              <w:rPr>
                <w:szCs w:val="20"/>
              </w:rPr>
            </w:pPr>
            <w:r w:rsidRPr="68BC68AE">
              <w:rPr>
                <w:szCs w:val="20"/>
              </w:rPr>
              <w:t>IEC 62716</w:t>
            </w:r>
          </w:p>
        </w:tc>
        <w:tc>
          <w:tcPr>
            <w:tcW w:w="7898" w:type="dxa"/>
          </w:tcPr>
          <w:p w14:paraId="47D3572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modules - Ammonia corrosion testing</w:t>
            </w:r>
          </w:p>
        </w:tc>
      </w:tr>
      <w:tr w:rsidR="00456CA1" w14:paraId="550111B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7503EA" w14:textId="77777777" w:rsidR="00456CA1" w:rsidRDefault="00456CA1" w:rsidP="00C15659">
            <w:pPr>
              <w:rPr>
                <w:szCs w:val="20"/>
              </w:rPr>
            </w:pPr>
            <w:r w:rsidRPr="68BC68AE">
              <w:rPr>
                <w:szCs w:val="20"/>
              </w:rPr>
              <w:t>IEC 62782 TS</w:t>
            </w:r>
          </w:p>
        </w:tc>
        <w:tc>
          <w:tcPr>
            <w:tcW w:w="7898" w:type="dxa"/>
          </w:tcPr>
          <w:p w14:paraId="2223DDCF"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68BC68AE">
              <w:rPr>
                <w:szCs w:val="20"/>
              </w:rPr>
              <w:t>Cyclic (Dynamic) mechanical load testing for photovoltaic (PV) modules</w:t>
            </w:r>
          </w:p>
        </w:tc>
      </w:tr>
      <w:tr w:rsidR="00456CA1" w14:paraId="07E37760"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25113FD9" w14:textId="77777777" w:rsidR="00456CA1" w:rsidRDefault="00456CA1" w:rsidP="00C15659">
            <w:pPr>
              <w:rPr>
                <w:szCs w:val="20"/>
              </w:rPr>
            </w:pPr>
            <w:r>
              <w:t>IEC 62788-2</w:t>
            </w:r>
          </w:p>
        </w:tc>
        <w:tc>
          <w:tcPr>
            <w:tcW w:w="7898" w:type="dxa"/>
          </w:tcPr>
          <w:p w14:paraId="21CB1B4F"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 xml:space="preserve">Measurement procedures for materials used in photovoltaic modules - Part 2: Polymeric materials - </w:t>
            </w:r>
            <w:proofErr w:type="spellStart"/>
            <w:r>
              <w:t>Frontsheets</w:t>
            </w:r>
            <w:proofErr w:type="spellEnd"/>
            <w:r>
              <w:t xml:space="preserve"> and </w:t>
            </w:r>
            <w:proofErr w:type="spellStart"/>
            <w:r>
              <w:t>backsheets</w:t>
            </w:r>
            <w:proofErr w:type="spellEnd"/>
          </w:p>
        </w:tc>
      </w:tr>
      <w:tr w:rsidR="00456CA1" w14:paraId="6882633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6750E7" w14:textId="77777777" w:rsidR="00456CA1" w:rsidRDefault="00456CA1" w:rsidP="00C15659">
            <w:pPr>
              <w:rPr>
                <w:szCs w:val="20"/>
              </w:rPr>
            </w:pPr>
            <w:r>
              <w:t>IEC 62790</w:t>
            </w:r>
          </w:p>
        </w:tc>
        <w:tc>
          <w:tcPr>
            <w:tcW w:w="7898" w:type="dxa"/>
          </w:tcPr>
          <w:p w14:paraId="62977C24"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Junction boxes for photovoltaic modules - Safety requirements and tests.</w:t>
            </w:r>
          </w:p>
        </w:tc>
      </w:tr>
      <w:tr w:rsidR="00456CA1" w14:paraId="1B86CBF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D244124" w14:textId="77777777" w:rsidR="00456CA1" w:rsidRDefault="00456CA1" w:rsidP="00C15659">
            <w:r>
              <w:t>IEC 62804</w:t>
            </w:r>
          </w:p>
        </w:tc>
        <w:tc>
          <w:tcPr>
            <w:tcW w:w="7898" w:type="dxa"/>
          </w:tcPr>
          <w:p w14:paraId="22E3E2F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Test methods for the detection of potential-induced degradation</w:t>
            </w:r>
          </w:p>
        </w:tc>
      </w:tr>
      <w:tr w:rsidR="00456CA1" w14:paraId="3711CB7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B78FB" w14:textId="77777777" w:rsidR="00456CA1" w:rsidRDefault="00456CA1" w:rsidP="00C15659">
            <w:pPr>
              <w:rPr>
                <w:szCs w:val="20"/>
              </w:rPr>
            </w:pPr>
            <w:r>
              <w:t>IEC 62915 TS</w:t>
            </w:r>
          </w:p>
        </w:tc>
        <w:tc>
          <w:tcPr>
            <w:tcW w:w="7898" w:type="dxa"/>
          </w:tcPr>
          <w:p w14:paraId="736CFC23"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(PV) Modules - Retesting for type approval, design and safety qualification</w:t>
            </w:r>
          </w:p>
        </w:tc>
      </w:tr>
      <w:tr w:rsidR="00456CA1" w14:paraId="0761CF6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0B68A4A" w14:textId="77777777" w:rsidR="00456CA1" w:rsidRDefault="00456CA1" w:rsidP="00C15659">
            <w:pPr>
              <w:rPr>
                <w:szCs w:val="20"/>
              </w:rPr>
            </w:pPr>
            <w:r>
              <w:t>IEC 62938</w:t>
            </w:r>
          </w:p>
        </w:tc>
        <w:tc>
          <w:tcPr>
            <w:tcW w:w="7898" w:type="dxa"/>
          </w:tcPr>
          <w:p w14:paraId="35E4035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Non-uniform snow load testing for photovoltaic (PV) modules</w:t>
            </w:r>
          </w:p>
        </w:tc>
      </w:tr>
      <w:tr w:rsidR="00456CA1" w14:paraId="1FE39017"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E098B" w14:textId="77777777" w:rsidR="00456CA1" w:rsidRDefault="00456CA1" w:rsidP="00C15659">
            <w:pPr>
              <w:rPr>
                <w:szCs w:val="20"/>
              </w:rPr>
            </w:pPr>
            <w:r>
              <w:t>IEC 62979</w:t>
            </w:r>
          </w:p>
        </w:tc>
        <w:tc>
          <w:tcPr>
            <w:tcW w:w="7898" w:type="dxa"/>
          </w:tcPr>
          <w:p w14:paraId="08A0E7A6"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module bypass diode thermal runaway test</w:t>
            </w:r>
          </w:p>
        </w:tc>
      </w:tr>
      <w:tr w:rsidR="00456CA1" w14:paraId="095F5459"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81B9273" w14:textId="77777777" w:rsidR="00456CA1" w:rsidRDefault="00456CA1" w:rsidP="00C15659">
            <w:pPr>
              <w:rPr>
                <w:szCs w:val="20"/>
              </w:rPr>
            </w:pPr>
            <w:r>
              <w:t>IEC 63126 TR</w:t>
            </w:r>
          </w:p>
        </w:tc>
        <w:tc>
          <w:tcPr>
            <w:tcW w:w="7898" w:type="dxa"/>
          </w:tcPr>
          <w:p w14:paraId="54CE4CA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Guidelines for qualifying PV modules, components and materials for operation at high temperatures</w:t>
            </w:r>
          </w:p>
        </w:tc>
      </w:tr>
      <w:tr w:rsidR="00456CA1" w14:paraId="6DAE4D7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39E38" w14:textId="77777777" w:rsidR="00456CA1" w:rsidRDefault="00456CA1" w:rsidP="00C15659">
            <w:pPr>
              <w:rPr>
                <w:szCs w:val="20"/>
              </w:rPr>
            </w:pPr>
            <w:r>
              <w:rPr>
                <w:szCs w:val="20"/>
              </w:rPr>
              <w:lastRenderedPageBreak/>
              <w:t>IEC 62941:2019</w:t>
            </w:r>
          </w:p>
        </w:tc>
        <w:tc>
          <w:tcPr>
            <w:tcW w:w="7898" w:type="dxa"/>
          </w:tcPr>
          <w:p w14:paraId="3C49938D"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00953CF9">
              <w:rPr>
                <w:szCs w:val="20"/>
              </w:rPr>
              <w:t>Terrestrial photovoltaic (PV) modules - Quality system for PV module manufacturing</w:t>
            </w:r>
          </w:p>
        </w:tc>
      </w:tr>
    </w:tbl>
    <w:p w14:paraId="52DE550C" w14:textId="77777777" w:rsidR="00456CA1" w:rsidRPr="00DD465B" w:rsidRDefault="00456CA1" w:rsidP="00456CA1">
      <w:pPr>
        <w:pStyle w:val="1XPrimaryBlue"/>
      </w:pPr>
      <w:bookmarkStart w:id="6" w:name="_Toc71907219"/>
      <w:bookmarkStart w:id="7" w:name="_Toc78385954"/>
      <w:r>
        <w:t>DEFINITIONS AND Abbreviations</w:t>
      </w:r>
      <w:bookmarkEnd w:id="6"/>
      <w:bookmarkEnd w:id="7"/>
    </w:p>
    <w:p w14:paraId="36719B94" w14:textId="77777777" w:rsidR="00456CA1" w:rsidRDefault="00456CA1" w:rsidP="00456CA1">
      <w:r>
        <w:t xml:space="preserve">General definitions and abbreviations can be found in Appendix 1.01 (Definitions and Abbreviations). </w:t>
      </w:r>
    </w:p>
    <w:p w14:paraId="3F6A5E06" w14:textId="77777777" w:rsidR="00456CA1" w:rsidRDefault="00456CA1" w:rsidP="00456CA1">
      <w:pPr>
        <w:pStyle w:val="DocumentText"/>
      </w:pPr>
      <w:r>
        <w:t xml:space="preserve">The Contractor’s attention is brought to the following </w:t>
      </w:r>
      <w:r w:rsidRPr="00DC1FA4">
        <w:t xml:space="preserve">terms and </w:t>
      </w:r>
      <w:r>
        <w:t>abbreviations that are specifically referred to in this Appendix:</w:t>
      </w:r>
    </w:p>
    <w:tbl>
      <w:tblPr>
        <w:tblStyle w:val="TableauListe3-Accentuation1"/>
        <w:tblW w:w="0" w:type="auto"/>
        <w:tblLook w:val="04A0" w:firstRow="1" w:lastRow="0" w:firstColumn="1" w:lastColumn="0" w:noHBand="0" w:noVBand="1"/>
      </w:tblPr>
      <w:tblGrid>
        <w:gridCol w:w="1838"/>
        <w:gridCol w:w="7898"/>
      </w:tblGrid>
      <w:tr w:rsidR="00456CA1" w14:paraId="132E08B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EA5DD2D" w14:textId="77777777" w:rsidR="00456CA1" w:rsidRDefault="00456CA1" w:rsidP="00C15659">
            <w:r>
              <w:t>Term / Abbreviation</w:t>
            </w:r>
          </w:p>
        </w:tc>
        <w:tc>
          <w:tcPr>
            <w:tcW w:w="7898" w:type="dxa"/>
          </w:tcPr>
          <w:p w14:paraId="6C22EEBF"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Definition</w:t>
            </w:r>
          </w:p>
        </w:tc>
      </w:tr>
      <w:tr w:rsidR="00456CA1" w14:paraId="4D67269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10A9D8" w14:textId="77777777" w:rsidR="00456CA1" w:rsidRDefault="00456CA1" w:rsidP="00C15659">
            <w:pPr>
              <w:rPr>
                <w:szCs w:val="20"/>
              </w:rPr>
            </w:pPr>
            <w:r w:rsidRPr="11AD328D">
              <w:rPr>
                <w:szCs w:val="20"/>
              </w:rPr>
              <w:t>Bifacial PV Module</w:t>
            </w:r>
          </w:p>
        </w:tc>
        <w:tc>
          <w:tcPr>
            <w:tcW w:w="7898" w:type="dxa"/>
          </w:tcPr>
          <w:p w14:paraId="6250B6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11AD328D">
              <w:rPr>
                <w:szCs w:val="20"/>
              </w:rPr>
              <w:t>PV Module that is able to convert light captured on both rear and front sides into electrical energy.</w:t>
            </w:r>
          </w:p>
        </w:tc>
      </w:tr>
      <w:tr w:rsidR="00456CA1" w14:paraId="1EC5FC5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3F4CB7" w14:textId="77777777" w:rsidR="00456CA1" w:rsidRDefault="00456CA1" w:rsidP="00C15659">
            <w:r>
              <w:t>EL Testing</w:t>
            </w:r>
          </w:p>
        </w:tc>
        <w:tc>
          <w:tcPr>
            <w:tcW w:w="7898" w:type="dxa"/>
          </w:tcPr>
          <w:p w14:paraId="5C6EB94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Electro Luminescence Testing</w:t>
            </w:r>
          </w:p>
        </w:tc>
      </w:tr>
      <w:tr w:rsidR="00456CA1" w14:paraId="26DD0B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6E1D2D" w14:textId="77777777" w:rsidR="00456CA1" w:rsidRDefault="00456CA1" w:rsidP="00C15659">
            <w:r>
              <w:t>Frame</w:t>
            </w:r>
          </w:p>
        </w:tc>
        <w:tc>
          <w:tcPr>
            <w:tcW w:w="7898" w:type="dxa"/>
          </w:tcPr>
          <w:p w14:paraId="17620817"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metallic frame of a PV Module.</w:t>
            </w:r>
          </w:p>
        </w:tc>
      </w:tr>
      <w:tr w:rsidR="00456CA1" w14:paraId="4451E246"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0C7A31" w14:textId="77777777" w:rsidR="00456CA1" w:rsidRDefault="00456CA1" w:rsidP="00C15659">
            <w:r>
              <w:t>Independent Tester</w:t>
            </w:r>
          </w:p>
        </w:tc>
        <w:tc>
          <w:tcPr>
            <w:tcW w:w="7898" w:type="dxa"/>
          </w:tcPr>
          <w:p w14:paraId="3EB86D9C"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BB76D1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260CA" w14:textId="77777777" w:rsidR="00456CA1" w:rsidRDefault="00456CA1" w:rsidP="00C15659">
            <w:r>
              <w:t>Junction box</w:t>
            </w:r>
          </w:p>
        </w:tc>
        <w:tc>
          <w:tcPr>
            <w:tcW w:w="7898" w:type="dxa"/>
          </w:tcPr>
          <w:p w14:paraId="1D27D231"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box where the electrical connections are made to the module itself, usually including bypass diodes</w:t>
            </w:r>
          </w:p>
        </w:tc>
      </w:tr>
      <w:tr w:rsidR="00456CA1" w14:paraId="51B1FE7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6E16D56" w14:textId="77777777" w:rsidR="00456CA1" w:rsidRDefault="00456CA1" w:rsidP="00C15659">
            <w:pPr>
              <w:rPr>
                <w:szCs w:val="20"/>
              </w:rPr>
            </w:pPr>
            <w:proofErr w:type="spellStart"/>
            <w:r w:rsidRPr="11AD328D">
              <w:rPr>
                <w:szCs w:val="20"/>
              </w:rPr>
              <w:t>LeTID</w:t>
            </w:r>
            <w:proofErr w:type="spellEnd"/>
          </w:p>
        </w:tc>
        <w:tc>
          <w:tcPr>
            <w:tcW w:w="7898" w:type="dxa"/>
          </w:tcPr>
          <w:p w14:paraId="712C75D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rsidRPr="009C1D9E">
              <w:t>Light and elevated Temperature Induced Degradation</w:t>
            </w:r>
          </w:p>
        </w:tc>
      </w:tr>
      <w:tr w:rsidR="00456CA1" w14:paraId="783A911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C0627" w14:textId="77777777" w:rsidR="00456CA1" w:rsidRDefault="00456CA1" w:rsidP="00C15659">
            <w:r>
              <w:t>Module</w:t>
            </w:r>
          </w:p>
        </w:tc>
        <w:tc>
          <w:tcPr>
            <w:tcW w:w="7898" w:type="dxa"/>
          </w:tcPr>
          <w:p w14:paraId="1504E7B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Module means a photovoltaic (PV) module, and “Modules” shall be construed accordingly.</w:t>
            </w:r>
          </w:p>
        </w:tc>
      </w:tr>
      <w:tr w:rsidR="00456CA1" w14:paraId="1B66A56A"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9DC832E" w14:textId="77777777" w:rsidR="00456CA1" w:rsidRDefault="00456CA1" w:rsidP="00C15659">
            <w:r>
              <w:t>Module efficiency</w:t>
            </w:r>
          </w:p>
        </w:tc>
        <w:tc>
          <w:tcPr>
            <w:tcW w:w="7898" w:type="dxa"/>
          </w:tcPr>
          <w:p w14:paraId="1BA170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Module efficiency is defined as the ratio of the module output power to the incident irradiance perpendicular to the surface of the PV module including the frame.</w:t>
            </w:r>
          </w:p>
        </w:tc>
      </w:tr>
      <w:tr w:rsidR="00456CA1" w14:paraId="1E120ED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49A17" w14:textId="77777777" w:rsidR="00456CA1" w:rsidRDefault="00456CA1" w:rsidP="00C15659">
            <w:r>
              <w:t>NOCT</w:t>
            </w:r>
          </w:p>
        </w:tc>
        <w:tc>
          <w:tcPr>
            <w:tcW w:w="7898" w:type="dxa"/>
          </w:tcPr>
          <w:p w14:paraId="1BF8423E"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Normal Operating Cell Temperature</w:t>
            </w:r>
          </w:p>
        </w:tc>
      </w:tr>
      <w:tr w:rsidR="00456CA1" w14:paraId="4C32A172"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5D0A23A" w14:textId="77777777" w:rsidR="00456CA1" w:rsidRDefault="00456CA1" w:rsidP="00C15659">
            <w:pPr>
              <w:rPr>
                <w:szCs w:val="20"/>
              </w:rPr>
            </w:pPr>
            <w:r w:rsidRPr="11AD328D">
              <w:rPr>
                <w:szCs w:val="20"/>
              </w:rPr>
              <w:t>PID</w:t>
            </w:r>
          </w:p>
        </w:tc>
        <w:tc>
          <w:tcPr>
            <w:tcW w:w="7898" w:type="dxa"/>
          </w:tcPr>
          <w:p w14:paraId="1FEC6D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Potential-induced degradation</w:t>
            </w:r>
          </w:p>
        </w:tc>
      </w:tr>
      <w:tr w:rsidR="00456CA1" w14:paraId="30CD2F5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85E3E" w14:textId="77777777" w:rsidR="00456CA1" w:rsidRDefault="00456CA1" w:rsidP="00C15659">
            <w:r>
              <w:t>STC</w:t>
            </w:r>
          </w:p>
        </w:tc>
        <w:tc>
          <w:tcPr>
            <w:tcW w:w="7898" w:type="dxa"/>
          </w:tcPr>
          <w:p w14:paraId="37F44378"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Standard Test Conditions</w:t>
            </w:r>
          </w:p>
        </w:tc>
      </w:tr>
      <w:tr w:rsidR="00456CA1" w14:paraId="690309A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A9E8AF4" w14:textId="77777777" w:rsidR="00456CA1" w:rsidRDefault="00456CA1" w:rsidP="00C15659">
            <w:r>
              <w:t>Sample Products</w:t>
            </w:r>
          </w:p>
        </w:tc>
        <w:tc>
          <w:tcPr>
            <w:tcW w:w="7898" w:type="dxa"/>
          </w:tcPr>
          <w:p w14:paraId="3F4584C3"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95E6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F5CD1F" w14:textId="0EEAC971" w:rsidR="00456CA1" w:rsidRDefault="00456CA1" w:rsidP="00BB6608">
            <w:r>
              <w:t>Testing Criteria</w:t>
            </w:r>
          </w:p>
        </w:tc>
        <w:tc>
          <w:tcPr>
            <w:tcW w:w="7898" w:type="dxa"/>
          </w:tcPr>
          <w:p w14:paraId="6DCAD5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Has the meaning given in PVM-MFT01.</w:t>
            </w:r>
          </w:p>
        </w:tc>
      </w:tr>
    </w:tbl>
    <w:p w14:paraId="564F606C" w14:textId="77777777" w:rsidR="00456CA1" w:rsidRDefault="00456CA1" w:rsidP="00456CA1">
      <w:pPr>
        <w:pStyle w:val="1PrimaryBlue"/>
      </w:pPr>
      <w:bookmarkStart w:id="8" w:name="_Toc71907220"/>
      <w:bookmarkStart w:id="9" w:name="_Toc78385955"/>
      <w:r>
        <w:t>SCOPE OF WORKS</w:t>
      </w:r>
      <w:bookmarkEnd w:id="8"/>
      <w:bookmarkEnd w:id="9"/>
    </w:p>
    <w:p w14:paraId="3E32F54A" w14:textId="77777777" w:rsidR="00456CA1" w:rsidRDefault="00456CA1" w:rsidP="00456CA1">
      <w:pPr>
        <w:pStyle w:val="DocumentText"/>
      </w:pPr>
    </w:p>
    <w:p w14:paraId="43F8DA7F" w14:textId="77777777" w:rsidR="00456CA1" w:rsidRDefault="00456CA1" w:rsidP="00456CA1">
      <w:pPr>
        <w:pStyle w:val="1XPrimaryBlue"/>
      </w:pPr>
      <w:bookmarkStart w:id="10" w:name="_Toc71907221"/>
      <w:bookmarkStart w:id="11" w:name="_Toc78385956"/>
      <w:r>
        <w:t>DESIGN LIFE</w:t>
      </w:r>
      <w:bookmarkEnd w:id="10"/>
      <w:bookmarkEnd w:id="11"/>
    </w:p>
    <w:p w14:paraId="3CE2FFF8" w14:textId="77777777" w:rsidR="00456CA1" w:rsidRDefault="00456CA1" w:rsidP="00456CA1">
      <w:pPr>
        <w:pStyle w:val="DocumentText"/>
      </w:pPr>
      <w:r>
        <w:t xml:space="preserve">Plant Design Life as referred to in the ER General Conditions applies to this scope of works. </w:t>
      </w:r>
    </w:p>
    <w:p w14:paraId="6B82B205" w14:textId="77777777" w:rsidR="00456CA1" w:rsidRDefault="00456CA1" w:rsidP="00456CA1">
      <w:pPr>
        <w:pStyle w:val="1XPrimaryBlue"/>
      </w:pPr>
      <w:bookmarkStart w:id="12" w:name="_Toc71907222"/>
      <w:bookmarkStart w:id="13" w:name="_Toc78385957"/>
      <w:r>
        <w:t>REQUIREMENTS</w:t>
      </w:r>
      <w:bookmarkEnd w:id="12"/>
      <w:bookmarkEnd w:id="13"/>
    </w:p>
    <w:p w14:paraId="0FF45D5C" w14:textId="77777777" w:rsidR="00456CA1" w:rsidRDefault="00456CA1" w:rsidP="00456CA1">
      <w:pPr>
        <w:pStyle w:val="DocumentText"/>
      </w:pPr>
      <w:r>
        <w:t>In the tables below, specific requirements are listed for design, construction, testing and (if applicable) commissioning. The column level refers to the requirement below:</w:t>
      </w:r>
    </w:p>
    <w:p w14:paraId="2CAE497F" w14:textId="77777777" w:rsidR="00456CA1" w:rsidRDefault="00456CA1" w:rsidP="00456CA1">
      <w:pPr>
        <w:pStyle w:val="DocumentText"/>
        <w:numPr>
          <w:ilvl w:val="0"/>
          <w:numId w:val="10"/>
        </w:numPr>
      </w:pPr>
      <w:r>
        <w:t>Level 1 – Full compliance is obligatory,</w:t>
      </w:r>
    </w:p>
    <w:p w14:paraId="35465405" w14:textId="1EF2129B" w:rsidR="00456CA1" w:rsidRDefault="00456CA1" w:rsidP="00456CA1">
      <w:pPr>
        <w:pStyle w:val="DocumentText"/>
        <w:numPr>
          <w:ilvl w:val="0"/>
          <w:numId w:val="10"/>
        </w:numPr>
      </w:pPr>
      <w:r>
        <w:t xml:space="preserve">Level 2 – Compliance may be adjusted by inclusion of a deviation in section </w:t>
      </w:r>
      <w:r>
        <w:fldChar w:fldCharType="begin"/>
      </w:r>
      <w:r>
        <w:instrText xml:space="preserve"> REF _Ref67385705 \r \h </w:instrText>
      </w:r>
      <w:r>
        <w:fldChar w:fldCharType="separate"/>
      </w:r>
      <w:r w:rsidR="003C1DA9">
        <w:t>4</w:t>
      </w:r>
      <w:r>
        <w:fldChar w:fldCharType="end"/>
      </w:r>
      <w:r>
        <w:t xml:space="preserve"> if agreed with the Employer,</w:t>
      </w:r>
    </w:p>
    <w:p w14:paraId="66121736" w14:textId="77777777" w:rsidR="00456CA1" w:rsidRDefault="00456CA1" w:rsidP="00456CA1">
      <w:pPr>
        <w:pStyle w:val="DocumentText"/>
        <w:numPr>
          <w:ilvl w:val="0"/>
          <w:numId w:val="10"/>
        </w:numPr>
      </w:pPr>
      <w:r>
        <w:lastRenderedPageBreak/>
        <w:t>Level 3 – Compliance is not rigidly required but is advised.</w:t>
      </w:r>
    </w:p>
    <w:p w14:paraId="5F1152D3" w14:textId="77777777" w:rsidR="00456CA1" w:rsidRPr="005B2BC7" w:rsidRDefault="00456CA1" w:rsidP="00456CA1">
      <w:pPr>
        <w:pStyle w:val="1XYPrimaryBlue"/>
      </w:pPr>
      <w:bookmarkStart w:id="14" w:name="_Toc71907223"/>
      <w:bookmarkStart w:id="15" w:name="_Toc78385958"/>
      <w:r>
        <w:t>Design</w:t>
      </w:r>
      <w:bookmarkEnd w:id="14"/>
      <w:bookmarkEnd w:id="15"/>
    </w:p>
    <w:tbl>
      <w:tblPr>
        <w:tblStyle w:val="TableauListe3-Accentuation1"/>
        <w:tblW w:w="0" w:type="auto"/>
        <w:tblLook w:val="04A0" w:firstRow="1" w:lastRow="0" w:firstColumn="1" w:lastColumn="0" w:noHBand="0" w:noVBand="1"/>
      </w:tblPr>
      <w:tblGrid>
        <w:gridCol w:w="1696"/>
        <w:gridCol w:w="6804"/>
        <w:gridCol w:w="1236"/>
      </w:tblGrid>
      <w:tr w:rsidR="00456CA1" w14:paraId="27BE4F9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6A34B2F" w14:textId="77777777" w:rsidR="00456CA1" w:rsidRDefault="00456CA1" w:rsidP="00C15659">
            <w:pPr>
              <w:pStyle w:val="DocumentText"/>
              <w:jc w:val="center"/>
            </w:pPr>
            <w:r>
              <w:t>ID</w:t>
            </w:r>
          </w:p>
        </w:tc>
        <w:tc>
          <w:tcPr>
            <w:tcW w:w="6804" w:type="dxa"/>
          </w:tcPr>
          <w:p w14:paraId="31881E7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4E04C31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6F3DED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FFE05E" w14:textId="77777777" w:rsidR="00456CA1" w:rsidRDefault="00456CA1" w:rsidP="00C15659">
            <w:pPr>
              <w:pStyle w:val="DocumentText"/>
              <w:jc w:val="center"/>
            </w:pPr>
            <w:r>
              <w:t>PVM-DE01</w:t>
            </w:r>
          </w:p>
        </w:tc>
        <w:tc>
          <w:tcPr>
            <w:tcW w:w="6804" w:type="dxa"/>
          </w:tcPr>
          <w:p w14:paraId="554F5CCD" w14:textId="4B5BA130"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w:t>
            </w:r>
            <w:r w:rsidR="002A53D1">
              <w:t xml:space="preserve"> </w:t>
            </w:r>
            <w:r w:rsidR="008C765D">
              <w:t>name</w:t>
            </w:r>
            <w:r w:rsidR="0074724B">
              <w:t xml:space="preserve"> </w:t>
            </w:r>
            <w:r>
              <w:t>}}</w:t>
            </w:r>
          </w:p>
        </w:tc>
        <w:tc>
          <w:tcPr>
            <w:tcW w:w="1236" w:type="dxa"/>
          </w:tcPr>
          <w:p w14:paraId="60A7F87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3108DF3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4B80636" w14:textId="77777777" w:rsidR="00456CA1" w:rsidRDefault="00456CA1" w:rsidP="00C15659">
            <w:pPr>
              <w:pStyle w:val="DocumentText"/>
              <w:jc w:val="center"/>
            </w:pPr>
            <w:r>
              <w:t>PVM-DE02</w:t>
            </w:r>
          </w:p>
        </w:tc>
        <w:tc>
          <w:tcPr>
            <w:tcW w:w="6804" w:type="dxa"/>
          </w:tcPr>
          <w:p w14:paraId="56A625CA" w14:textId="640C3F72" w:rsidR="00456CA1" w:rsidRDefault="00A37354" w:rsidP="00A37354">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PVM-DE02}}</w:t>
            </w:r>
          </w:p>
        </w:tc>
        <w:tc>
          <w:tcPr>
            <w:tcW w:w="1236" w:type="dxa"/>
          </w:tcPr>
          <w:p w14:paraId="3F04AA5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1A68C1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693A78" w14:textId="77777777" w:rsidR="00456CA1" w:rsidRDefault="00456CA1" w:rsidP="00C15659">
            <w:pPr>
              <w:pStyle w:val="DocumentText"/>
              <w:jc w:val="center"/>
            </w:pPr>
            <w:r>
              <w:t>PVM-DE03</w:t>
            </w:r>
          </w:p>
        </w:tc>
        <w:tc>
          <w:tcPr>
            <w:tcW w:w="6804" w:type="dxa"/>
          </w:tcPr>
          <w:p w14:paraId="2BF4EB7B" w14:textId="2A7BCDD5"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PVM-DE03}}</w:t>
            </w:r>
          </w:p>
        </w:tc>
        <w:tc>
          <w:tcPr>
            <w:tcW w:w="1236" w:type="dxa"/>
          </w:tcPr>
          <w:p w14:paraId="6DFA9803"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1D1FAAB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D5A63CB" w14:textId="77777777" w:rsidR="00456CA1" w:rsidRDefault="00456CA1" w:rsidP="00C15659">
            <w:pPr>
              <w:pStyle w:val="DocumentText"/>
              <w:jc w:val="center"/>
            </w:pPr>
            <w:r>
              <w:t>PVM-DE04</w:t>
            </w:r>
          </w:p>
        </w:tc>
        <w:tc>
          <w:tcPr>
            <w:tcW w:w="6804" w:type="dxa"/>
          </w:tcPr>
          <w:p w14:paraId="7FB3371D" w14:textId="1F17F8EC" w:rsidR="00456CA1" w:rsidRPr="73A89859"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PVM-DE04}}</w:t>
            </w:r>
          </w:p>
        </w:tc>
        <w:tc>
          <w:tcPr>
            <w:tcW w:w="1236" w:type="dxa"/>
          </w:tcPr>
          <w:p w14:paraId="1956419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531DF2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E49B99" w14:textId="77777777" w:rsidR="00456CA1" w:rsidRDefault="00456CA1" w:rsidP="00C15659">
            <w:pPr>
              <w:pStyle w:val="DocumentText"/>
              <w:jc w:val="center"/>
            </w:pPr>
            <w:r>
              <w:t>PVM-DE05</w:t>
            </w:r>
          </w:p>
        </w:tc>
        <w:tc>
          <w:tcPr>
            <w:tcW w:w="6804" w:type="dxa"/>
          </w:tcPr>
          <w:p w14:paraId="77321F1C" w14:textId="5816D86F"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PVM-DE05}}</w:t>
            </w:r>
          </w:p>
        </w:tc>
        <w:tc>
          <w:tcPr>
            <w:tcW w:w="1236" w:type="dxa"/>
          </w:tcPr>
          <w:p w14:paraId="58E06FE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AB3B973"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54A22F9" w14:textId="77777777" w:rsidR="00456CA1" w:rsidRDefault="00456CA1" w:rsidP="00C15659">
            <w:pPr>
              <w:pStyle w:val="DocumentText"/>
              <w:jc w:val="center"/>
            </w:pPr>
            <w:r>
              <w:t>PVM-DE06</w:t>
            </w:r>
          </w:p>
        </w:tc>
        <w:tc>
          <w:tcPr>
            <w:tcW w:w="6804" w:type="dxa"/>
          </w:tcPr>
          <w:p w14:paraId="182C7B75" w14:textId="26ADF5B2"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PVM-DE06}}</w:t>
            </w:r>
          </w:p>
        </w:tc>
        <w:tc>
          <w:tcPr>
            <w:tcW w:w="1236" w:type="dxa"/>
          </w:tcPr>
          <w:p w14:paraId="7D88F88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46E171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E393C" w14:textId="77777777" w:rsidR="00456CA1" w:rsidRDefault="00456CA1" w:rsidP="00C15659">
            <w:pPr>
              <w:pStyle w:val="DocumentText"/>
              <w:jc w:val="center"/>
            </w:pPr>
            <w:r>
              <w:t>PVM-DE07</w:t>
            </w:r>
          </w:p>
        </w:tc>
        <w:tc>
          <w:tcPr>
            <w:tcW w:w="6804" w:type="dxa"/>
          </w:tcPr>
          <w:p w14:paraId="07467F14" w14:textId="5FE1BADA"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PVM-DE07}}</w:t>
            </w:r>
          </w:p>
        </w:tc>
        <w:tc>
          <w:tcPr>
            <w:tcW w:w="1236" w:type="dxa"/>
          </w:tcPr>
          <w:p w14:paraId="3685D24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2FE584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1D19E15" w14:textId="77777777" w:rsidR="00456CA1" w:rsidRDefault="00456CA1" w:rsidP="00C15659">
            <w:pPr>
              <w:pStyle w:val="DocumentText"/>
              <w:jc w:val="center"/>
            </w:pPr>
            <w:r>
              <w:t>PVM-DE08</w:t>
            </w:r>
          </w:p>
        </w:tc>
        <w:tc>
          <w:tcPr>
            <w:tcW w:w="6804" w:type="dxa"/>
          </w:tcPr>
          <w:p w14:paraId="71AA6EFB" w14:textId="49AC5DBF"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PVM-DE08}}</w:t>
            </w:r>
          </w:p>
        </w:tc>
        <w:tc>
          <w:tcPr>
            <w:tcW w:w="1236" w:type="dxa"/>
          </w:tcPr>
          <w:p w14:paraId="32708DD8"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52C9BF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8DA092" w14:textId="77777777" w:rsidR="00456CA1" w:rsidRDefault="00456CA1" w:rsidP="00C15659">
            <w:pPr>
              <w:pStyle w:val="DocumentText"/>
              <w:jc w:val="center"/>
            </w:pPr>
            <w:r>
              <w:t>PVM-DE09</w:t>
            </w:r>
          </w:p>
        </w:tc>
        <w:tc>
          <w:tcPr>
            <w:tcW w:w="6804" w:type="dxa"/>
          </w:tcPr>
          <w:p w14:paraId="5E55AF6B" w14:textId="00D886C6"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PVM-DE09}}</w:t>
            </w:r>
          </w:p>
        </w:tc>
        <w:tc>
          <w:tcPr>
            <w:tcW w:w="1236" w:type="dxa"/>
          </w:tcPr>
          <w:p w14:paraId="1837866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EDDEA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B679464" w14:textId="77777777" w:rsidR="00456CA1" w:rsidRDefault="00456CA1" w:rsidP="00C15659">
            <w:pPr>
              <w:pStyle w:val="DocumentText"/>
              <w:jc w:val="center"/>
            </w:pPr>
            <w:r>
              <w:t>PVM-DE10</w:t>
            </w:r>
          </w:p>
        </w:tc>
        <w:tc>
          <w:tcPr>
            <w:tcW w:w="6804" w:type="dxa"/>
          </w:tcPr>
          <w:p w14:paraId="0FB49560" w14:textId="2220F455" w:rsidR="00456CA1" w:rsidRPr="00E175D7"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PVM-DE10}}</w:t>
            </w:r>
          </w:p>
        </w:tc>
        <w:tc>
          <w:tcPr>
            <w:tcW w:w="1236" w:type="dxa"/>
          </w:tcPr>
          <w:p w14:paraId="1DD33D92"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08E2DC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82C976" w14:textId="77777777" w:rsidR="00456CA1" w:rsidRDefault="00456CA1" w:rsidP="00C15659">
            <w:pPr>
              <w:pStyle w:val="DocumentText"/>
              <w:jc w:val="center"/>
            </w:pPr>
            <w:r>
              <w:t>PVM-DE11</w:t>
            </w:r>
          </w:p>
        </w:tc>
        <w:tc>
          <w:tcPr>
            <w:tcW w:w="6804" w:type="dxa"/>
          </w:tcPr>
          <w:p w14:paraId="5777A130" w14:textId="5DC34B38" w:rsidR="00456CA1" w:rsidRPr="00E175D7"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PVM-DE11}}</w:t>
            </w:r>
          </w:p>
        </w:tc>
        <w:tc>
          <w:tcPr>
            <w:tcW w:w="1236" w:type="dxa"/>
          </w:tcPr>
          <w:p w14:paraId="236F88E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E2570FC"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22F46C0" w14:textId="77777777" w:rsidR="00456CA1" w:rsidRDefault="00456CA1" w:rsidP="00C15659">
            <w:pPr>
              <w:pStyle w:val="DocumentText"/>
              <w:jc w:val="center"/>
            </w:pPr>
            <w:r>
              <w:t>PVM-DE12</w:t>
            </w:r>
          </w:p>
        </w:tc>
        <w:tc>
          <w:tcPr>
            <w:tcW w:w="6804" w:type="dxa"/>
          </w:tcPr>
          <w:p w14:paraId="6AB9DE9B" w14:textId="132F5F1B" w:rsidR="00456CA1" w:rsidRPr="00CE1CEE"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PVM-DE12}}</w:t>
            </w:r>
          </w:p>
        </w:tc>
        <w:tc>
          <w:tcPr>
            <w:tcW w:w="1236" w:type="dxa"/>
          </w:tcPr>
          <w:p w14:paraId="779DDC9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7214B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C80C9" w14:textId="77777777" w:rsidR="00456CA1" w:rsidRDefault="00456CA1" w:rsidP="00C15659">
            <w:pPr>
              <w:pStyle w:val="DocumentText"/>
              <w:jc w:val="center"/>
            </w:pPr>
            <w:r>
              <w:t>PVM-DE13</w:t>
            </w:r>
          </w:p>
        </w:tc>
        <w:tc>
          <w:tcPr>
            <w:tcW w:w="6804" w:type="dxa"/>
          </w:tcPr>
          <w:p w14:paraId="469587FE" w14:textId="56DCC96C"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t>{{ PVM-DE13}}</w:t>
            </w:r>
          </w:p>
        </w:tc>
        <w:tc>
          <w:tcPr>
            <w:tcW w:w="1236" w:type="dxa"/>
          </w:tcPr>
          <w:p w14:paraId="718F078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3B6379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3562ABE" w14:textId="77777777" w:rsidR="00456CA1" w:rsidRDefault="00456CA1" w:rsidP="00C15659">
            <w:pPr>
              <w:pStyle w:val="DocumentText"/>
              <w:jc w:val="center"/>
            </w:pPr>
            <w:r>
              <w:t>PVM-DE14</w:t>
            </w:r>
          </w:p>
        </w:tc>
        <w:tc>
          <w:tcPr>
            <w:tcW w:w="6804" w:type="dxa"/>
          </w:tcPr>
          <w:p w14:paraId="4BB2BF0C" w14:textId="14726E11"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rPr>
                <w:szCs w:val="18"/>
              </w:rPr>
            </w:pPr>
            <w:r>
              <w:t>{{ PVM-DE14}}</w:t>
            </w:r>
          </w:p>
        </w:tc>
        <w:tc>
          <w:tcPr>
            <w:tcW w:w="1236" w:type="dxa"/>
          </w:tcPr>
          <w:p w14:paraId="23580B4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B774A1A" w14:textId="77777777" w:rsidTr="00C1565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696" w:type="dxa"/>
          </w:tcPr>
          <w:p w14:paraId="007F01DC" w14:textId="77777777" w:rsidR="00456CA1" w:rsidRDefault="00456CA1" w:rsidP="00C15659">
            <w:pPr>
              <w:pStyle w:val="DocumentText"/>
              <w:jc w:val="center"/>
            </w:pPr>
            <w:r>
              <w:t>PVM-DE15</w:t>
            </w:r>
          </w:p>
        </w:tc>
        <w:tc>
          <w:tcPr>
            <w:tcW w:w="6804" w:type="dxa"/>
          </w:tcPr>
          <w:p w14:paraId="23770747" w14:textId="529E1B75"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PVM-DE15}}</w:t>
            </w:r>
          </w:p>
        </w:tc>
        <w:tc>
          <w:tcPr>
            <w:tcW w:w="1236" w:type="dxa"/>
          </w:tcPr>
          <w:p w14:paraId="285EE4A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8A0CFF9" w14:textId="77777777" w:rsidTr="00C15659">
        <w:trPr>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0A629EB4" w14:textId="77777777" w:rsidR="00456CA1" w:rsidRDefault="00456CA1" w:rsidP="00C15659">
            <w:pPr>
              <w:pStyle w:val="DocumentText"/>
              <w:jc w:val="center"/>
            </w:pPr>
            <w:r>
              <w:t>PVM-DE16</w:t>
            </w:r>
          </w:p>
        </w:tc>
        <w:tc>
          <w:tcPr>
            <w:tcW w:w="6804" w:type="dxa"/>
          </w:tcPr>
          <w:p w14:paraId="046F13B2" w14:textId="0A465793"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PVM-DE16}}</w:t>
            </w:r>
          </w:p>
        </w:tc>
        <w:tc>
          <w:tcPr>
            <w:tcW w:w="1236" w:type="dxa"/>
          </w:tcPr>
          <w:p w14:paraId="34533EE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780E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7C2B" w14:textId="77777777" w:rsidR="00456CA1" w:rsidRDefault="00456CA1" w:rsidP="00C15659">
            <w:pPr>
              <w:pStyle w:val="DocumentText"/>
              <w:jc w:val="center"/>
            </w:pPr>
            <w:r>
              <w:t>PVM-DE17</w:t>
            </w:r>
          </w:p>
        </w:tc>
        <w:tc>
          <w:tcPr>
            <w:tcW w:w="6804" w:type="dxa"/>
          </w:tcPr>
          <w:p w14:paraId="53434913" w14:textId="74C3BB08"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t>{{ PVM-DE17}}</w:t>
            </w:r>
          </w:p>
        </w:tc>
        <w:tc>
          <w:tcPr>
            <w:tcW w:w="1236" w:type="dxa"/>
          </w:tcPr>
          <w:p w14:paraId="5757345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D34554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7D7F9F9" w14:textId="77777777" w:rsidR="00456CA1" w:rsidRDefault="00456CA1" w:rsidP="00C15659">
            <w:pPr>
              <w:pStyle w:val="DocumentText"/>
              <w:jc w:val="center"/>
            </w:pPr>
            <w:r>
              <w:t>PVM-DE18</w:t>
            </w:r>
          </w:p>
        </w:tc>
        <w:tc>
          <w:tcPr>
            <w:tcW w:w="6804" w:type="dxa"/>
          </w:tcPr>
          <w:p w14:paraId="739DA92F" w14:textId="7B1A2014"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rPr>
                <w:szCs w:val="20"/>
              </w:rPr>
            </w:pPr>
            <w:r>
              <w:t>{{ PVM-DE18}}</w:t>
            </w:r>
          </w:p>
        </w:tc>
        <w:tc>
          <w:tcPr>
            <w:tcW w:w="1236" w:type="dxa"/>
          </w:tcPr>
          <w:p w14:paraId="0270673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C87163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7D298" w14:textId="77777777" w:rsidR="00456CA1" w:rsidRDefault="00456CA1" w:rsidP="00C15659">
            <w:pPr>
              <w:pStyle w:val="DocumentText"/>
              <w:jc w:val="center"/>
            </w:pPr>
            <w:r>
              <w:t>PVM-DE19</w:t>
            </w:r>
          </w:p>
        </w:tc>
        <w:tc>
          <w:tcPr>
            <w:tcW w:w="6804" w:type="dxa"/>
          </w:tcPr>
          <w:p w14:paraId="6616E73C" w14:textId="73C0B6EF" w:rsidR="00456CA1"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PVM-DE19}}</w:t>
            </w:r>
          </w:p>
        </w:tc>
        <w:tc>
          <w:tcPr>
            <w:tcW w:w="1236" w:type="dxa"/>
          </w:tcPr>
          <w:p w14:paraId="17B1D6B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0B4E4D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56C908E" w14:textId="77777777" w:rsidR="00456CA1" w:rsidRDefault="00456CA1" w:rsidP="00C15659">
            <w:pPr>
              <w:pStyle w:val="DocumentText"/>
              <w:jc w:val="center"/>
            </w:pPr>
            <w:r>
              <w:t>PVM-DE20</w:t>
            </w:r>
          </w:p>
        </w:tc>
        <w:tc>
          <w:tcPr>
            <w:tcW w:w="6804" w:type="dxa"/>
          </w:tcPr>
          <w:p w14:paraId="30F25720" w14:textId="47BDE5F2" w:rsidR="00456CA1"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PVM-DE20}}</w:t>
            </w:r>
          </w:p>
        </w:tc>
        <w:tc>
          <w:tcPr>
            <w:tcW w:w="1236" w:type="dxa"/>
          </w:tcPr>
          <w:p w14:paraId="5C0541A9"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77D635AC"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BA38F" w14:textId="77777777" w:rsidR="00456CA1" w:rsidRDefault="00456CA1" w:rsidP="00C15659">
            <w:pPr>
              <w:pStyle w:val="DocumentText"/>
              <w:jc w:val="center"/>
            </w:pPr>
            <w:r>
              <w:t>PVM-DE21</w:t>
            </w:r>
          </w:p>
        </w:tc>
        <w:tc>
          <w:tcPr>
            <w:tcW w:w="6804" w:type="dxa"/>
          </w:tcPr>
          <w:p w14:paraId="277E792C" w14:textId="3405C2CA" w:rsidR="00456CA1" w:rsidRPr="00E175D7" w:rsidRDefault="00A37354"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t>{{ PVM-DE21}}</w:t>
            </w:r>
          </w:p>
        </w:tc>
        <w:tc>
          <w:tcPr>
            <w:tcW w:w="1236" w:type="dxa"/>
          </w:tcPr>
          <w:p w14:paraId="39FB46C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4588828"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FD60656" w14:textId="77777777" w:rsidR="00456CA1" w:rsidRDefault="00456CA1" w:rsidP="00C15659">
            <w:pPr>
              <w:pStyle w:val="DocumentText"/>
              <w:jc w:val="center"/>
            </w:pPr>
            <w:r>
              <w:t>PVM-DE22</w:t>
            </w:r>
          </w:p>
        </w:tc>
        <w:tc>
          <w:tcPr>
            <w:tcW w:w="6804" w:type="dxa"/>
          </w:tcPr>
          <w:p w14:paraId="00BDFF04" w14:textId="6F07F8CA" w:rsidR="00456CA1" w:rsidRPr="00E175D7" w:rsidRDefault="00A37354" w:rsidP="00C15659">
            <w:pPr>
              <w:pStyle w:val="DocumentText"/>
              <w:cnfStyle w:val="000000000000" w:firstRow="0" w:lastRow="0" w:firstColumn="0" w:lastColumn="0" w:oddVBand="0" w:evenVBand="0" w:oddHBand="0" w:evenHBand="0" w:firstRowFirstColumn="0" w:firstRowLastColumn="0" w:lastRowFirstColumn="0" w:lastRowLastColumn="0"/>
            </w:pPr>
            <w:r>
              <w:t>{{ PVM-DE22}}</w:t>
            </w:r>
          </w:p>
        </w:tc>
        <w:tc>
          <w:tcPr>
            <w:tcW w:w="1236" w:type="dxa"/>
          </w:tcPr>
          <w:p w14:paraId="13ECF3F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17FA0A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6C0656" w14:textId="77777777" w:rsidR="00456CA1" w:rsidRDefault="00456CA1" w:rsidP="00C15659">
            <w:pPr>
              <w:pStyle w:val="DocumentText"/>
              <w:jc w:val="center"/>
            </w:pPr>
            <w:r>
              <w:t>PVM-DE23</w:t>
            </w:r>
          </w:p>
        </w:tc>
        <w:tc>
          <w:tcPr>
            <w:tcW w:w="6804" w:type="dxa"/>
          </w:tcPr>
          <w:p w14:paraId="723C0258" w14:textId="2D800782" w:rsidR="00456CA1" w:rsidRPr="00E175D7" w:rsidRDefault="00A37354" w:rsidP="00C15659">
            <w:pPr>
              <w:pStyle w:val="DocumentText"/>
              <w:cnfStyle w:val="000000100000" w:firstRow="0" w:lastRow="0" w:firstColumn="0" w:lastColumn="0" w:oddVBand="0" w:evenVBand="0" w:oddHBand="1" w:evenHBand="0" w:firstRowFirstColumn="0" w:firstRowLastColumn="0" w:lastRowFirstColumn="0" w:lastRowLastColumn="0"/>
            </w:pPr>
            <w:r>
              <w:t>{{ PVM-DE23}}</w:t>
            </w:r>
          </w:p>
        </w:tc>
        <w:tc>
          <w:tcPr>
            <w:tcW w:w="1236" w:type="dxa"/>
          </w:tcPr>
          <w:p w14:paraId="0332DE1D" w14:textId="65376FDC" w:rsidR="00456CA1" w:rsidRDefault="001B6C4C"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50C1A6F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8420CC5" w14:textId="77777777" w:rsidR="00456CA1" w:rsidRDefault="00456CA1" w:rsidP="00C15659">
            <w:pPr>
              <w:pStyle w:val="DocumentText"/>
              <w:jc w:val="center"/>
            </w:pPr>
            <w:r>
              <w:t>PVM-DE24</w:t>
            </w:r>
          </w:p>
        </w:tc>
        <w:tc>
          <w:tcPr>
            <w:tcW w:w="6804" w:type="dxa"/>
          </w:tcPr>
          <w:p w14:paraId="08F0A89A" w14:textId="4B461885" w:rsidR="00456CA1" w:rsidRPr="00E175D7" w:rsidRDefault="00A37354" w:rsidP="00C15659">
            <w:pPr>
              <w:pStyle w:val="DocumentText"/>
              <w:cnfStyle w:val="000000000000" w:firstRow="0" w:lastRow="0" w:firstColumn="0" w:lastColumn="0" w:oddVBand="0" w:evenVBand="0" w:oddHBand="0" w:evenHBand="0" w:firstRowFirstColumn="0" w:firstRowLastColumn="0" w:lastRowFirstColumn="0" w:lastRowLastColumn="0"/>
              <w:rPr>
                <w:szCs w:val="20"/>
              </w:rPr>
            </w:pPr>
            <w:r>
              <w:t>{{ PVM-DE24}}</w:t>
            </w:r>
          </w:p>
        </w:tc>
        <w:tc>
          <w:tcPr>
            <w:tcW w:w="1236" w:type="dxa"/>
          </w:tcPr>
          <w:p w14:paraId="1380D6EB"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3496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2F81BD" w14:textId="77777777" w:rsidR="00456CA1" w:rsidRDefault="00456CA1" w:rsidP="00C15659">
            <w:pPr>
              <w:pStyle w:val="DocumentText"/>
              <w:jc w:val="center"/>
            </w:pPr>
            <w:r>
              <w:lastRenderedPageBreak/>
              <w:t>PVM-DE25</w:t>
            </w:r>
          </w:p>
        </w:tc>
        <w:tc>
          <w:tcPr>
            <w:tcW w:w="6804" w:type="dxa"/>
          </w:tcPr>
          <w:p w14:paraId="2990FCFD" w14:textId="78D2E354" w:rsidR="00456CA1" w:rsidRPr="68BC68AE" w:rsidRDefault="00A37354"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t>{{ PVM-DE25}}</w:t>
            </w:r>
          </w:p>
        </w:tc>
        <w:tc>
          <w:tcPr>
            <w:tcW w:w="1236" w:type="dxa"/>
          </w:tcPr>
          <w:p w14:paraId="3A463AC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326193D" w14:textId="77777777" w:rsidR="00456CA1" w:rsidRDefault="00456CA1" w:rsidP="00456CA1">
      <w:pPr>
        <w:pStyle w:val="DocumentText"/>
      </w:pPr>
    </w:p>
    <w:p w14:paraId="07A31194" w14:textId="77777777" w:rsidR="00456CA1" w:rsidRPr="005B2BC7" w:rsidRDefault="00456CA1" w:rsidP="00456CA1">
      <w:pPr>
        <w:pStyle w:val="Titre3"/>
      </w:pPr>
      <w:bookmarkStart w:id="16" w:name="_Toc71907224"/>
      <w:bookmarkStart w:id="17" w:name="_Toc78385959"/>
      <w:r>
        <w:t>Off-Site Manufacturing and Testing</w:t>
      </w:r>
      <w:bookmarkEnd w:id="16"/>
      <w:bookmarkEnd w:id="17"/>
    </w:p>
    <w:tbl>
      <w:tblPr>
        <w:tblStyle w:val="TableauListe3-Accentuation1"/>
        <w:tblW w:w="0" w:type="auto"/>
        <w:tblLook w:val="04A0" w:firstRow="1" w:lastRow="0" w:firstColumn="1" w:lastColumn="0" w:noHBand="0" w:noVBand="1"/>
      </w:tblPr>
      <w:tblGrid>
        <w:gridCol w:w="1866"/>
        <w:gridCol w:w="6651"/>
        <w:gridCol w:w="1219"/>
      </w:tblGrid>
      <w:tr w:rsidR="00456CA1" w14:paraId="5B2BD5B0"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tcPr>
          <w:p w14:paraId="15E61B22" w14:textId="77777777" w:rsidR="00456CA1" w:rsidRDefault="00456CA1" w:rsidP="00C15659">
            <w:pPr>
              <w:pStyle w:val="DocumentText"/>
              <w:jc w:val="center"/>
            </w:pPr>
            <w:r>
              <w:t>ID</w:t>
            </w:r>
          </w:p>
        </w:tc>
        <w:tc>
          <w:tcPr>
            <w:tcW w:w="6651" w:type="dxa"/>
          </w:tcPr>
          <w:p w14:paraId="37AB9BF4"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19" w:type="dxa"/>
          </w:tcPr>
          <w:p w14:paraId="4D8AA6B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3B66E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BB194C8" w14:textId="77777777" w:rsidR="00456CA1" w:rsidRDefault="00456CA1" w:rsidP="00C15659">
            <w:pPr>
              <w:pStyle w:val="DocumentText"/>
              <w:jc w:val="center"/>
            </w:pPr>
            <w:r>
              <w:t>PVM-MFT01</w:t>
            </w:r>
          </w:p>
        </w:tc>
        <w:tc>
          <w:tcPr>
            <w:tcW w:w="6651" w:type="dxa"/>
          </w:tcPr>
          <w:p w14:paraId="26A5A050"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Employer shall be entitled to conduct an inspection of the manufacturing plants during the manufacture of PV Modules for the Project (Pre-shipment inspection). </w:t>
            </w:r>
          </w:p>
          <w:p w14:paraId="3B03E6DE"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This will include access to the flash testing and other quality inspection processes. The Contractor will provide without additional charge, all reasonable facilities and assistance for such inspections.</w:t>
            </w:r>
          </w:p>
        </w:tc>
        <w:tc>
          <w:tcPr>
            <w:tcW w:w="1219" w:type="dxa"/>
          </w:tcPr>
          <w:p w14:paraId="1FBCA9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p>
        </w:tc>
      </w:tr>
      <w:tr w:rsidR="00456CA1" w14:paraId="1DDA29D0"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28BF7AB9" w14:textId="77777777" w:rsidR="00456CA1" w:rsidRDefault="00456CA1" w:rsidP="00C15659">
            <w:pPr>
              <w:pStyle w:val="DocumentText"/>
              <w:jc w:val="center"/>
            </w:pPr>
            <w:r>
              <w:t>PVM-MFT02</w:t>
            </w:r>
          </w:p>
        </w:tc>
        <w:tc>
          <w:tcPr>
            <w:tcW w:w="6651" w:type="dxa"/>
          </w:tcPr>
          <w:p w14:paraId="54D3C952" w14:textId="2BC88D50"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Contractor agrees that prior to shipping the Modules, the Contractor shall instruct, at the Contractor’s sole cost and expense, TUV SUD, </w:t>
            </w:r>
            <w:r w:rsidR="001B6C4C">
              <w:t xml:space="preserve">CEA, RINA </w:t>
            </w:r>
            <w:r>
              <w:t>or any other independent third party agreed to by the Employer and the Contractor (the “Independent Tester”) to conduct pre-shipment tests of the Modules at the manufacturer’s factory or other certified laboratories. The number of Modules to be tested per Container (the “Sample Products”) shall be determined according to ISO 2859-1 sampling procedure applied to every Container of Modules to be delivered by the Contractor under this Contract.</w:t>
            </w:r>
          </w:p>
          <w:p w14:paraId="5BDF3EE1"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inspection shall mainly consist of a visual inspection of the Modules, a measurement of their power output (with the following details for each tested module: serial number, module type, package number, </w:t>
            </w:r>
            <w:proofErr w:type="spellStart"/>
            <w:r>
              <w:t>Voc</w:t>
            </w:r>
            <w:proofErr w:type="spellEnd"/>
            <w:r>
              <w:t xml:space="preserve">, </w:t>
            </w:r>
            <w:proofErr w:type="spellStart"/>
            <w:r>
              <w:t>Isc</w:t>
            </w:r>
            <w:proofErr w:type="spellEnd"/>
            <w:r>
              <w:t xml:space="preserve">, </w:t>
            </w:r>
            <w:proofErr w:type="spellStart"/>
            <w:r>
              <w:t>Pmpp</w:t>
            </w:r>
            <w:proofErr w:type="spellEnd"/>
            <w:r>
              <w:t xml:space="preserve">, </w:t>
            </w:r>
            <w:proofErr w:type="spellStart"/>
            <w:r>
              <w:t>Vmpp</w:t>
            </w:r>
            <w:proofErr w:type="spellEnd"/>
            <w:r>
              <w:t xml:space="preserve">, </w:t>
            </w:r>
            <w:proofErr w:type="spellStart"/>
            <w:r>
              <w:t>Impp</w:t>
            </w:r>
            <w:proofErr w:type="spellEnd"/>
            <w:r>
              <w:t>, FF, test date, record date) and EL test in accordance with IEC testing criteria (the “Testing Criteria”).</w:t>
            </w:r>
          </w:p>
        </w:tc>
        <w:tc>
          <w:tcPr>
            <w:tcW w:w="1219" w:type="dxa"/>
          </w:tcPr>
          <w:p w14:paraId="1E7C33C1"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2858BDD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582DAF7" w14:textId="77777777" w:rsidR="00456CA1" w:rsidRDefault="00456CA1" w:rsidP="00C15659">
            <w:pPr>
              <w:pStyle w:val="DocumentText"/>
              <w:jc w:val="center"/>
            </w:pPr>
            <w:r>
              <w:t>PVM-MFT03</w:t>
            </w:r>
          </w:p>
        </w:tc>
        <w:tc>
          <w:tcPr>
            <w:tcW w:w="6651" w:type="dxa"/>
          </w:tcPr>
          <w:p w14:paraId="18171DB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All the Sample Products will be subject to EL Testing. The Independent Tester will evaluate images for cell damage and micro-cracks according to industry accepted standards. The EL images shall be provided by the Manufacturer for all Sample Products under general inspection.</w:t>
            </w:r>
          </w:p>
        </w:tc>
        <w:tc>
          <w:tcPr>
            <w:tcW w:w="1219" w:type="dxa"/>
          </w:tcPr>
          <w:p w14:paraId="49DC6D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FE60AB3"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6F77CFC6" w14:textId="77777777" w:rsidR="00456CA1" w:rsidRDefault="00456CA1" w:rsidP="00C15659">
            <w:pPr>
              <w:pStyle w:val="DocumentText"/>
              <w:jc w:val="center"/>
            </w:pPr>
            <w:r>
              <w:t>PVM-MFT04</w:t>
            </w:r>
          </w:p>
        </w:tc>
        <w:tc>
          <w:tcPr>
            <w:tcW w:w="6651" w:type="dxa"/>
          </w:tcPr>
          <w:p w14:paraId="626AC3A2"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All the Sample Products will be subject to PID Testing according to IEC 62804. These tests will be carried out by the Independent Tester.</w:t>
            </w:r>
          </w:p>
        </w:tc>
        <w:tc>
          <w:tcPr>
            <w:tcW w:w="1219" w:type="dxa"/>
          </w:tcPr>
          <w:p w14:paraId="34DFFC7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F78F9E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7352CDA" w14:textId="77777777" w:rsidR="00456CA1" w:rsidRDefault="00456CA1" w:rsidP="00C15659">
            <w:pPr>
              <w:pStyle w:val="DocumentText"/>
              <w:jc w:val="center"/>
            </w:pPr>
            <w:r>
              <w:t>PVM-MFT05</w:t>
            </w:r>
          </w:p>
        </w:tc>
        <w:tc>
          <w:tcPr>
            <w:tcW w:w="6651" w:type="dxa"/>
          </w:tcPr>
          <w:p w14:paraId="1E066709"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11AD328D">
              <w:rPr>
                <w:szCs w:val="20"/>
              </w:rPr>
              <w:t xml:space="preserve">Supplied modules of PERC or PERT technology shall be subject to </w:t>
            </w:r>
            <w:proofErr w:type="spellStart"/>
            <w:r w:rsidRPr="11AD328D">
              <w:rPr>
                <w:szCs w:val="20"/>
              </w:rPr>
              <w:t>LeTID</w:t>
            </w:r>
            <w:proofErr w:type="spellEnd"/>
            <w:r w:rsidRPr="11AD328D">
              <w:rPr>
                <w:szCs w:val="20"/>
              </w:rPr>
              <w:t xml:space="preserve"> Testing. The test method will be submitted in advance to the Employer for approval. A standardised method, if available, will be preferred.</w:t>
            </w:r>
          </w:p>
        </w:tc>
        <w:tc>
          <w:tcPr>
            <w:tcW w:w="1219" w:type="dxa"/>
          </w:tcPr>
          <w:p w14:paraId="76AB94D0"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A721CEF"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4F171291" w14:textId="77777777" w:rsidR="00456CA1" w:rsidRDefault="00456CA1" w:rsidP="00C15659">
            <w:pPr>
              <w:pStyle w:val="DocumentText"/>
              <w:jc w:val="center"/>
            </w:pPr>
            <w:r>
              <w:t>PVM-MFT06</w:t>
            </w:r>
          </w:p>
        </w:tc>
        <w:tc>
          <w:tcPr>
            <w:tcW w:w="6651" w:type="dxa"/>
          </w:tcPr>
          <w:p w14:paraId="433018BF"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If, in the Independent Tester’s opinion, any of the Sample Products fail to meet the Testing Criteria, then the Contractor shall replace the Container containing the failed Sample Products with a substitute Container of new Modules and the testing procedure in the above clauses shall be repeated for the replacement Container.</w:t>
            </w:r>
          </w:p>
        </w:tc>
        <w:tc>
          <w:tcPr>
            <w:tcW w:w="1219" w:type="dxa"/>
          </w:tcPr>
          <w:p w14:paraId="2732299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9A7773E"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6CCD491" w14:textId="77777777" w:rsidR="00456CA1" w:rsidRDefault="00456CA1" w:rsidP="00C15659">
            <w:pPr>
              <w:pStyle w:val="DocumentText"/>
              <w:jc w:val="center"/>
            </w:pPr>
            <w:r>
              <w:t>PVM-MFT07</w:t>
            </w:r>
          </w:p>
        </w:tc>
        <w:tc>
          <w:tcPr>
            <w:tcW w:w="6651" w:type="dxa"/>
          </w:tcPr>
          <w:p w14:paraId="4B038D0D"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Contractor shall provide the results of each test performed by the Independent Tester to the Employer prior the Modules being shipped.</w:t>
            </w:r>
          </w:p>
        </w:tc>
        <w:tc>
          <w:tcPr>
            <w:tcW w:w="1219" w:type="dxa"/>
          </w:tcPr>
          <w:p w14:paraId="6247056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D342E88"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57BCF864" w14:textId="493AA36C" w:rsidR="00456CA1" w:rsidRDefault="00456CA1" w:rsidP="00C15659">
            <w:pPr>
              <w:pStyle w:val="DocumentText"/>
              <w:jc w:val="center"/>
            </w:pPr>
            <w:r>
              <w:t>PVM-MFT0</w:t>
            </w:r>
            <w:r w:rsidR="00C2087E">
              <w:t>8</w:t>
            </w:r>
          </w:p>
        </w:tc>
        <w:tc>
          <w:tcPr>
            <w:tcW w:w="6651" w:type="dxa"/>
          </w:tcPr>
          <w:p w14:paraId="0791F30B"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Contractor will supply PV Modules that have been manufactured less than six (6) months before arrival on Site.</w:t>
            </w:r>
          </w:p>
        </w:tc>
        <w:tc>
          <w:tcPr>
            <w:tcW w:w="1219" w:type="dxa"/>
          </w:tcPr>
          <w:p w14:paraId="052590E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bl>
    <w:p w14:paraId="25E9D79F" w14:textId="77777777" w:rsidR="00456CA1" w:rsidRDefault="00456CA1" w:rsidP="00456CA1">
      <w:pPr>
        <w:pStyle w:val="DocumentText"/>
      </w:pPr>
    </w:p>
    <w:p w14:paraId="1701BBCA" w14:textId="77777777" w:rsidR="00456CA1" w:rsidRDefault="00456CA1" w:rsidP="00456CA1">
      <w:pPr>
        <w:pStyle w:val="Titre3"/>
      </w:pPr>
      <w:bookmarkStart w:id="18" w:name="_Toc71907225"/>
      <w:bookmarkStart w:id="19" w:name="_Toc78385960"/>
      <w:r>
        <w:lastRenderedPageBreak/>
        <w:t>Site Delivery and Acceptance</w:t>
      </w:r>
      <w:bookmarkEnd w:id="18"/>
      <w:bookmarkEnd w:id="19"/>
    </w:p>
    <w:tbl>
      <w:tblPr>
        <w:tblStyle w:val="TableauListe3-Accentuation1"/>
        <w:tblW w:w="0" w:type="auto"/>
        <w:tblLook w:val="04A0" w:firstRow="1" w:lastRow="0" w:firstColumn="1" w:lastColumn="0" w:noHBand="0" w:noVBand="1"/>
      </w:tblPr>
      <w:tblGrid>
        <w:gridCol w:w="1696"/>
        <w:gridCol w:w="6804"/>
        <w:gridCol w:w="1236"/>
      </w:tblGrid>
      <w:tr w:rsidR="00456CA1" w14:paraId="034F2E5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88E03BC" w14:textId="77777777" w:rsidR="00456CA1" w:rsidRDefault="00456CA1" w:rsidP="00C15659">
            <w:pPr>
              <w:pStyle w:val="DocumentText"/>
              <w:jc w:val="center"/>
            </w:pPr>
            <w:r>
              <w:t>ID</w:t>
            </w:r>
          </w:p>
        </w:tc>
        <w:tc>
          <w:tcPr>
            <w:tcW w:w="6804" w:type="dxa"/>
          </w:tcPr>
          <w:p w14:paraId="3B32047C"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08E2E3F0"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085AD62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11294" w14:textId="77777777" w:rsidR="00456CA1" w:rsidRDefault="00456CA1" w:rsidP="00C15659">
            <w:pPr>
              <w:pStyle w:val="DocumentText"/>
              <w:jc w:val="center"/>
            </w:pPr>
            <w:r>
              <w:t>PVM-SDA01</w:t>
            </w:r>
          </w:p>
        </w:tc>
        <w:tc>
          <w:tcPr>
            <w:tcW w:w="6804" w:type="dxa"/>
          </w:tcPr>
          <w:p w14:paraId="172264E1"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Contractor shall ensure each container seal is not broken, or otherwise tampered with, and matches the unique identifier recorded by the manufacturer or Independent Tester at the manufacturing facility. The Contractor shall ensure photographic evidence of each seal is obtained and available for review by the Employer.</w:t>
            </w:r>
          </w:p>
        </w:tc>
        <w:tc>
          <w:tcPr>
            <w:tcW w:w="1236" w:type="dxa"/>
          </w:tcPr>
          <w:p w14:paraId="1D84BD32"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946507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1FD61F03" w14:textId="77777777" w:rsidR="00456CA1" w:rsidRDefault="00456CA1" w:rsidP="00C15659">
            <w:pPr>
              <w:pStyle w:val="DocumentText"/>
              <w:jc w:val="center"/>
            </w:pPr>
            <w:r>
              <w:t>PVM-SDA02</w:t>
            </w:r>
          </w:p>
        </w:tc>
        <w:tc>
          <w:tcPr>
            <w:tcW w:w="6804" w:type="dxa"/>
          </w:tcPr>
          <w:p w14:paraId="0DF1E855" w14:textId="77777777" w:rsidR="00737C80"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During the unloading of the pallets from the containers, the Contractor shall ensure restraints and strapping have remained intact and no evidence of shifting, sliding, or impact of the pallets is present within the container. The Contractor shall also inspect each pallet for signs of damage to the packaging and check if any shock sensor has been activated. The Contractor shall ensure photographic evidence of each container and pallet is obtained and shall promptly notify the Employer if any deficiency is observed. </w:t>
            </w:r>
          </w:p>
          <w:p w14:paraId="74707A32" w14:textId="2B057D15"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Employer, in its sole determination, may approve the </w:t>
            </w:r>
            <w:r w:rsidR="00583DE5">
              <w:t>a</w:t>
            </w:r>
            <w:r>
              <w:t>ffected product, request that it is replaced, or request that additional testing is performed prior to installation. If a deficiency with respect to the manufacturer’s approved packaging standard operating procedures, evidence of damage, or another deficiency as described above is observed, an inspection of a modules sample from the container shall be conducted according to PVM-MFT01 and PVM-MFT02.</w:t>
            </w:r>
          </w:p>
        </w:tc>
        <w:tc>
          <w:tcPr>
            <w:tcW w:w="1236" w:type="dxa"/>
          </w:tcPr>
          <w:p w14:paraId="1A0CD4A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D739D7A"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892073" w14:textId="77777777" w:rsidR="00456CA1" w:rsidRDefault="00456CA1" w:rsidP="00C15659">
            <w:pPr>
              <w:pStyle w:val="DocumentText"/>
              <w:jc w:val="center"/>
            </w:pPr>
            <w:r>
              <w:t>PVM-SDA03</w:t>
            </w:r>
          </w:p>
        </w:tc>
        <w:tc>
          <w:tcPr>
            <w:tcW w:w="6804" w:type="dxa"/>
          </w:tcPr>
          <w:p w14:paraId="3CAE9925" w14:textId="59DF829D"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If any of the Sample Products fail to meet the Testing Criteria, then the Contractor shall have all the PV Modules in the container tested at his cost and only those that pass the Testing Criteria used in the Project. For the avoidance of doubt, any individual module that fails to meet the Testing Criteria shall be replaced with a conforming product. The Contractor shall provide the Employer with the serial numbers of all rejected PV Modules and confirm/denote that such PV Module was either </w:t>
            </w:r>
            <w:proofErr w:type="spellStart"/>
            <w:r>
              <w:t>i</w:t>
            </w:r>
            <w:proofErr w:type="spellEnd"/>
            <w:r>
              <w:t>) not installed in the project or ii) individually tested and met all the test criteria described herein.</w:t>
            </w:r>
          </w:p>
        </w:tc>
        <w:tc>
          <w:tcPr>
            <w:tcW w:w="1236" w:type="dxa"/>
          </w:tcPr>
          <w:p w14:paraId="1135F13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6D2AA3" w14:textId="77777777" w:rsidR="00456CA1" w:rsidRDefault="00456CA1" w:rsidP="00456CA1">
      <w:pPr>
        <w:pStyle w:val="DocumentText"/>
      </w:pPr>
    </w:p>
    <w:p w14:paraId="72097678" w14:textId="77777777" w:rsidR="00456CA1" w:rsidRDefault="00456CA1" w:rsidP="00456CA1">
      <w:pPr>
        <w:pStyle w:val="1XYPrimaryBlue"/>
      </w:pPr>
      <w:bookmarkStart w:id="20" w:name="_Toc71907226"/>
      <w:bookmarkStart w:id="21" w:name="_Toc78385961"/>
      <w:r>
        <w:t>On-Site Construction</w:t>
      </w:r>
      <w:bookmarkEnd w:id="20"/>
      <w:bookmarkEnd w:id="21"/>
    </w:p>
    <w:tbl>
      <w:tblPr>
        <w:tblStyle w:val="TableauListe3-Accentuation1"/>
        <w:tblW w:w="0" w:type="auto"/>
        <w:tblLook w:val="04A0" w:firstRow="1" w:lastRow="0" w:firstColumn="1" w:lastColumn="0" w:noHBand="0" w:noVBand="1"/>
      </w:tblPr>
      <w:tblGrid>
        <w:gridCol w:w="1696"/>
        <w:gridCol w:w="6804"/>
        <w:gridCol w:w="1236"/>
      </w:tblGrid>
      <w:tr w:rsidR="00456CA1" w14:paraId="79C0E54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012CFD4" w14:textId="77777777" w:rsidR="00456CA1" w:rsidRDefault="00456CA1" w:rsidP="00C15659">
            <w:pPr>
              <w:pStyle w:val="DocumentText"/>
              <w:jc w:val="center"/>
            </w:pPr>
            <w:r>
              <w:t>ID</w:t>
            </w:r>
          </w:p>
        </w:tc>
        <w:tc>
          <w:tcPr>
            <w:tcW w:w="6804" w:type="dxa"/>
          </w:tcPr>
          <w:p w14:paraId="1CBBEA2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011E667"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2FED5C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28589C" w14:textId="77777777" w:rsidR="00456CA1" w:rsidRDefault="00456CA1" w:rsidP="00C15659">
            <w:pPr>
              <w:pStyle w:val="DocumentText"/>
              <w:jc w:val="center"/>
            </w:pPr>
            <w:r>
              <w:t>PVM-OSC01</w:t>
            </w:r>
          </w:p>
        </w:tc>
        <w:tc>
          <w:tcPr>
            <w:tcW w:w="6804" w:type="dxa"/>
          </w:tcPr>
          <w:p w14:paraId="3EDC6311"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Modules must be handled carefully during the transportation and construction activities to prevent any micro-crack damage to the Modules.</w:t>
            </w:r>
          </w:p>
        </w:tc>
        <w:tc>
          <w:tcPr>
            <w:tcW w:w="1236" w:type="dxa"/>
          </w:tcPr>
          <w:p w14:paraId="27D1498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F5A0E0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55AFD72" w14:textId="77777777" w:rsidR="00456CA1" w:rsidRDefault="00456CA1" w:rsidP="00C15659">
            <w:pPr>
              <w:pStyle w:val="DocumentText"/>
              <w:jc w:val="center"/>
            </w:pPr>
            <w:r>
              <w:t>PVM-OSC02</w:t>
            </w:r>
          </w:p>
        </w:tc>
        <w:tc>
          <w:tcPr>
            <w:tcW w:w="6804" w:type="dxa"/>
          </w:tcPr>
          <w:p w14:paraId="2EB9B7F6"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Modules must be installed in accordance with the module installation manual.</w:t>
            </w:r>
          </w:p>
        </w:tc>
        <w:tc>
          <w:tcPr>
            <w:tcW w:w="1236" w:type="dxa"/>
          </w:tcPr>
          <w:p w14:paraId="25D31F0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983740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D9357B" w14:textId="77777777" w:rsidR="00456CA1" w:rsidRDefault="00456CA1" w:rsidP="00C15659">
            <w:pPr>
              <w:pStyle w:val="DocumentText"/>
              <w:jc w:val="center"/>
            </w:pPr>
            <w:r>
              <w:t>PVM-OSC03</w:t>
            </w:r>
          </w:p>
        </w:tc>
        <w:tc>
          <w:tcPr>
            <w:tcW w:w="6804" w:type="dxa"/>
          </w:tcPr>
          <w:p w14:paraId="23E56AB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00DE0B26">
              <w:t>The Contractor shall implement a specific handling instruction and sufficient training of the workforce taking into account the specific PV Modules, the skills and experience of the workers and the recommendations of the Module Manufacturer. The Contractor shall have visually inspected each Module before installation and shall regularly check that the Modules are not being damaged by the way they are handled and / or installed.</w:t>
            </w:r>
          </w:p>
        </w:tc>
        <w:tc>
          <w:tcPr>
            <w:tcW w:w="1236" w:type="dxa"/>
          </w:tcPr>
          <w:p w14:paraId="333C408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4D47D6D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306D7E2" w14:textId="77777777" w:rsidR="00456CA1" w:rsidRDefault="00456CA1" w:rsidP="00C15659">
            <w:pPr>
              <w:pStyle w:val="DocumentText"/>
              <w:jc w:val="center"/>
            </w:pPr>
            <w:r>
              <w:lastRenderedPageBreak/>
              <w:t>PVM-OSC04</w:t>
            </w:r>
          </w:p>
        </w:tc>
        <w:tc>
          <w:tcPr>
            <w:tcW w:w="6804" w:type="dxa"/>
          </w:tcPr>
          <w:p w14:paraId="2894BA71" w14:textId="4BC22B4C" w:rsidR="00456CA1" w:rsidRPr="00DE0B26" w:rsidRDefault="00AF5C56" w:rsidP="00C15659">
            <w:pPr>
              <w:pStyle w:val="DocumentText"/>
              <w:cnfStyle w:val="000000000000" w:firstRow="0" w:lastRow="0" w:firstColumn="0" w:lastColumn="0" w:oddVBand="0" w:evenVBand="0" w:oddHBand="0" w:evenHBand="0" w:firstRowFirstColumn="0" w:firstRowLastColumn="0" w:lastRowFirstColumn="0" w:lastRowLastColumn="0"/>
            </w:pPr>
            <w:r>
              <w:t>T</w:t>
            </w:r>
            <w:r w:rsidR="00456CA1" w:rsidRPr="00DE0B26">
              <w:t xml:space="preserve">he Contractor </w:t>
            </w:r>
            <w:r>
              <w:t>will be responsible for re</w:t>
            </w:r>
            <w:r w:rsidR="007A02E1">
              <w:t>p</w:t>
            </w:r>
            <w:r>
              <w:t xml:space="preserve">lacing any PV Module damaged </w:t>
            </w:r>
            <w:r w:rsidR="007A02E1">
              <w:t xml:space="preserve">by it </w:t>
            </w:r>
            <w:r w:rsidR="00456CA1" w:rsidRPr="00DE0B26">
              <w:t>or its subcontractors.</w:t>
            </w:r>
          </w:p>
        </w:tc>
        <w:tc>
          <w:tcPr>
            <w:tcW w:w="1236" w:type="dxa"/>
          </w:tcPr>
          <w:p w14:paraId="6CC14383"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rPr>
                <w:szCs w:val="20"/>
              </w:rPr>
            </w:pPr>
            <w:r w:rsidRPr="2DF1E621">
              <w:rPr>
                <w:szCs w:val="20"/>
              </w:rPr>
              <w:t>2</w:t>
            </w:r>
          </w:p>
        </w:tc>
      </w:tr>
      <w:tr w:rsidR="00456CA1" w14:paraId="000B9FA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A3027" w14:textId="77777777" w:rsidR="00456CA1" w:rsidRDefault="00456CA1" w:rsidP="00C15659">
            <w:pPr>
              <w:pStyle w:val="DocumentText"/>
              <w:jc w:val="center"/>
            </w:pPr>
            <w:r>
              <w:t>PVM-OSC05</w:t>
            </w:r>
          </w:p>
        </w:tc>
        <w:tc>
          <w:tcPr>
            <w:tcW w:w="6804" w:type="dxa"/>
          </w:tcPr>
          <w:p w14:paraId="19E62289" w14:textId="77777777" w:rsidR="00456CA1" w:rsidRPr="00DE0B26"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00DE0B26">
              <w:t>For the grounding of anodized Module frames, grounding shims or clamps shall be used to ensure the Module is conductively connected to the mounting rack and thus incorporated into the potential equalisation of the Structure.</w:t>
            </w:r>
          </w:p>
        </w:tc>
        <w:tc>
          <w:tcPr>
            <w:tcW w:w="1236" w:type="dxa"/>
          </w:tcPr>
          <w:p w14:paraId="2CC7977F"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5194640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8F9A70F" w14:textId="77777777" w:rsidR="00456CA1" w:rsidRDefault="00456CA1" w:rsidP="00C15659">
            <w:pPr>
              <w:pStyle w:val="DocumentText"/>
              <w:jc w:val="center"/>
            </w:pPr>
            <w:r>
              <w:t>PVM-OSC06</w:t>
            </w:r>
          </w:p>
        </w:tc>
        <w:tc>
          <w:tcPr>
            <w:tcW w:w="6804" w:type="dxa"/>
          </w:tcPr>
          <w:p w14:paraId="7C8AC3E9"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Should the aggregate peak power of the modules installed not reach the aggregate power level contracted for the Works, then the Contractor shall substitute the affected Modules in order to reach the total aggregate contract installed power requirement.</w:t>
            </w:r>
          </w:p>
        </w:tc>
        <w:tc>
          <w:tcPr>
            <w:tcW w:w="1236" w:type="dxa"/>
          </w:tcPr>
          <w:p w14:paraId="728ACAD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2874B3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F7814" w14:textId="77777777" w:rsidR="00456CA1" w:rsidRDefault="00456CA1" w:rsidP="00C15659">
            <w:pPr>
              <w:pStyle w:val="DocumentText"/>
              <w:jc w:val="center"/>
            </w:pPr>
            <w:r>
              <w:t>PVM-OSC07</w:t>
            </w:r>
          </w:p>
        </w:tc>
        <w:tc>
          <w:tcPr>
            <w:tcW w:w="6804" w:type="dxa"/>
          </w:tcPr>
          <w:p w14:paraId="663E6EEE"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All Modules shall be barcoded and those barcodes scanned so an exact location for each module to a row and position level can be established and supplied to the Employer. The format of such data shall be in excel format as agreed to by the Employer.</w:t>
            </w:r>
          </w:p>
        </w:tc>
        <w:tc>
          <w:tcPr>
            <w:tcW w:w="1236" w:type="dxa"/>
          </w:tcPr>
          <w:p w14:paraId="04328E3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B5E733F" w14:textId="77777777" w:rsidR="00456CA1" w:rsidRDefault="00456CA1" w:rsidP="00456CA1">
      <w:pPr>
        <w:pStyle w:val="DocumentText"/>
      </w:pPr>
    </w:p>
    <w:p w14:paraId="31781D0B" w14:textId="77777777" w:rsidR="00456CA1" w:rsidRDefault="00456CA1" w:rsidP="00456CA1">
      <w:pPr>
        <w:pStyle w:val="1XYPrimaryBlue"/>
      </w:pPr>
      <w:bookmarkStart w:id="22" w:name="_Toc71907227"/>
      <w:bookmarkStart w:id="23" w:name="_Toc78385962"/>
      <w:r>
        <w:t>Testing and Commissioning</w:t>
      </w:r>
      <w:bookmarkEnd w:id="22"/>
      <w:bookmarkEnd w:id="23"/>
    </w:p>
    <w:tbl>
      <w:tblPr>
        <w:tblStyle w:val="TableauListe3-Accentuation1"/>
        <w:tblW w:w="0" w:type="auto"/>
        <w:tblLook w:val="04A0" w:firstRow="1" w:lastRow="0" w:firstColumn="1" w:lastColumn="0" w:noHBand="0" w:noVBand="1"/>
      </w:tblPr>
      <w:tblGrid>
        <w:gridCol w:w="1696"/>
        <w:gridCol w:w="6804"/>
        <w:gridCol w:w="1236"/>
      </w:tblGrid>
      <w:tr w:rsidR="00456CA1" w14:paraId="3F9BA64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7FEEAB6" w14:textId="77777777" w:rsidR="00456CA1" w:rsidRDefault="00456CA1" w:rsidP="00C15659">
            <w:pPr>
              <w:pStyle w:val="DocumentText"/>
              <w:jc w:val="center"/>
            </w:pPr>
            <w:r>
              <w:t>ID</w:t>
            </w:r>
          </w:p>
        </w:tc>
        <w:tc>
          <w:tcPr>
            <w:tcW w:w="6804" w:type="dxa"/>
          </w:tcPr>
          <w:p w14:paraId="397F3F6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61B032D9"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3D7558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466D12" w14:textId="77777777" w:rsidR="00456CA1" w:rsidRDefault="00456CA1" w:rsidP="00C15659">
            <w:pPr>
              <w:pStyle w:val="DocumentText"/>
              <w:jc w:val="center"/>
            </w:pPr>
            <w:r>
              <w:t>PVM-TC01</w:t>
            </w:r>
          </w:p>
        </w:tc>
        <w:tc>
          <w:tcPr>
            <w:tcW w:w="6804" w:type="dxa"/>
          </w:tcPr>
          <w:p w14:paraId="15D33AB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00E175D7">
              <w:t xml:space="preserve">A </w:t>
            </w:r>
            <w:r>
              <w:t>visual inspection will be carried out as part of the mechanical completion tests</w:t>
            </w:r>
            <w:r w:rsidRPr="00E175D7">
              <w:t>. The visual inspection rejection criteria for the quality check at the Module delivery are the following:</w:t>
            </w:r>
          </w:p>
          <w:p w14:paraId="6381070D"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Corrosion issue in the cell or on the frame</w:t>
            </w:r>
          </w:p>
          <w:p w14:paraId="67F865DF"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The wires are not properly insulated or there is a risk of electrical shock</w:t>
            </w:r>
          </w:p>
          <w:p w14:paraId="3F690849"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Connectors damaged deformed or cracked</w:t>
            </w:r>
          </w:p>
          <w:p w14:paraId="3B6F9E0E"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The junction boxes are damaged, not securely connected</w:t>
            </w:r>
          </w:p>
          <w:p w14:paraId="440F4824"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Glass:</w:t>
            </w:r>
          </w:p>
          <w:p w14:paraId="194F6ABE"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Dirt area &gt; 50mm</w:t>
            </w:r>
            <w:r w:rsidRPr="00E175D7">
              <w:rPr>
                <w:vertAlign w:val="superscript"/>
              </w:rPr>
              <w:t>2</w:t>
            </w:r>
          </w:p>
          <w:p w14:paraId="16BEB073"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Scratches with L&gt;30mm</w:t>
            </w:r>
          </w:p>
          <w:p w14:paraId="2C83F2D0"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Crack crossing the entire thickness</w:t>
            </w:r>
          </w:p>
          <w:p w14:paraId="5D06D088"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Cells: Any visible cracks or breaks on the cells</w:t>
            </w:r>
          </w:p>
          <w:p w14:paraId="697AC95F"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Cells: String, cell misalignment of more than 1.5mm</w:t>
            </w:r>
          </w:p>
          <w:p w14:paraId="268C24CB"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proofErr w:type="spellStart"/>
            <w:r>
              <w:t>Backsheet</w:t>
            </w:r>
            <w:proofErr w:type="spellEnd"/>
            <w:r>
              <w:t>:</w:t>
            </w:r>
          </w:p>
          <w:p w14:paraId="696C4D12"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Dent&gt; 50mm</w:t>
            </w:r>
            <w:r w:rsidRPr="00E175D7">
              <w:rPr>
                <w:vertAlign w:val="superscript"/>
              </w:rPr>
              <w:t>2</w:t>
            </w:r>
          </w:p>
          <w:p w14:paraId="7AD596C2" w14:textId="77777777" w:rsidR="00456CA1" w:rsidRPr="00654070"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Any scratch</w:t>
            </w:r>
          </w:p>
          <w:p w14:paraId="6F058DE7" w14:textId="77777777" w:rsidR="00456CA1" w:rsidRPr="00CF3FEC"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Failure of adhesive bonds;</w:t>
            </w:r>
          </w:p>
          <w:p w14:paraId="4321D9D1" w14:textId="77777777" w:rsidR="00456CA1" w:rsidRPr="00CF3FEC"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Bubbles or de-laminations forming a continuous path between a cell and the edge of the module;</w:t>
            </w:r>
          </w:p>
          <w:p w14:paraId="04AE0D5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E175D7">
              <w:t>Make note of and/or photograph the nature and position of any cracks, bubbles or de-laminations, etc. which may worsen and adversely affect the module performance in subsequent tests.</w:t>
            </w:r>
          </w:p>
        </w:tc>
        <w:tc>
          <w:tcPr>
            <w:tcW w:w="1236" w:type="dxa"/>
          </w:tcPr>
          <w:p w14:paraId="24431B26"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CE2755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9CD017E" w14:textId="77777777" w:rsidR="00456CA1" w:rsidRDefault="00456CA1" w:rsidP="00C15659">
            <w:pPr>
              <w:pStyle w:val="DocumentText"/>
              <w:jc w:val="center"/>
            </w:pPr>
            <w:r>
              <w:t>PVM-TC02</w:t>
            </w:r>
          </w:p>
        </w:tc>
        <w:tc>
          <w:tcPr>
            <w:tcW w:w="6804" w:type="dxa"/>
          </w:tcPr>
          <w:p w14:paraId="28BF20B5" w14:textId="7B2B7C93" w:rsidR="00456CA1" w:rsidRPr="00E175D7"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After commissioning, a thermographic analysis </w:t>
            </w:r>
            <w:r w:rsidR="00D01521">
              <w:t xml:space="preserve">by drone survey </w:t>
            </w:r>
            <w:r>
              <w:t xml:space="preserve">will be performed by the Employer to evaluate possible defect or breakages happened during construction. </w:t>
            </w:r>
          </w:p>
        </w:tc>
        <w:tc>
          <w:tcPr>
            <w:tcW w:w="1236" w:type="dxa"/>
          </w:tcPr>
          <w:p w14:paraId="475682B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bl>
    <w:p w14:paraId="76BC3490" w14:textId="77777777" w:rsidR="00456CA1" w:rsidRDefault="00456CA1" w:rsidP="00456CA1">
      <w:pPr>
        <w:pStyle w:val="DocumentText"/>
      </w:pPr>
    </w:p>
    <w:p w14:paraId="2D396DBA" w14:textId="77777777" w:rsidR="00456CA1" w:rsidRDefault="00456CA1" w:rsidP="00456CA1">
      <w:pPr>
        <w:pStyle w:val="Titre3"/>
      </w:pPr>
      <w:bookmarkStart w:id="24" w:name="_Toc71907228"/>
      <w:bookmarkStart w:id="25" w:name="_Toc78385963"/>
      <w:r>
        <w:lastRenderedPageBreak/>
        <w:t>Documentation</w:t>
      </w:r>
      <w:bookmarkEnd w:id="24"/>
      <w:bookmarkEnd w:id="25"/>
    </w:p>
    <w:tbl>
      <w:tblPr>
        <w:tblStyle w:val="TableauListe3-Accentuation1"/>
        <w:tblW w:w="0" w:type="auto"/>
        <w:tblLook w:val="04A0" w:firstRow="1" w:lastRow="0" w:firstColumn="1" w:lastColumn="0" w:noHBand="0" w:noVBand="1"/>
      </w:tblPr>
      <w:tblGrid>
        <w:gridCol w:w="1696"/>
        <w:gridCol w:w="6804"/>
        <w:gridCol w:w="1236"/>
      </w:tblGrid>
      <w:tr w:rsidR="00456CA1" w14:paraId="270FF988"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334453" w14:textId="77777777" w:rsidR="00456CA1" w:rsidRDefault="00456CA1" w:rsidP="00C15659">
            <w:pPr>
              <w:pStyle w:val="DocumentText"/>
              <w:jc w:val="center"/>
            </w:pPr>
            <w:r>
              <w:t>ID</w:t>
            </w:r>
          </w:p>
        </w:tc>
        <w:tc>
          <w:tcPr>
            <w:tcW w:w="6804" w:type="dxa"/>
          </w:tcPr>
          <w:p w14:paraId="3CD0F021"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69902D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66DDC50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E4AC0D" w14:textId="77777777" w:rsidR="00456CA1" w:rsidRDefault="00456CA1" w:rsidP="00C15659">
            <w:pPr>
              <w:pStyle w:val="DocumentText"/>
              <w:jc w:val="center"/>
            </w:pPr>
            <w:r>
              <w:t>PVM-DOC01</w:t>
            </w:r>
          </w:p>
        </w:tc>
        <w:tc>
          <w:tcPr>
            <w:tcW w:w="6804" w:type="dxa"/>
          </w:tcPr>
          <w:p w14:paraId="23A6453C" w14:textId="61A69643" w:rsidR="00456CA1"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rPr>
                <w:rFonts w:eastAsiaTheme="minorEastAsia" w:cstheme="minorBidi"/>
              </w:rPr>
            </w:pPr>
          </w:p>
        </w:tc>
        <w:tc>
          <w:tcPr>
            <w:tcW w:w="1236" w:type="dxa"/>
          </w:tcPr>
          <w:p w14:paraId="3CBAD72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9CD430"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4DC2B54" w14:textId="77777777" w:rsidR="00456CA1" w:rsidRDefault="00456CA1" w:rsidP="00C15659">
            <w:pPr>
              <w:pStyle w:val="DocumentText"/>
              <w:jc w:val="center"/>
            </w:pPr>
            <w:r>
              <w:t>PVM-DOC02</w:t>
            </w:r>
          </w:p>
        </w:tc>
        <w:tc>
          <w:tcPr>
            <w:tcW w:w="6804" w:type="dxa"/>
          </w:tcPr>
          <w:p w14:paraId="6D771F89"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A minimum of 10 days prior to each delivery of Modules to the Site, the Contractor shall provide </w:t>
            </w:r>
          </w:p>
          <w:p w14:paraId="0E01CBCD"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a Bill of Materials “BoM” (or if relevant multiple BoMs) detailing the subcomponents used in the manufacture and the manufacturing location of each subcomponent for that delivery. A list linking each PV module serial number with its respective BoM shall be provided prior to Commissioning.</w:t>
            </w:r>
          </w:p>
          <w:p w14:paraId="75F422DA"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EL inspection for each PV module.</w:t>
            </w:r>
          </w:p>
          <w:p w14:paraId="31EA0BEB"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Manufactured date for each PV module.</w:t>
            </w:r>
          </w:p>
        </w:tc>
        <w:tc>
          <w:tcPr>
            <w:tcW w:w="1236" w:type="dxa"/>
          </w:tcPr>
          <w:p w14:paraId="7AD8009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3180E2DD"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851C2A" w14:textId="77777777" w:rsidR="00456CA1" w:rsidRDefault="00456CA1" w:rsidP="00C15659">
            <w:pPr>
              <w:pStyle w:val="DocumentText"/>
              <w:jc w:val="center"/>
            </w:pPr>
            <w:r>
              <w:t>PVM-DOC03</w:t>
            </w:r>
          </w:p>
        </w:tc>
        <w:tc>
          <w:tcPr>
            <w:tcW w:w="6804" w:type="dxa"/>
          </w:tcPr>
          <w:p w14:paraId="3F965239"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Upon delivery of the modules to site, the Contractor shall submit factory flash test reports in electronic format (Excel files) which shows the performance data at STC for each PV module (with the following details: serial number, Module type, package number, </w:t>
            </w:r>
            <w:proofErr w:type="spellStart"/>
            <w:r>
              <w:t>Voc</w:t>
            </w:r>
            <w:proofErr w:type="spellEnd"/>
            <w:r>
              <w:t xml:space="preserve">, </w:t>
            </w:r>
            <w:proofErr w:type="spellStart"/>
            <w:r>
              <w:t>Isc</w:t>
            </w:r>
            <w:proofErr w:type="spellEnd"/>
            <w:r>
              <w:t xml:space="preserve">, </w:t>
            </w:r>
            <w:proofErr w:type="spellStart"/>
            <w:r>
              <w:t>Pmpp</w:t>
            </w:r>
            <w:proofErr w:type="spellEnd"/>
            <w:r>
              <w:t xml:space="preserve">, </w:t>
            </w:r>
            <w:proofErr w:type="spellStart"/>
            <w:r>
              <w:t>Vmpp</w:t>
            </w:r>
            <w:proofErr w:type="spellEnd"/>
            <w:r>
              <w:t xml:space="preserve">, </w:t>
            </w:r>
            <w:proofErr w:type="spellStart"/>
            <w:r>
              <w:t>Impp</w:t>
            </w:r>
            <w:proofErr w:type="spellEnd"/>
            <w:r>
              <w:t>, FF, test date, record date, BoM). The Contractor shall provide a summary spreadsheet containing the totals of all the spreadsheets and the full plant capacity;</w:t>
            </w:r>
          </w:p>
        </w:tc>
        <w:tc>
          <w:tcPr>
            <w:tcW w:w="1236" w:type="dxa"/>
          </w:tcPr>
          <w:p w14:paraId="04DD1BD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799861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88C0C21" w14:textId="77777777" w:rsidR="00456CA1" w:rsidRDefault="00456CA1" w:rsidP="00C15659">
            <w:pPr>
              <w:pStyle w:val="DocumentText"/>
              <w:jc w:val="center"/>
            </w:pPr>
            <w:r>
              <w:t>PVM-DOC04</w:t>
            </w:r>
          </w:p>
        </w:tc>
        <w:tc>
          <w:tcPr>
            <w:tcW w:w="6804" w:type="dxa"/>
          </w:tcPr>
          <w:p w14:paraId="6FBA31A4"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Results for all other tests carried out on site or by the Independent Tester shall be provided as they become available.</w:t>
            </w:r>
          </w:p>
        </w:tc>
        <w:tc>
          <w:tcPr>
            <w:tcW w:w="1236" w:type="dxa"/>
          </w:tcPr>
          <w:p w14:paraId="550F50B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5469BE01" w14:textId="77777777" w:rsidR="00456CA1" w:rsidRDefault="00456CA1" w:rsidP="00456CA1">
      <w:pPr>
        <w:pStyle w:val="1PrimaryBlue"/>
      </w:pPr>
      <w:bookmarkStart w:id="26" w:name="_Toc71907229"/>
      <w:bookmarkStart w:id="27" w:name="_Toc78385964"/>
      <w:r>
        <w:t>PROJECT SPECIFIC REQUIREMENTS</w:t>
      </w:r>
      <w:bookmarkEnd w:id="26"/>
      <w:bookmarkEnd w:id="27"/>
    </w:p>
    <w:p w14:paraId="77AB1137" w14:textId="77777777" w:rsidR="00456CA1" w:rsidRDefault="00456CA1" w:rsidP="00456CA1">
      <w:pPr>
        <w:pStyle w:val="DocumentText"/>
      </w:pPr>
      <w:r>
        <w:t>If relevant, the following project specific requirements should be considered.</w:t>
      </w:r>
    </w:p>
    <w:tbl>
      <w:tblPr>
        <w:tblStyle w:val="TableauListe3-Accentuation1"/>
        <w:tblW w:w="5000" w:type="pct"/>
        <w:tblLook w:val="04A0" w:firstRow="1" w:lastRow="0" w:firstColumn="1" w:lastColumn="0" w:noHBand="0" w:noVBand="1"/>
      </w:tblPr>
      <w:tblGrid>
        <w:gridCol w:w="1696"/>
        <w:gridCol w:w="8040"/>
      </w:tblGrid>
      <w:tr w:rsidR="00456CA1" w14:paraId="3B0DE85E"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78C0578C" w14:textId="77777777" w:rsidR="00456CA1" w:rsidRDefault="00456CA1" w:rsidP="00C15659">
            <w:pPr>
              <w:pStyle w:val="DocumentText"/>
              <w:jc w:val="center"/>
            </w:pPr>
            <w:r>
              <w:t>Section</w:t>
            </w:r>
          </w:p>
        </w:tc>
        <w:tc>
          <w:tcPr>
            <w:tcW w:w="4129" w:type="pct"/>
          </w:tcPr>
          <w:p w14:paraId="05EB9DB5"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456CA1" w14:paraId="04E6130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8E921A5" w14:textId="77777777" w:rsidR="00456CA1" w:rsidRDefault="00456CA1" w:rsidP="00C15659">
            <w:pPr>
              <w:pStyle w:val="DocumentText"/>
              <w:jc w:val="center"/>
            </w:pPr>
            <w:r>
              <w:t>Design</w:t>
            </w:r>
          </w:p>
        </w:tc>
        <w:tc>
          <w:tcPr>
            <w:tcW w:w="4129" w:type="pct"/>
          </w:tcPr>
          <w:p w14:paraId="32BC8278" w14:textId="3287DE3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Modules shall be of a </w:t>
            </w:r>
            <w:r w:rsidR="003C1DA9">
              <w:t>brand stated on the KGAL Whitelist</w:t>
            </w:r>
            <w:r>
              <w:t>.</w:t>
            </w:r>
          </w:p>
        </w:tc>
      </w:tr>
      <w:tr w:rsidR="00456CA1" w14:paraId="35864A80"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974E0CB" w14:textId="77777777" w:rsidR="00456CA1" w:rsidRDefault="00456CA1" w:rsidP="00C15659">
            <w:pPr>
              <w:pStyle w:val="DocumentText"/>
              <w:jc w:val="center"/>
            </w:pPr>
            <w:r>
              <w:t>Design</w:t>
            </w:r>
          </w:p>
        </w:tc>
        <w:tc>
          <w:tcPr>
            <w:tcW w:w="4129" w:type="pct"/>
          </w:tcPr>
          <w:p w14:paraId="63E078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Modules shall be Bifacial PV Modules.</w:t>
            </w:r>
          </w:p>
        </w:tc>
      </w:tr>
    </w:tbl>
    <w:p w14:paraId="29705B66" w14:textId="77777777" w:rsidR="00456CA1" w:rsidRDefault="00456CA1" w:rsidP="00456CA1">
      <w:pPr>
        <w:pStyle w:val="1PrimaryBlue"/>
      </w:pPr>
      <w:bookmarkStart w:id="28" w:name="_Ref67385705"/>
      <w:bookmarkStart w:id="29" w:name="_Toc71907230"/>
      <w:bookmarkStart w:id="30" w:name="_Toc78385965"/>
      <w:r>
        <w:t>DEVIATIONS</w:t>
      </w:r>
      <w:bookmarkEnd w:id="28"/>
      <w:bookmarkEnd w:id="29"/>
      <w:bookmarkEnd w:id="30"/>
    </w:p>
    <w:p w14:paraId="566F206F" w14:textId="77777777" w:rsidR="00456CA1" w:rsidRDefault="00456CA1" w:rsidP="00456CA1">
      <w:pPr>
        <w:pStyle w:val="DocumentText"/>
      </w:pPr>
      <w:r>
        <w:t xml:space="preserve">The following deviations have been proposed during the tender phase and agreed with the Employer. </w:t>
      </w:r>
    </w:p>
    <w:tbl>
      <w:tblPr>
        <w:tblStyle w:val="TableauListe3-Accentuation1"/>
        <w:tblW w:w="5000" w:type="pct"/>
        <w:tblLook w:val="04A0" w:firstRow="1" w:lastRow="0" w:firstColumn="1" w:lastColumn="0" w:noHBand="0" w:noVBand="1"/>
      </w:tblPr>
      <w:tblGrid>
        <w:gridCol w:w="1696"/>
        <w:gridCol w:w="8040"/>
      </w:tblGrid>
      <w:tr w:rsidR="00456CA1" w14:paraId="409E1DD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003C2E00" w14:textId="77777777" w:rsidR="00456CA1" w:rsidRDefault="00456CA1" w:rsidP="00C15659">
            <w:pPr>
              <w:pStyle w:val="DocumentText"/>
              <w:jc w:val="center"/>
            </w:pPr>
            <w:r>
              <w:t>Section</w:t>
            </w:r>
          </w:p>
        </w:tc>
        <w:tc>
          <w:tcPr>
            <w:tcW w:w="4129" w:type="pct"/>
          </w:tcPr>
          <w:p w14:paraId="1FBD6A2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56CA1" w14:paraId="0C1E7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CEB3712" w14:textId="77777777" w:rsidR="00456CA1" w:rsidRDefault="00456CA1" w:rsidP="00C15659">
            <w:pPr>
              <w:pStyle w:val="DocumentText"/>
              <w:jc w:val="center"/>
            </w:pPr>
          </w:p>
        </w:tc>
        <w:tc>
          <w:tcPr>
            <w:tcW w:w="4129" w:type="pct"/>
          </w:tcPr>
          <w:p w14:paraId="36AC53FA"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1F45BCC3"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8ECB40B" w14:textId="77777777" w:rsidR="00456CA1" w:rsidRDefault="00456CA1" w:rsidP="00C15659">
            <w:pPr>
              <w:pStyle w:val="DocumentText"/>
              <w:jc w:val="center"/>
            </w:pPr>
          </w:p>
        </w:tc>
        <w:tc>
          <w:tcPr>
            <w:tcW w:w="4129" w:type="pct"/>
          </w:tcPr>
          <w:p w14:paraId="7BC3BD65"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7A3400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1673C10" w14:textId="77777777" w:rsidR="00456CA1" w:rsidRDefault="00456CA1" w:rsidP="00C15659">
            <w:pPr>
              <w:pStyle w:val="DocumentText"/>
              <w:jc w:val="center"/>
            </w:pPr>
          </w:p>
        </w:tc>
        <w:tc>
          <w:tcPr>
            <w:tcW w:w="4129" w:type="pct"/>
          </w:tcPr>
          <w:p w14:paraId="007806A3"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506E194"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6CDB4752" w14:textId="77777777" w:rsidR="00456CA1" w:rsidRDefault="00456CA1" w:rsidP="00C15659">
            <w:pPr>
              <w:pStyle w:val="DocumentText"/>
              <w:jc w:val="center"/>
            </w:pPr>
          </w:p>
        </w:tc>
        <w:tc>
          <w:tcPr>
            <w:tcW w:w="4129" w:type="pct"/>
          </w:tcPr>
          <w:p w14:paraId="334BFB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B2B04C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408ADE6" w14:textId="77777777" w:rsidR="00456CA1" w:rsidRDefault="00456CA1" w:rsidP="00C15659">
            <w:pPr>
              <w:pStyle w:val="DocumentText"/>
              <w:jc w:val="center"/>
            </w:pPr>
          </w:p>
        </w:tc>
        <w:tc>
          <w:tcPr>
            <w:tcW w:w="4129" w:type="pct"/>
          </w:tcPr>
          <w:p w14:paraId="0C04472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878EC0E"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5C631D0F" w14:textId="77777777" w:rsidR="00456CA1" w:rsidRDefault="00456CA1" w:rsidP="00C15659">
            <w:pPr>
              <w:pStyle w:val="DocumentText"/>
              <w:jc w:val="center"/>
            </w:pPr>
          </w:p>
        </w:tc>
        <w:tc>
          <w:tcPr>
            <w:tcW w:w="4129" w:type="pct"/>
          </w:tcPr>
          <w:p w14:paraId="615EAF53"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bl>
    <w:p w14:paraId="220493F4" w14:textId="77777777" w:rsidR="00456CA1" w:rsidRDefault="00456CA1" w:rsidP="00456CA1">
      <w:pPr>
        <w:spacing w:before="0" w:after="200" w:line="276" w:lineRule="auto"/>
      </w:pPr>
      <w:r>
        <w:br w:type="page"/>
      </w:r>
    </w:p>
    <w:p w14:paraId="24ACBA54" w14:textId="77777777" w:rsidR="00456CA1" w:rsidRPr="00813CDC" w:rsidRDefault="00456CA1" w:rsidP="00456CA1">
      <w:pPr>
        <w:pStyle w:val="Annex"/>
        <w:numPr>
          <w:ilvl w:val="0"/>
          <w:numId w:val="16"/>
        </w:numPr>
        <w:ind w:left="357" w:hanging="357"/>
      </w:pPr>
      <w:bookmarkStart w:id="31" w:name="_Toc71907231"/>
      <w:bookmarkStart w:id="32" w:name="_Toc78385966"/>
      <w:proofErr w:type="spellStart"/>
      <w:r w:rsidRPr="00813CDC">
        <w:lastRenderedPageBreak/>
        <w:t>LeTID</w:t>
      </w:r>
      <w:proofErr w:type="spellEnd"/>
      <w:r w:rsidRPr="00813CDC">
        <w:t xml:space="preserve"> Test</w:t>
      </w:r>
      <w:r>
        <w:t xml:space="preserve"> requirements</w:t>
      </w:r>
      <w:bookmarkEnd w:id="31"/>
      <w:bookmarkEnd w:id="32"/>
    </w:p>
    <w:p w14:paraId="1174F552" w14:textId="696394DD" w:rsidR="00456CA1" w:rsidRPr="000D4E0E" w:rsidRDefault="00456CA1" w:rsidP="00456CA1">
      <w:pPr>
        <w:pStyle w:val="Corpsdetexte"/>
        <w:rPr>
          <w:rFonts w:cs="Arial"/>
          <w:sz w:val="20"/>
          <w:lang w:val="pt-PT"/>
        </w:rPr>
      </w:pPr>
      <w:r w:rsidRPr="00E66114">
        <w:rPr>
          <w:rFonts w:cs="Arial"/>
          <w:sz w:val="20"/>
          <w:lang w:val="pt-PT"/>
        </w:rPr>
        <w:t xml:space="preserve">PERC PV Modules may be tested either in accordance with section </w:t>
      </w:r>
      <w:r w:rsidRPr="000D4E0E">
        <w:rPr>
          <w:rFonts w:cs="Arial"/>
          <w:sz w:val="20"/>
          <w:lang w:val="pt-PT"/>
        </w:rPr>
        <w:fldChar w:fldCharType="begin"/>
      </w:r>
      <w:r w:rsidRPr="00E66114">
        <w:rPr>
          <w:rFonts w:cs="Arial"/>
          <w:sz w:val="20"/>
          <w:lang w:val="pt-PT"/>
        </w:rPr>
        <w:instrText xml:space="preserve"> REF _Ref20755719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A.1</w:t>
      </w:r>
      <w:r w:rsidRPr="000D4E0E">
        <w:rPr>
          <w:rFonts w:cs="Arial"/>
          <w:sz w:val="20"/>
          <w:lang w:val="pt-PT"/>
        </w:rPr>
        <w:fldChar w:fldCharType="end"/>
      </w:r>
      <w:r w:rsidRPr="00E66114">
        <w:rPr>
          <w:rFonts w:cs="Arial"/>
          <w:sz w:val="20"/>
          <w:lang w:val="pt-PT"/>
        </w:rPr>
        <w:t xml:space="preserve"> or </w:t>
      </w:r>
      <w:r w:rsidRPr="000D4E0E">
        <w:rPr>
          <w:rFonts w:cs="Arial"/>
          <w:sz w:val="20"/>
          <w:lang w:val="pt-PT"/>
        </w:rPr>
        <w:fldChar w:fldCharType="begin"/>
      </w:r>
      <w:r w:rsidRPr="00E66114">
        <w:rPr>
          <w:rFonts w:cs="Arial"/>
          <w:sz w:val="20"/>
          <w:lang w:val="pt-PT"/>
        </w:rPr>
        <w:instrText xml:space="preserve"> REF _Ref20755731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A.2</w:t>
      </w:r>
      <w:r w:rsidRPr="000D4E0E">
        <w:rPr>
          <w:rFonts w:cs="Arial"/>
          <w:sz w:val="20"/>
          <w:lang w:val="pt-PT"/>
        </w:rPr>
        <w:fldChar w:fldCharType="end"/>
      </w:r>
      <w:r w:rsidRPr="00E66114">
        <w:rPr>
          <w:rFonts w:cs="Arial"/>
          <w:sz w:val="20"/>
          <w:lang w:val="pt-PT"/>
        </w:rPr>
        <w:t xml:space="preserve"> with a minimum sample size per BOM of [8]</w:t>
      </w:r>
      <w:r w:rsidRPr="000D4E0E">
        <w:rPr>
          <w:rFonts w:cs="Arial"/>
          <w:sz w:val="20"/>
          <w:lang w:val="pt-PT"/>
        </w:rPr>
        <w:t>.</w:t>
      </w:r>
    </w:p>
    <w:p w14:paraId="4EF4053C" w14:textId="77777777" w:rsidR="00456CA1" w:rsidRPr="000D4E0E" w:rsidRDefault="00456CA1" w:rsidP="00456CA1">
      <w:pPr>
        <w:pStyle w:val="Para0"/>
        <w:rPr>
          <w:rFonts w:cs="Arial"/>
          <w:sz w:val="20"/>
        </w:rPr>
      </w:pPr>
      <w:r w:rsidRPr="000D4E0E">
        <w:rPr>
          <w:rFonts w:cs="Arial"/>
          <w:sz w:val="20"/>
        </w:rPr>
        <w:t>Results from the power measurements of a reference module should also be displayed in the test report.</w:t>
      </w:r>
    </w:p>
    <w:p w14:paraId="02799C5A" w14:textId="77777777" w:rsidR="00456CA1" w:rsidRPr="000D4E0E" w:rsidRDefault="00456CA1" w:rsidP="00456CA1">
      <w:pPr>
        <w:pStyle w:val="Appendix2"/>
        <w:ind w:hanging="993"/>
        <w:rPr>
          <w:rFonts w:ascii="Arial" w:hAnsi="Arial"/>
          <w:sz w:val="20"/>
          <w:szCs w:val="20"/>
          <w:lang w:val="pt-PT"/>
        </w:rPr>
      </w:pPr>
      <w:bookmarkStart w:id="33" w:name="_Ref20755719"/>
      <w:bookmarkStart w:id="34" w:name="_Toc71907232"/>
      <w:bookmarkStart w:id="35" w:name="_Toc78385967"/>
      <w:r w:rsidRPr="000D4E0E">
        <w:rPr>
          <w:rFonts w:ascii="Arial" w:hAnsi="Arial"/>
          <w:sz w:val="20"/>
          <w:szCs w:val="20"/>
          <w:lang w:val="pt-PT"/>
        </w:rPr>
        <w:t>Testing in Accordance with IEC61215-2:2016</w:t>
      </w:r>
      <w:bookmarkEnd w:id="33"/>
      <w:bookmarkEnd w:id="34"/>
      <w:bookmarkEnd w:id="35"/>
    </w:p>
    <w:p w14:paraId="0E6FDC19" w14:textId="77777777" w:rsidR="00456CA1" w:rsidRPr="000D4E0E" w:rsidRDefault="00456CA1" w:rsidP="00456CA1">
      <w:pPr>
        <w:pStyle w:val="Para0"/>
        <w:rPr>
          <w:rFonts w:cs="Arial"/>
          <w:sz w:val="20"/>
          <w:lang w:val="pt-PT"/>
        </w:rPr>
      </w:pPr>
      <w:r w:rsidRPr="000D4E0E">
        <w:rPr>
          <w:rFonts w:cs="Arial"/>
          <w:sz w:val="20"/>
          <w:lang w:val="pt-PT"/>
        </w:rPr>
        <w:t>Tests shall be carried out in a climatic chamber following the IEC61215 edition 2 with the following specific conditions:</w:t>
      </w:r>
    </w:p>
    <w:p w14:paraId="745B75C9" w14:textId="77777777" w:rsidR="00456CA1" w:rsidRPr="000D4E0E" w:rsidRDefault="00456CA1" w:rsidP="00456CA1">
      <w:pPr>
        <w:pStyle w:val="BulletIndent"/>
        <w:ind w:left="714" w:hanging="357"/>
        <w:rPr>
          <w:sz w:val="20"/>
          <w:szCs w:val="20"/>
          <w:lang w:val="pt-PT"/>
        </w:rPr>
      </w:pPr>
      <w:r w:rsidRPr="000D4E0E">
        <w:rPr>
          <w:sz w:val="20"/>
          <w:szCs w:val="20"/>
          <w:lang w:val="pt-PT"/>
        </w:rPr>
        <w:t>Temperature: (75 ± 2)˚C</w:t>
      </w:r>
    </w:p>
    <w:p w14:paraId="73C29488" w14:textId="77777777" w:rsidR="00456CA1" w:rsidRPr="000D4E0E" w:rsidRDefault="00456CA1" w:rsidP="00456CA1">
      <w:pPr>
        <w:pStyle w:val="BulletIndent"/>
        <w:ind w:left="714" w:hanging="357"/>
        <w:rPr>
          <w:sz w:val="20"/>
          <w:szCs w:val="20"/>
          <w:lang w:val="pt-PT"/>
        </w:rPr>
      </w:pPr>
      <w:r w:rsidRPr="000D4E0E">
        <w:rPr>
          <w:sz w:val="20"/>
          <w:szCs w:val="20"/>
          <w:lang w:val="pt-PT"/>
        </w:rPr>
        <w:t>Monitoring of electrical circuitry of the modules at Idark = Isc,stc - Imp,stc</w:t>
      </w:r>
    </w:p>
    <w:p w14:paraId="0AC910A2" w14:textId="77777777" w:rsidR="00456CA1" w:rsidRPr="000D4E0E" w:rsidRDefault="00456CA1" w:rsidP="00456CA1">
      <w:pPr>
        <w:pStyle w:val="BulletIndent"/>
        <w:ind w:left="714" w:hanging="357"/>
        <w:rPr>
          <w:sz w:val="20"/>
          <w:szCs w:val="20"/>
          <w:lang w:val="pt-PT"/>
        </w:rPr>
      </w:pPr>
      <w:r w:rsidRPr="000D4E0E">
        <w:rPr>
          <w:sz w:val="20"/>
          <w:szCs w:val="20"/>
          <w:lang w:val="pt-PT"/>
        </w:rPr>
        <w:t>Minimum 2 cycles with duration 162 hrs each</w:t>
      </w:r>
    </w:p>
    <w:p w14:paraId="5E8FC7A1" w14:textId="77777777" w:rsidR="00456CA1" w:rsidRPr="000D4E0E" w:rsidRDefault="00456CA1" w:rsidP="00456CA1">
      <w:pPr>
        <w:pStyle w:val="BulletIndent"/>
        <w:ind w:left="714" w:hanging="357"/>
        <w:rPr>
          <w:sz w:val="20"/>
          <w:szCs w:val="20"/>
          <w:lang w:val="pt-PT"/>
        </w:rPr>
      </w:pPr>
      <w:r w:rsidRPr="000D4E0E">
        <w:rPr>
          <w:sz w:val="20"/>
          <w:szCs w:val="20"/>
          <w:lang w:val="pt-PT"/>
        </w:rPr>
        <w:t>Inclusive Measurement of the IV curve at Standard Test Conditions (STC) according to IEC</w:t>
      </w:r>
    </w:p>
    <w:p w14:paraId="4CEA4ED8" w14:textId="77777777" w:rsidR="00456CA1" w:rsidRPr="000D4E0E" w:rsidRDefault="00456CA1" w:rsidP="00456CA1">
      <w:pPr>
        <w:pStyle w:val="BulletIndent"/>
        <w:numPr>
          <w:ilvl w:val="0"/>
          <w:numId w:val="0"/>
        </w:numPr>
        <w:ind w:left="714"/>
        <w:rPr>
          <w:sz w:val="20"/>
          <w:szCs w:val="20"/>
          <w:lang w:val="pt-PT"/>
        </w:rPr>
      </w:pPr>
      <w:r w:rsidRPr="000D4E0E">
        <w:rPr>
          <w:sz w:val="20"/>
          <w:szCs w:val="20"/>
          <w:lang w:val="pt-PT"/>
        </w:rPr>
        <w:t>60904:2006 (included Initial and Final)</w:t>
      </w:r>
    </w:p>
    <w:p w14:paraId="53DF88C3" w14:textId="77777777" w:rsidR="00456CA1" w:rsidRPr="000D4E0E" w:rsidRDefault="00456CA1" w:rsidP="00456CA1">
      <w:pPr>
        <w:pStyle w:val="BulletIndent"/>
        <w:ind w:left="714" w:hanging="357"/>
        <w:rPr>
          <w:sz w:val="20"/>
          <w:szCs w:val="20"/>
          <w:lang w:val="pt-PT"/>
        </w:rPr>
      </w:pPr>
      <w:r w:rsidRPr="000D4E0E">
        <w:rPr>
          <w:sz w:val="20"/>
          <w:szCs w:val="20"/>
          <w:lang w:val="pt-PT"/>
        </w:rPr>
        <w:t>If criteria (P</w:t>
      </w:r>
      <w:r w:rsidRPr="000D4E0E">
        <w:rPr>
          <w:sz w:val="20"/>
          <w:szCs w:val="20"/>
          <w:vertAlign w:val="subscript"/>
          <w:lang w:val="pt-PT"/>
        </w:rPr>
        <w:t>n</w:t>
      </w:r>
      <w:r w:rsidRPr="000D4E0E">
        <w:rPr>
          <w:sz w:val="20"/>
          <w:szCs w:val="20"/>
          <w:lang w:val="pt-PT"/>
        </w:rPr>
        <w:t xml:space="preserve"> – P</w:t>
      </w:r>
      <w:r w:rsidRPr="000D4E0E">
        <w:rPr>
          <w:sz w:val="20"/>
          <w:szCs w:val="20"/>
          <w:vertAlign w:val="subscript"/>
          <w:lang w:val="pt-PT"/>
        </w:rPr>
        <w:t>n-1</w:t>
      </w:r>
      <w:r w:rsidRPr="000D4E0E">
        <w:rPr>
          <w:sz w:val="20"/>
          <w:szCs w:val="20"/>
          <w:lang w:val="pt-PT"/>
        </w:rPr>
        <w:t>) / P</w:t>
      </w:r>
      <w:r w:rsidRPr="000D4E0E">
        <w:rPr>
          <w:sz w:val="20"/>
          <w:szCs w:val="20"/>
          <w:vertAlign w:val="subscript"/>
          <w:lang w:val="pt-PT"/>
        </w:rPr>
        <w:t>n</w:t>
      </w:r>
      <w:r w:rsidRPr="000D4E0E">
        <w:rPr>
          <w:sz w:val="20"/>
          <w:szCs w:val="20"/>
          <w:lang w:val="pt-PT"/>
        </w:rPr>
        <w:t xml:space="preserve"> &gt; 0.01 is fulfilled, further climate chamber cycles shall be undertaken.</w:t>
      </w:r>
    </w:p>
    <w:p w14:paraId="418E87F1" w14:textId="77777777" w:rsidR="00456CA1" w:rsidRPr="000D4E0E" w:rsidRDefault="00456CA1" w:rsidP="00456CA1">
      <w:pPr>
        <w:pStyle w:val="BulletIndent"/>
        <w:numPr>
          <w:ilvl w:val="0"/>
          <w:numId w:val="0"/>
        </w:numPr>
        <w:rPr>
          <w:sz w:val="20"/>
          <w:szCs w:val="20"/>
          <w:lang w:val="pt-PT"/>
        </w:rPr>
      </w:pPr>
    </w:p>
    <w:p w14:paraId="1401FFFF"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2BC68C24" w14:textId="77777777" w:rsidR="00456CA1" w:rsidRPr="000D4E0E" w:rsidRDefault="00000000"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final</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AFB04E3" w14:textId="77777777" w:rsidR="00456CA1" w:rsidRPr="000D4E0E" w:rsidRDefault="00456CA1" w:rsidP="00456CA1">
      <w:pPr>
        <w:pStyle w:val="BulletIndent"/>
        <w:numPr>
          <w:ilvl w:val="0"/>
          <w:numId w:val="0"/>
        </w:numPr>
        <w:rPr>
          <w:sz w:val="20"/>
          <w:szCs w:val="20"/>
          <w:lang w:val="pt-PT"/>
        </w:rPr>
      </w:pPr>
    </w:p>
    <w:p w14:paraId="0AF76111"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4F539288"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 but after stabilization according to </w:t>
      </w:r>
    </w:p>
    <w:p w14:paraId="54293E93" w14:textId="77777777" w:rsidR="00456CA1" w:rsidRPr="000D4E0E" w:rsidRDefault="00456CA1" w:rsidP="00456CA1">
      <w:pPr>
        <w:pStyle w:val="BulletIndent"/>
        <w:rPr>
          <w:sz w:val="20"/>
          <w:szCs w:val="20"/>
          <w:lang w:val="pt-PT"/>
        </w:rPr>
      </w:pPr>
      <w:r w:rsidRPr="000D4E0E">
        <w:rPr>
          <w:sz w:val="20"/>
          <w:szCs w:val="20"/>
          <w:lang w:val="pt-PT"/>
        </w:rPr>
        <w:t>IEC 61215-2:2016</w:t>
      </w:r>
    </w:p>
    <w:p w14:paraId="4D527F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n</w:t>
      </w:r>
      <w:r w:rsidRPr="000D4E0E">
        <w:rPr>
          <w:sz w:val="20"/>
          <w:szCs w:val="20"/>
          <w:lang w:val="pt-PT"/>
        </w:rPr>
        <w:t xml:space="preserve"> is the power measurement after cycle n</w:t>
      </w:r>
    </w:p>
    <w:p w14:paraId="70E19E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final</w:t>
      </w:r>
      <w:r w:rsidRPr="000D4E0E">
        <w:rPr>
          <w:sz w:val="20"/>
          <w:szCs w:val="20"/>
          <w:lang w:val="pt-PT"/>
        </w:rPr>
        <w:t xml:space="preserve"> is the final power measurement after the last cycle</w:t>
      </w:r>
    </w:p>
    <w:p w14:paraId="1A79EBC9" w14:textId="77777777" w:rsidR="00456CA1" w:rsidRPr="000D4E0E" w:rsidRDefault="00456CA1" w:rsidP="00456CA1">
      <w:pPr>
        <w:pStyle w:val="BulletIndent"/>
        <w:rPr>
          <w:sz w:val="20"/>
          <w:szCs w:val="20"/>
          <w:lang w:val="pt-PT"/>
        </w:rPr>
      </w:pPr>
      <w:r w:rsidRPr="000D4E0E">
        <w:rPr>
          <w:sz w:val="20"/>
          <w:szCs w:val="20"/>
          <w:lang w:val="pt-PT"/>
        </w:rPr>
        <w:t>n is the number of cycles undertaken</w:t>
      </w:r>
    </w:p>
    <w:p w14:paraId="5257505D"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7AB2F186" w14:textId="77777777" w:rsidR="00456CA1" w:rsidRPr="000D4E0E" w:rsidRDefault="00456CA1" w:rsidP="00456CA1">
      <w:pPr>
        <w:pStyle w:val="Appendix2"/>
        <w:ind w:hanging="993"/>
        <w:rPr>
          <w:rFonts w:ascii="Arial" w:hAnsi="Arial"/>
          <w:sz w:val="20"/>
          <w:szCs w:val="20"/>
        </w:rPr>
      </w:pPr>
      <w:bookmarkStart w:id="36" w:name="_Ref20755731"/>
      <w:bookmarkStart w:id="37" w:name="_Toc71907233"/>
      <w:bookmarkStart w:id="38" w:name="_Toc78385968"/>
      <w:r w:rsidRPr="000D4E0E">
        <w:rPr>
          <w:rFonts w:ascii="Arial" w:hAnsi="Arial"/>
          <w:sz w:val="20"/>
          <w:szCs w:val="20"/>
          <w:lang w:val="pt-PT"/>
        </w:rPr>
        <w:t xml:space="preserve">Testing in Accordance with </w:t>
      </w:r>
      <w:r w:rsidRPr="000D4E0E">
        <w:rPr>
          <w:rFonts w:ascii="Arial" w:hAnsi="Arial"/>
          <w:sz w:val="20"/>
          <w:szCs w:val="20"/>
        </w:rPr>
        <w:t xml:space="preserve">TÜV </w:t>
      </w:r>
      <w:proofErr w:type="spellStart"/>
      <w:r w:rsidRPr="000D4E0E">
        <w:rPr>
          <w:rFonts w:ascii="Arial" w:hAnsi="Arial"/>
          <w:sz w:val="20"/>
          <w:szCs w:val="20"/>
        </w:rPr>
        <w:t>Rheinland</w:t>
      </w:r>
      <w:proofErr w:type="spellEnd"/>
      <w:r w:rsidRPr="000D4E0E">
        <w:rPr>
          <w:rFonts w:ascii="Arial" w:hAnsi="Arial"/>
          <w:sz w:val="20"/>
          <w:szCs w:val="20"/>
        </w:rPr>
        <w:t xml:space="preserve"> procedure 2pfg</w:t>
      </w:r>
      <w:bookmarkEnd w:id="36"/>
      <w:bookmarkEnd w:id="37"/>
      <w:bookmarkEnd w:id="38"/>
      <w:r w:rsidRPr="000D4E0E">
        <w:rPr>
          <w:rFonts w:ascii="Arial" w:hAnsi="Arial"/>
          <w:sz w:val="20"/>
          <w:szCs w:val="20"/>
        </w:rPr>
        <w:t xml:space="preserve"> </w:t>
      </w:r>
    </w:p>
    <w:p w14:paraId="3DE8978B" w14:textId="77777777" w:rsidR="00456CA1" w:rsidRPr="000D4E0E" w:rsidRDefault="00456CA1" w:rsidP="00456CA1">
      <w:pPr>
        <w:pStyle w:val="Para0"/>
        <w:rPr>
          <w:rFonts w:cs="Arial"/>
          <w:sz w:val="20"/>
        </w:rPr>
      </w:pPr>
      <w:r w:rsidRPr="000D4E0E">
        <w:rPr>
          <w:rFonts w:cs="Arial"/>
          <w:sz w:val="20"/>
        </w:rPr>
        <w:t>Tests shall be carried out in a climatic chamber according to 2pfg2689/04.19 with the following specific test conditions:</w:t>
      </w:r>
    </w:p>
    <w:p w14:paraId="1F0A7EB3" w14:textId="77777777" w:rsidR="00456CA1" w:rsidRPr="000D4E0E" w:rsidRDefault="00456CA1" w:rsidP="00456CA1">
      <w:pPr>
        <w:pStyle w:val="BulletIndent"/>
        <w:ind w:left="714" w:hanging="357"/>
        <w:rPr>
          <w:sz w:val="20"/>
          <w:szCs w:val="20"/>
          <w:lang w:val="pt-PT"/>
        </w:rPr>
      </w:pPr>
      <w:r w:rsidRPr="000D4E0E">
        <w:rPr>
          <w:sz w:val="20"/>
          <w:szCs w:val="20"/>
          <w:lang w:val="pt-PT"/>
        </w:rPr>
        <w:t xml:space="preserve">Temperature: </w:t>
      </w:r>
      <w:bookmarkStart w:id="39" w:name="_Hlk20836798"/>
      <w:r w:rsidRPr="000D4E0E">
        <w:rPr>
          <w:sz w:val="20"/>
          <w:szCs w:val="20"/>
          <w:lang w:val="pt-PT"/>
        </w:rPr>
        <w:t>(75 ± 2)</w:t>
      </w:r>
      <w:bookmarkEnd w:id="39"/>
      <w:r w:rsidRPr="000D4E0E">
        <w:rPr>
          <w:sz w:val="20"/>
          <w:szCs w:val="20"/>
          <w:lang w:val="pt-PT"/>
        </w:rPr>
        <w:t xml:space="preserve"> ˚C</w:t>
      </w:r>
    </w:p>
    <w:p w14:paraId="70AB4C47" w14:textId="77777777" w:rsidR="00456CA1" w:rsidRPr="000D4E0E" w:rsidRDefault="00456CA1" w:rsidP="00456CA1">
      <w:pPr>
        <w:pStyle w:val="BulletIndent"/>
        <w:ind w:left="714" w:hanging="357"/>
        <w:rPr>
          <w:sz w:val="20"/>
          <w:szCs w:val="20"/>
          <w:lang w:val="pt-PT"/>
        </w:rPr>
      </w:pPr>
      <w:r w:rsidRPr="000D4E0E">
        <w:rPr>
          <w:sz w:val="20"/>
          <w:szCs w:val="20"/>
          <w:lang w:val="pt-PT"/>
        </w:rPr>
        <w:t>One cycle of 300 hours with appliance of a current: two times (Isc, initial - Impp,initial)</w:t>
      </w:r>
    </w:p>
    <w:p w14:paraId="769A22EC" w14:textId="77777777" w:rsidR="00456CA1" w:rsidRPr="000D4E0E" w:rsidRDefault="00456CA1" w:rsidP="00456CA1">
      <w:pPr>
        <w:pStyle w:val="BulletIndent"/>
        <w:rPr>
          <w:sz w:val="20"/>
          <w:szCs w:val="20"/>
          <w:lang w:val="pt-PT"/>
        </w:rPr>
      </w:pPr>
      <w:r w:rsidRPr="000D4E0E">
        <w:rPr>
          <w:sz w:val="20"/>
          <w:szCs w:val="20"/>
          <w:lang w:val="pt-PT"/>
        </w:rPr>
        <w:t>IV curve and electroluminescence measurements before and after stress are</w:t>
      </w:r>
    </w:p>
    <w:p w14:paraId="123A9D91" w14:textId="77777777" w:rsidR="00456CA1" w:rsidRPr="000D4E0E" w:rsidRDefault="00456CA1" w:rsidP="00456CA1">
      <w:pPr>
        <w:pStyle w:val="BulletIndent"/>
        <w:numPr>
          <w:ilvl w:val="0"/>
          <w:numId w:val="0"/>
        </w:numPr>
        <w:ind w:left="720"/>
        <w:rPr>
          <w:sz w:val="20"/>
          <w:szCs w:val="20"/>
          <w:lang w:val="pt-PT"/>
        </w:rPr>
      </w:pPr>
      <w:r w:rsidRPr="000D4E0E">
        <w:rPr>
          <w:sz w:val="20"/>
          <w:szCs w:val="20"/>
          <w:lang w:val="pt-PT"/>
        </w:rPr>
        <w:t>included</w:t>
      </w:r>
    </w:p>
    <w:p w14:paraId="6DBB7174" w14:textId="77777777" w:rsidR="00456CA1" w:rsidRPr="000D4E0E" w:rsidRDefault="00456CA1" w:rsidP="00456CA1">
      <w:pPr>
        <w:pStyle w:val="BulletIndent"/>
        <w:numPr>
          <w:ilvl w:val="0"/>
          <w:numId w:val="0"/>
        </w:numPr>
        <w:ind w:left="720"/>
        <w:rPr>
          <w:sz w:val="20"/>
          <w:szCs w:val="20"/>
          <w:lang w:val="pt-PT"/>
        </w:rPr>
      </w:pPr>
    </w:p>
    <w:p w14:paraId="4AFC6EAB"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512E75F4" w14:textId="77777777" w:rsidR="00456CA1" w:rsidRPr="000D4E0E" w:rsidRDefault="00000000"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1</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E6FF7B1" w14:textId="77777777" w:rsidR="00456CA1" w:rsidRPr="000D4E0E" w:rsidRDefault="00456CA1" w:rsidP="00456CA1">
      <w:pPr>
        <w:pStyle w:val="BulletIndent"/>
        <w:numPr>
          <w:ilvl w:val="0"/>
          <w:numId w:val="0"/>
        </w:numPr>
        <w:rPr>
          <w:sz w:val="20"/>
          <w:szCs w:val="20"/>
          <w:lang w:val="pt-PT"/>
        </w:rPr>
      </w:pPr>
    </w:p>
    <w:p w14:paraId="287E2A47"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0B28ABB4"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w:t>
      </w:r>
    </w:p>
    <w:p w14:paraId="324FDDED"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1</w:t>
      </w:r>
      <w:r w:rsidRPr="000D4E0E">
        <w:rPr>
          <w:sz w:val="20"/>
          <w:szCs w:val="20"/>
          <w:lang w:val="pt-PT"/>
        </w:rPr>
        <w:t xml:space="preserve"> is the power measurement after testing</w:t>
      </w:r>
    </w:p>
    <w:p w14:paraId="3D019627"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3B46002E" w14:textId="49452EF9" w:rsidR="004736E0" w:rsidRPr="00C2362D" w:rsidRDefault="004736E0" w:rsidP="003C1DA9"/>
    <w:sectPr w:rsidR="004736E0" w:rsidRPr="00C2362D" w:rsidSect="00456CA1">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3AAE" w14:textId="77777777" w:rsidR="00801530" w:rsidRDefault="00801530">
      <w:pPr>
        <w:spacing w:line="240" w:lineRule="auto"/>
      </w:pPr>
      <w:r>
        <w:separator/>
      </w:r>
    </w:p>
    <w:p w14:paraId="09FC002D" w14:textId="77777777" w:rsidR="00801530" w:rsidRDefault="00801530"/>
  </w:endnote>
  <w:endnote w:type="continuationSeparator" w:id="0">
    <w:p w14:paraId="39CF9B71" w14:textId="77777777" w:rsidR="00801530" w:rsidRDefault="00801530">
      <w:pPr>
        <w:spacing w:line="240" w:lineRule="auto"/>
      </w:pPr>
      <w:r>
        <w:continuationSeparator/>
      </w:r>
    </w:p>
    <w:p w14:paraId="6C8B11E5" w14:textId="77777777" w:rsidR="00801530" w:rsidRDefault="00801530"/>
  </w:endnote>
  <w:endnote w:type="continuationNotice" w:id="1">
    <w:p w14:paraId="10C88BCA" w14:textId="77777777" w:rsidR="00801530" w:rsidRDefault="00801530">
      <w:pPr>
        <w:spacing w:before="0" w:line="240" w:lineRule="auto"/>
      </w:pPr>
    </w:p>
    <w:p w14:paraId="78A78292" w14:textId="77777777" w:rsidR="00801530" w:rsidRDefault="00801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lantin Ligh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1"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2"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Pieddepage"/>
      <w:rPr>
        <w:lang w:val="es-ES"/>
      </w:rPr>
    </w:pPr>
    <w:proofErr w:type="spellStart"/>
    <w:r>
      <w:t>Skyray</w:t>
    </w:r>
    <w:proofErr w:type="spellEnd"/>
    <w:r>
      <w:t xml:space="preserve">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3"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Pieddepage"/>
      <w:tabs>
        <w:tab w:val="clear" w:pos="4320"/>
        <w:tab w:val="clear" w:pos="8640"/>
        <w:tab w:val="left" w:pos="5066"/>
      </w:tabs>
    </w:pPr>
    <w:r w:rsidRPr="00DA616A">
      <w:rPr>
        <w:noProof/>
        <w:lang w:eastAsia="en-GB"/>
      </w:rPr>
      <w:drawing>
        <wp:anchor distT="0" distB="0" distL="114300" distR="114300" simplePos="0" relativeHeight="251658240"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F03E" w14:textId="77777777" w:rsidR="00801530" w:rsidRDefault="00801530">
      <w:pPr>
        <w:spacing w:line="240" w:lineRule="auto"/>
      </w:pPr>
      <w:r>
        <w:separator/>
      </w:r>
    </w:p>
    <w:p w14:paraId="55EF271B" w14:textId="77777777" w:rsidR="00801530" w:rsidRDefault="00801530"/>
  </w:footnote>
  <w:footnote w:type="continuationSeparator" w:id="0">
    <w:p w14:paraId="1447AB52" w14:textId="77777777" w:rsidR="00801530" w:rsidRDefault="00801530">
      <w:pPr>
        <w:spacing w:line="240" w:lineRule="auto"/>
      </w:pPr>
      <w:r>
        <w:continuationSeparator/>
      </w:r>
    </w:p>
    <w:p w14:paraId="1C84361E" w14:textId="77777777" w:rsidR="00801530" w:rsidRDefault="00801530"/>
  </w:footnote>
  <w:footnote w:type="continuationNotice" w:id="1">
    <w:p w14:paraId="4A0DA68B" w14:textId="77777777" w:rsidR="00801530" w:rsidRDefault="00801530">
      <w:pPr>
        <w:spacing w:before="0" w:line="240" w:lineRule="auto"/>
      </w:pPr>
    </w:p>
    <w:p w14:paraId="08BAFEE3" w14:textId="77777777" w:rsidR="00801530" w:rsidRDefault="00801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72A04A41" w:rsidR="00235DAF" w:rsidRDefault="00000000"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Content>
        <w:r w:rsidR="00AA2D87">
          <w:t>Appendix 3.01 - PV modules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CC926F8" w:rsidR="00235DAF" w:rsidRPr="003B79B1" w:rsidRDefault="00235DAF" w:rsidP="00FF6C72">
    <w:pPr>
      <w:spacing w:before="0"/>
      <w:rPr>
        <w:rFonts w:eastAsia="Times New Roman"/>
        <w:b/>
        <w:caps/>
        <w:color w:val="001E4B" w:themeColor="accent1"/>
        <w:szCs w:val="24"/>
        <w:lang w:eastAsia="ko-KR"/>
      </w:rPr>
    </w:pPr>
    <w:r w:rsidRPr="003B79B1">
      <w:rPr>
        <w:rFonts w:eastAsia="Times New Roman"/>
        <w:b/>
        <w:caps/>
        <w:color w:val="001E4B" w:themeColor="accent1"/>
        <w:szCs w:val="24"/>
        <w:lang w:eastAsia="ko-KR"/>
      </w:rPr>
      <w:fldChar w:fldCharType="begin"/>
    </w:r>
    <w:r w:rsidRPr="003B79B1">
      <w:rPr>
        <w:rFonts w:eastAsia="Times New Roman"/>
        <w:b/>
        <w:caps/>
        <w:color w:val="001E4B" w:themeColor="accent1"/>
        <w:szCs w:val="24"/>
        <w:lang w:eastAsia="ko-KR"/>
      </w:rPr>
      <w:instrText xml:space="preserve"> TITLE   \* MERGEFORMAT </w:instrText>
    </w:r>
    <w:r w:rsidR="00000000">
      <w:rPr>
        <w:rFonts w:eastAsia="Times New Roman"/>
        <w:b/>
        <w:caps/>
        <w:color w:val="001E4B" w:themeColor="accent1"/>
        <w:szCs w:val="24"/>
        <w:lang w:eastAsia="ko-KR"/>
      </w:rPr>
      <w:fldChar w:fldCharType="separate"/>
    </w:r>
    <w:r w:rsidRPr="003B79B1">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epuces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epuces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00270616"/>
    <w:multiLevelType w:val="hybridMultilevel"/>
    <w:tmpl w:val="3BEEA816"/>
    <w:lvl w:ilvl="0" w:tplc="3D682F38">
      <w:start w:val="1"/>
      <w:numFmt w:val="upperRoman"/>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64466"/>
    <w:multiLevelType w:val="hybridMultilevel"/>
    <w:tmpl w:val="FFFFFFFF"/>
    <w:lvl w:ilvl="0" w:tplc="871CBFCC">
      <w:start w:val="1"/>
      <w:numFmt w:val="lowerRoman"/>
      <w:lvlText w:val="%1."/>
      <w:lvlJc w:val="right"/>
      <w:pPr>
        <w:ind w:left="720" w:hanging="360"/>
      </w:pPr>
    </w:lvl>
    <w:lvl w:ilvl="1" w:tplc="8CAC28DA">
      <w:start w:val="1"/>
      <w:numFmt w:val="lowerLetter"/>
      <w:lvlText w:val="%2."/>
      <w:lvlJc w:val="left"/>
      <w:pPr>
        <w:ind w:left="1440" w:hanging="360"/>
      </w:pPr>
    </w:lvl>
    <w:lvl w:ilvl="2" w:tplc="87449CFA">
      <w:start w:val="1"/>
      <w:numFmt w:val="lowerRoman"/>
      <w:lvlText w:val="%3."/>
      <w:lvlJc w:val="right"/>
      <w:pPr>
        <w:ind w:left="2160" w:hanging="180"/>
      </w:pPr>
    </w:lvl>
    <w:lvl w:ilvl="3" w:tplc="9A043856">
      <w:start w:val="1"/>
      <w:numFmt w:val="decimal"/>
      <w:lvlText w:val="%4."/>
      <w:lvlJc w:val="left"/>
      <w:pPr>
        <w:ind w:left="2880" w:hanging="360"/>
      </w:pPr>
    </w:lvl>
    <w:lvl w:ilvl="4" w:tplc="B0762DF8">
      <w:start w:val="1"/>
      <w:numFmt w:val="lowerLetter"/>
      <w:lvlText w:val="%5."/>
      <w:lvlJc w:val="left"/>
      <w:pPr>
        <w:ind w:left="3600" w:hanging="360"/>
      </w:pPr>
    </w:lvl>
    <w:lvl w:ilvl="5" w:tplc="FFBC6452">
      <w:start w:val="1"/>
      <w:numFmt w:val="lowerRoman"/>
      <w:lvlText w:val="%6."/>
      <w:lvlJc w:val="right"/>
      <w:pPr>
        <w:ind w:left="4320" w:hanging="180"/>
      </w:pPr>
    </w:lvl>
    <w:lvl w:ilvl="6" w:tplc="1464B542">
      <w:start w:val="1"/>
      <w:numFmt w:val="decimal"/>
      <w:lvlText w:val="%7."/>
      <w:lvlJc w:val="left"/>
      <w:pPr>
        <w:ind w:left="5040" w:hanging="360"/>
      </w:pPr>
    </w:lvl>
    <w:lvl w:ilvl="7" w:tplc="451C97D2">
      <w:start w:val="1"/>
      <w:numFmt w:val="lowerLetter"/>
      <w:lvlText w:val="%8."/>
      <w:lvlJc w:val="left"/>
      <w:pPr>
        <w:ind w:left="5760" w:hanging="360"/>
      </w:pPr>
    </w:lvl>
    <w:lvl w:ilvl="8" w:tplc="F9F02D7A">
      <w:start w:val="1"/>
      <w:numFmt w:val="lowerRoman"/>
      <w:lvlText w:val="%9."/>
      <w:lvlJc w:val="right"/>
      <w:pPr>
        <w:ind w:left="6480" w:hanging="180"/>
      </w:pPr>
    </w:lvl>
  </w:abstractNum>
  <w:abstractNum w:abstractNumId="11" w15:restartNumberingAfterBreak="0">
    <w:nsid w:val="43C107DA"/>
    <w:multiLevelType w:val="multilevel"/>
    <w:tmpl w:val="DCE4C898"/>
    <w:lvl w:ilvl="0">
      <w:start w:val="1"/>
      <w:numFmt w:val="upperLetter"/>
      <w:pStyle w:val="Appendix1"/>
      <w:lvlText w:val="Appendix %1"/>
      <w:lvlJc w:val="left"/>
      <w:pPr>
        <w:tabs>
          <w:tab w:val="num" w:pos="2268"/>
        </w:tabs>
        <w:ind w:left="2268" w:hanging="2268"/>
      </w:pPr>
      <w:rPr>
        <w:rFonts w:ascii="Helvetica" w:hAnsi="Helvetica" w:cs="Times New Roman" w:hint="default"/>
        <w:b/>
        <w:i w:val="0"/>
        <w:sz w:val="24"/>
        <w:szCs w:val="24"/>
      </w:rPr>
    </w:lvl>
    <w:lvl w:ilvl="1">
      <w:start w:val="1"/>
      <w:numFmt w:val="decimal"/>
      <w:pStyle w:val="Appendix2"/>
      <w:lvlText w:val="%1.%2"/>
      <w:lvlJc w:val="left"/>
      <w:pPr>
        <w:tabs>
          <w:tab w:val="num" w:pos="993"/>
        </w:tabs>
        <w:ind w:left="993" w:hanging="851"/>
      </w:pPr>
      <w:rPr>
        <w:rFonts w:ascii="Helvetica" w:hAnsi="Helvetica" w:cs="Helvetica" w:hint="default"/>
        <w:b/>
        <w:i w:val="0"/>
        <w:sz w:val="22"/>
        <w:szCs w:val="22"/>
      </w:rPr>
    </w:lvl>
    <w:lvl w:ilvl="2">
      <w:start w:val="1"/>
      <w:numFmt w:val="decimal"/>
      <w:pStyle w:val="Appendix3"/>
      <w:lvlText w:val="%1.%2.%3"/>
      <w:lvlJc w:val="left"/>
      <w:pPr>
        <w:tabs>
          <w:tab w:val="num" w:pos="851"/>
        </w:tabs>
        <w:ind w:left="851" w:hanging="851"/>
      </w:pPr>
      <w:rPr>
        <w:rFonts w:ascii="Arial" w:hAnsi="Arial" w:cs="Times New Roman" w:hint="default"/>
        <w:b/>
        <w:i w:val="0"/>
        <w:sz w:val="22"/>
      </w:rPr>
    </w:lvl>
    <w:lvl w:ilvl="3">
      <w:start w:val="1"/>
      <w:numFmt w:val="decimal"/>
      <w:pStyle w:val="Appendix4"/>
      <w:lvlText w:val="%1.%2.%3.%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4C534419"/>
    <w:multiLevelType w:val="hybridMultilevel"/>
    <w:tmpl w:val="FFFFFFFF"/>
    <w:lvl w:ilvl="0" w:tplc="8A069AD4">
      <w:start w:val="1"/>
      <w:numFmt w:val="bullet"/>
      <w:lvlText w:val=""/>
      <w:lvlJc w:val="left"/>
      <w:pPr>
        <w:ind w:left="720" w:hanging="360"/>
      </w:pPr>
      <w:rPr>
        <w:rFonts w:ascii="Symbol" w:hAnsi="Symbol" w:hint="default"/>
      </w:rPr>
    </w:lvl>
    <w:lvl w:ilvl="1" w:tplc="31FC0D76">
      <w:start w:val="1"/>
      <w:numFmt w:val="bullet"/>
      <w:lvlText w:val="o"/>
      <w:lvlJc w:val="left"/>
      <w:pPr>
        <w:ind w:left="1440" w:hanging="360"/>
      </w:pPr>
      <w:rPr>
        <w:rFonts w:ascii="Courier New" w:hAnsi="Courier New" w:hint="default"/>
      </w:rPr>
    </w:lvl>
    <w:lvl w:ilvl="2" w:tplc="EA624578">
      <w:start w:val="1"/>
      <w:numFmt w:val="bullet"/>
      <w:lvlText w:val=""/>
      <w:lvlJc w:val="left"/>
      <w:pPr>
        <w:ind w:left="2160" w:hanging="360"/>
      </w:pPr>
      <w:rPr>
        <w:rFonts w:ascii="Wingdings" w:hAnsi="Wingdings" w:hint="default"/>
      </w:rPr>
    </w:lvl>
    <w:lvl w:ilvl="3" w:tplc="8924B710">
      <w:start w:val="1"/>
      <w:numFmt w:val="bullet"/>
      <w:lvlText w:val=""/>
      <w:lvlJc w:val="left"/>
      <w:pPr>
        <w:ind w:left="2880" w:hanging="360"/>
      </w:pPr>
      <w:rPr>
        <w:rFonts w:ascii="Symbol" w:hAnsi="Symbol" w:hint="default"/>
      </w:rPr>
    </w:lvl>
    <w:lvl w:ilvl="4" w:tplc="7F22C5CA">
      <w:start w:val="1"/>
      <w:numFmt w:val="bullet"/>
      <w:lvlText w:val="o"/>
      <w:lvlJc w:val="left"/>
      <w:pPr>
        <w:ind w:left="3600" w:hanging="360"/>
      </w:pPr>
      <w:rPr>
        <w:rFonts w:ascii="Courier New" w:hAnsi="Courier New" w:hint="default"/>
      </w:rPr>
    </w:lvl>
    <w:lvl w:ilvl="5" w:tplc="8DFC7BEC">
      <w:start w:val="1"/>
      <w:numFmt w:val="bullet"/>
      <w:lvlText w:val=""/>
      <w:lvlJc w:val="left"/>
      <w:pPr>
        <w:ind w:left="4320" w:hanging="360"/>
      </w:pPr>
      <w:rPr>
        <w:rFonts w:ascii="Wingdings" w:hAnsi="Wingdings" w:hint="default"/>
      </w:rPr>
    </w:lvl>
    <w:lvl w:ilvl="6" w:tplc="ABA2FD66">
      <w:start w:val="1"/>
      <w:numFmt w:val="bullet"/>
      <w:lvlText w:val=""/>
      <w:lvlJc w:val="left"/>
      <w:pPr>
        <w:ind w:left="5040" w:hanging="360"/>
      </w:pPr>
      <w:rPr>
        <w:rFonts w:ascii="Symbol" w:hAnsi="Symbol" w:hint="default"/>
      </w:rPr>
    </w:lvl>
    <w:lvl w:ilvl="7" w:tplc="C1E03B2A">
      <w:start w:val="1"/>
      <w:numFmt w:val="bullet"/>
      <w:lvlText w:val="o"/>
      <w:lvlJc w:val="left"/>
      <w:pPr>
        <w:ind w:left="5760" w:hanging="360"/>
      </w:pPr>
      <w:rPr>
        <w:rFonts w:ascii="Courier New" w:hAnsi="Courier New" w:hint="default"/>
      </w:rPr>
    </w:lvl>
    <w:lvl w:ilvl="8" w:tplc="09E4EA8A">
      <w:start w:val="1"/>
      <w:numFmt w:val="bullet"/>
      <w:lvlText w:val=""/>
      <w:lvlJc w:val="left"/>
      <w:pPr>
        <w:ind w:left="6480" w:hanging="360"/>
      </w:pPr>
      <w:rPr>
        <w:rFonts w:ascii="Wingdings" w:hAnsi="Wingdings" w:hint="default"/>
      </w:rPr>
    </w:lvl>
  </w:abstractNum>
  <w:abstractNum w:abstractNumId="13"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E40CF"/>
    <w:multiLevelType w:val="hybridMultilevel"/>
    <w:tmpl w:val="264ED728"/>
    <w:lvl w:ilvl="0" w:tplc="C39CB52A">
      <w:start w:val="1"/>
      <w:numFmt w:val="bullet"/>
      <w:lvlText w:val="▫"/>
      <w:lvlJc w:val="left"/>
      <w:pPr>
        <w:ind w:left="720" w:hanging="360"/>
      </w:pPr>
      <w:rPr>
        <w:rFonts w:ascii="Courier New" w:hAnsi="Courier New" w:hint="default"/>
      </w:rPr>
    </w:lvl>
    <w:lvl w:ilvl="1" w:tplc="B400E000">
      <w:start w:val="1"/>
      <w:numFmt w:val="bullet"/>
      <w:lvlText w:val="o"/>
      <w:lvlJc w:val="left"/>
      <w:pPr>
        <w:ind w:left="1440" w:hanging="360"/>
      </w:pPr>
      <w:rPr>
        <w:rFonts w:ascii="Courier New" w:hAnsi="Courier New" w:hint="default"/>
      </w:rPr>
    </w:lvl>
    <w:lvl w:ilvl="2" w:tplc="FCB4344A">
      <w:start w:val="1"/>
      <w:numFmt w:val="bullet"/>
      <w:lvlText w:val=""/>
      <w:lvlJc w:val="left"/>
      <w:pPr>
        <w:ind w:left="2160" w:hanging="360"/>
      </w:pPr>
      <w:rPr>
        <w:rFonts w:ascii="Wingdings" w:hAnsi="Wingdings" w:hint="default"/>
      </w:rPr>
    </w:lvl>
    <w:lvl w:ilvl="3" w:tplc="6C5C5D1C">
      <w:start w:val="1"/>
      <w:numFmt w:val="bullet"/>
      <w:lvlText w:val=""/>
      <w:lvlJc w:val="left"/>
      <w:pPr>
        <w:ind w:left="2880" w:hanging="360"/>
      </w:pPr>
      <w:rPr>
        <w:rFonts w:ascii="Symbol" w:hAnsi="Symbol" w:hint="default"/>
      </w:rPr>
    </w:lvl>
    <w:lvl w:ilvl="4" w:tplc="9474A556">
      <w:start w:val="1"/>
      <w:numFmt w:val="bullet"/>
      <w:lvlText w:val="o"/>
      <w:lvlJc w:val="left"/>
      <w:pPr>
        <w:ind w:left="3600" w:hanging="360"/>
      </w:pPr>
      <w:rPr>
        <w:rFonts w:ascii="Courier New" w:hAnsi="Courier New" w:hint="default"/>
      </w:rPr>
    </w:lvl>
    <w:lvl w:ilvl="5" w:tplc="67046038">
      <w:start w:val="1"/>
      <w:numFmt w:val="bullet"/>
      <w:lvlText w:val=""/>
      <w:lvlJc w:val="left"/>
      <w:pPr>
        <w:ind w:left="4320" w:hanging="360"/>
      </w:pPr>
      <w:rPr>
        <w:rFonts w:ascii="Wingdings" w:hAnsi="Wingdings" w:hint="default"/>
      </w:rPr>
    </w:lvl>
    <w:lvl w:ilvl="6" w:tplc="A18021BA">
      <w:start w:val="1"/>
      <w:numFmt w:val="bullet"/>
      <w:lvlText w:val=""/>
      <w:lvlJc w:val="left"/>
      <w:pPr>
        <w:ind w:left="5040" w:hanging="360"/>
      </w:pPr>
      <w:rPr>
        <w:rFonts w:ascii="Symbol" w:hAnsi="Symbol" w:hint="default"/>
      </w:rPr>
    </w:lvl>
    <w:lvl w:ilvl="7" w:tplc="1FB2370C">
      <w:start w:val="1"/>
      <w:numFmt w:val="bullet"/>
      <w:lvlText w:val="o"/>
      <w:lvlJc w:val="left"/>
      <w:pPr>
        <w:ind w:left="5760" w:hanging="360"/>
      </w:pPr>
      <w:rPr>
        <w:rFonts w:ascii="Courier New" w:hAnsi="Courier New" w:hint="default"/>
      </w:rPr>
    </w:lvl>
    <w:lvl w:ilvl="8" w:tplc="49663454">
      <w:start w:val="1"/>
      <w:numFmt w:val="bullet"/>
      <w:lvlText w:val=""/>
      <w:lvlJc w:val="left"/>
      <w:pPr>
        <w:ind w:left="6480" w:hanging="360"/>
      </w:pPr>
      <w:rPr>
        <w:rFonts w:ascii="Wingdings" w:hAnsi="Wingdings" w:hint="default"/>
      </w:rPr>
    </w:lvl>
  </w:abstractNum>
  <w:abstractNum w:abstractNumId="15" w15:restartNumberingAfterBreak="0">
    <w:nsid w:val="58C42839"/>
    <w:multiLevelType w:val="hybridMultilevel"/>
    <w:tmpl w:val="9022D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74340"/>
    <w:multiLevelType w:val="hybridMultilevel"/>
    <w:tmpl w:val="ED4C0C56"/>
    <w:lvl w:ilvl="0" w:tplc="988A522C">
      <w:start w:val="1"/>
      <w:numFmt w:val="bullet"/>
      <w:pStyle w:val="BulletIndent"/>
      <w:lvlText w:val=""/>
      <w:lvlJc w:val="left"/>
      <w:pPr>
        <w:ind w:left="3196"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BC1197"/>
    <w:multiLevelType w:val="hybridMultilevel"/>
    <w:tmpl w:val="219CA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37736"/>
    <w:multiLevelType w:val="multilevel"/>
    <w:tmpl w:val="D5CED55C"/>
    <w:lvl w:ilvl="0">
      <w:start w:val="1"/>
      <w:numFmt w:val="decimal"/>
      <w:pStyle w:val="Titre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10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481993406">
    <w:abstractNumId w:val="6"/>
  </w:num>
  <w:num w:numId="2" w16cid:durableId="1811750554">
    <w:abstractNumId w:val="7"/>
  </w:num>
  <w:num w:numId="3" w16cid:durableId="140344995">
    <w:abstractNumId w:val="3"/>
  </w:num>
  <w:num w:numId="4" w16cid:durableId="349644160">
    <w:abstractNumId w:val="1"/>
  </w:num>
  <w:num w:numId="5" w16cid:durableId="1964648530">
    <w:abstractNumId w:val="0"/>
  </w:num>
  <w:num w:numId="6" w16cid:durableId="1519542765">
    <w:abstractNumId w:val="2"/>
  </w:num>
  <w:num w:numId="7" w16cid:durableId="628822668">
    <w:abstractNumId w:val="18"/>
  </w:num>
  <w:num w:numId="8" w16cid:durableId="312563188">
    <w:abstractNumId w:val="8"/>
  </w:num>
  <w:num w:numId="9" w16cid:durableId="1723556705">
    <w:abstractNumId w:val="5"/>
  </w:num>
  <w:num w:numId="10" w16cid:durableId="374623659">
    <w:abstractNumId w:val="9"/>
  </w:num>
  <w:num w:numId="11" w16cid:durableId="343677823">
    <w:abstractNumId w:val="13"/>
  </w:num>
  <w:num w:numId="12" w16cid:durableId="1551266911">
    <w:abstractNumId w:val="10"/>
  </w:num>
  <w:num w:numId="13" w16cid:durableId="1425147582">
    <w:abstractNumId w:val="14"/>
  </w:num>
  <w:num w:numId="14" w16cid:durableId="1208102838">
    <w:abstractNumId w:val="12"/>
  </w:num>
  <w:num w:numId="15" w16cid:durableId="1183318383">
    <w:abstractNumId w:val="17"/>
  </w:num>
  <w:num w:numId="16" w16cid:durableId="1970237569">
    <w:abstractNumId w:val="4"/>
  </w:num>
  <w:num w:numId="17" w16cid:durableId="253635634">
    <w:abstractNumId w:val="11"/>
  </w:num>
  <w:num w:numId="18" w16cid:durableId="6061290">
    <w:abstractNumId w:val="16"/>
  </w:num>
  <w:num w:numId="19" w16cid:durableId="18593946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483F"/>
    <w:rsid w:val="000C6B4E"/>
    <w:rsid w:val="000D03A2"/>
    <w:rsid w:val="000D14F9"/>
    <w:rsid w:val="000D3679"/>
    <w:rsid w:val="000D3C47"/>
    <w:rsid w:val="000D4A7F"/>
    <w:rsid w:val="000D56D1"/>
    <w:rsid w:val="000D7F44"/>
    <w:rsid w:val="000E1203"/>
    <w:rsid w:val="000E14E0"/>
    <w:rsid w:val="000E4BC0"/>
    <w:rsid w:val="000E6EE0"/>
    <w:rsid w:val="000F0FC9"/>
    <w:rsid w:val="000F1388"/>
    <w:rsid w:val="000F4041"/>
    <w:rsid w:val="000F4F2D"/>
    <w:rsid w:val="00100121"/>
    <w:rsid w:val="00100439"/>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99"/>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80179"/>
    <w:rsid w:val="00180672"/>
    <w:rsid w:val="00181901"/>
    <w:rsid w:val="00181A39"/>
    <w:rsid w:val="00182E64"/>
    <w:rsid w:val="00185008"/>
    <w:rsid w:val="00185435"/>
    <w:rsid w:val="00187923"/>
    <w:rsid w:val="00190F53"/>
    <w:rsid w:val="0019140B"/>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5BED"/>
    <w:rsid w:val="001A7139"/>
    <w:rsid w:val="001B1CB8"/>
    <w:rsid w:val="001B3B1A"/>
    <w:rsid w:val="001B5E23"/>
    <w:rsid w:val="001B6C4C"/>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12B"/>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53D1"/>
    <w:rsid w:val="002A7DE3"/>
    <w:rsid w:val="002B0206"/>
    <w:rsid w:val="002B0835"/>
    <w:rsid w:val="002B153B"/>
    <w:rsid w:val="002B4EC2"/>
    <w:rsid w:val="002B611D"/>
    <w:rsid w:val="002B7BF4"/>
    <w:rsid w:val="002B7EE7"/>
    <w:rsid w:val="002C27C3"/>
    <w:rsid w:val="002C5689"/>
    <w:rsid w:val="002C7155"/>
    <w:rsid w:val="002D079D"/>
    <w:rsid w:val="002D0DB0"/>
    <w:rsid w:val="002D1EA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0D54"/>
    <w:rsid w:val="00321DC8"/>
    <w:rsid w:val="003228B9"/>
    <w:rsid w:val="00323479"/>
    <w:rsid w:val="00324BD7"/>
    <w:rsid w:val="003250DA"/>
    <w:rsid w:val="00325D0A"/>
    <w:rsid w:val="00325FB8"/>
    <w:rsid w:val="00331FB9"/>
    <w:rsid w:val="00333696"/>
    <w:rsid w:val="003343BA"/>
    <w:rsid w:val="003345D2"/>
    <w:rsid w:val="003360A4"/>
    <w:rsid w:val="003365FE"/>
    <w:rsid w:val="0033777D"/>
    <w:rsid w:val="00340C25"/>
    <w:rsid w:val="00345E62"/>
    <w:rsid w:val="00347076"/>
    <w:rsid w:val="003475B0"/>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B79B1"/>
    <w:rsid w:val="003C1DA9"/>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4852"/>
    <w:rsid w:val="003F560E"/>
    <w:rsid w:val="003F7530"/>
    <w:rsid w:val="00401128"/>
    <w:rsid w:val="00402211"/>
    <w:rsid w:val="004040CA"/>
    <w:rsid w:val="004049E3"/>
    <w:rsid w:val="00404A77"/>
    <w:rsid w:val="0041007A"/>
    <w:rsid w:val="004103DF"/>
    <w:rsid w:val="00413ADD"/>
    <w:rsid w:val="00413BC9"/>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6CA1"/>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062C"/>
    <w:rsid w:val="00492882"/>
    <w:rsid w:val="00494C9A"/>
    <w:rsid w:val="00494D53"/>
    <w:rsid w:val="00495929"/>
    <w:rsid w:val="0049651E"/>
    <w:rsid w:val="00497467"/>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EE7"/>
    <w:rsid w:val="004E22D5"/>
    <w:rsid w:val="004E5E11"/>
    <w:rsid w:val="004E7403"/>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3DE5"/>
    <w:rsid w:val="0058478B"/>
    <w:rsid w:val="005862AC"/>
    <w:rsid w:val="00590E9C"/>
    <w:rsid w:val="00592611"/>
    <w:rsid w:val="00592F76"/>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5A67"/>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224"/>
    <w:rsid w:val="005E5CF3"/>
    <w:rsid w:val="005E70D6"/>
    <w:rsid w:val="005F11FA"/>
    <w:rsid w:val="005F17B5"/>
    <w:rsid w:val="005F1DFF"/>
    <w:rsid w:val="005F2DD4"/>
    <w:rsid w:val="005F314F"/>
    <w:rsid w:val="005F4346"/>
    <w:rsid w:val="005F5AFD"/>
    <w:rsid w:val="005F62FE"/>
    <w:rsid w:val="006001C4"/>
    <w:rsid w:val="006038DB"/>
    <w:rsid w:val="00604F57"/>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6DEB"/>
    <w:rsid w:val="00637ED6"/>
    <w:rsid w:val="0064047F"/>
    <w:rsid w:val="00640FA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1702"/>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37C80"/>
    <w:rsid w:val="0074008E"/>
    <w:rsid w:val="007409DD"/>
    <w:rsid w:val="00746ACC"/>
    <w:rsid w:val="0074724B"/>
    <w:rsid w:val="007474EA"/>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A02E1"/>
    <w:rsid w:val="007A1820"/>
    <w:rsid w:val="007A27C8"/>
    <w:rsid w:val="007A731B"/>
    <w:rsid w:val="007A7AD7"/>
    <w:rsid w:val="007B00A9"/>
    <w:rsid w:val="007B12C7"/>
    <w:rsid w:val="007B3219"/>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1530"/>
    <w:rsid w:val="0080208A"/>
    <w:rsid w:val="008044B4"/>
    <w:rsid w:val="0080769E"/>
    <w:rsid w:val="008079F3"/>
    <w:rsid w:val="008107E3"/>
    <w:rsid w:val="008109A9"/>
    <w:rsid w:val="00812F17"/>
    <w:rsid w:val="00814727"/>
    <w:rsid w:val="0081477B"/>
    <w:rsid w:val="0081477F"/>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C3B"/>
    <w:rsid w:val="00850257"/>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825FF"/>
    <w:rsid w:val="00885ED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C765D"/>
    <w:rsid w:val="008D1F2E"/>
    <w:rsid w:val="008D204F"/>
    <w:rsid w:val="008D476B"/>
    <w:rsid w:val="008D53F3"/>
    <w:rsid w:val="008D6C75"/>
    <w:rsid w:val="008E0C1B"/>
    <w:rsid w:val="008E1374"/>
    <w:rsid w:val="008E3611"/>
    <w:rsid w:val="008E3BF4"/>
    <w:rsid w:val="008E6D29"/>
    <w:rsid w:val="008F7DC4"/>
    <w:rsid w:val="00900D6B"/>
    <w:rsid w:val="00901F7E"/>
    <w:rsid w:val="0090214C"/>
    <w:rsid w:val="00902643"/>
    <w:rsid w:val="00902C5E"/>
    <w:rsid w:val="00907286"/>
    <w:rsid w:val="00911FCB"/>
    <w:rsid w:val="00912012"/>
    <w:rsid w:val="00913C9F"/>
    <w:rsid w:val="009163DC"/>
    <w:rsid w:val="00923E84"/>
    <w:rsid w:val="0092529D"/>
    <w:rsid w:val="00925C17"/>
    <w:rsid w:val="00926335"/>
    <w:rsid w:val="00926680"/>
    <w:rsid w:val="009274F2"/>
    <w:rsid w:val="0093191C"/>
    <w:rsid w:val="0093685E"/>
    <w:rsid w:val="009407E5"/>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7749"/>
    <w:rsid w:val="00987F20"/>
    <w:rsid w:val="00991DE6"/>
    <w:rsid w:val="00993C3A"/>
    <w:rsid w:val="009969D7"/>
    <w:rsid w:val="009A2823"/>
    <w:rsid w:val="009A5B38"/>
    <w:rsid w:val="009A720B"/>
    <w:rsid w:val="009A7A0A"/>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54"/>
    <w:rsid w:val="00A373DF"/>
    <w:rsid w:val="00A433AE"/>
    <w:rsid w:val="00A53C5A"/>
    <w:rsid w:val="00A554B6"/>
    <w:rsid w:val="00A5590A"/>
    <w:rsid w:val="00A565F1"/>
    <w:rsid w:val="00A60BA9"/>
    <w:rsid w:val="00A6127E"/>
    <w:rsid w:val="00A621AD"/>
    <w:rsid w:val="00A640F4"/>
    <w:rsid w:val="00A6605B"/>
    <w:rsid w:val="00A70848"/>
    <w:rsid w:val="00A72997"/>
    <w:rsid w:val="00A72DF0"/>
    <w:rsid w:val="00A74B8A"/>
    <w:rsid w:val="00A75FF2"/>
    <w:rsid w:val="00A803EC"/>
    <w:rsid w:val="00A81243"/>
    <w:rsid w:val="00A84725"/>
    <w:rsid w:val="00A86DF6"/>
    <w:rsid w:val="00A87F8A"/>
    <w:rsid w:val="00A96079"/>
    <w:rsid w:val="00A979AD"/>
    <w:rsid w:val="00AA17EF"/>
    <w:rsid w:val="00AA2D87"/>
    <w:rsid w:val="00AA52DA"/>
    <w:rsid w:val="00AA5AEE"/>
    <w:rsid w:val="00AA7901"/>
    <w:rsid w:val="00AB0369"/>
    <w:rsid w:val="00AB186A"/>
    <w:rsid w:val="00AB1A7D"/>
    <w:rsid w:val="00AB30E3"/>
    <w:rsid w:val="00AB3543"/>
    <w:rsid w:val="00AB546D"/>
    <w:rsid w:val="00AB5BC2"/>
    <w:rsid w:val="00AC1213"/>
    <w:rsid w:val="00AC12E9"/>
    <w:rsid w:val="00AC1F57"/>
    <w:rsid w:val="00AC3BA4"/>
    <w:rsid w:val="00AD218F"/>
    <w:rsid w:val="00AD3D28"/>
    <w:rsid w:val="00AD3E18"/>
    <w:rsid w:val="00AD7E54"/>
    <w:rsid w:val="00AE215D"/>
    <w:rsid w:val="00AE26EC"/>
    <w:rsid w:val="00AE5F90"/>
    <w:rsid w:val="00AE679B"/>
    <w:rsid w:val="00AF056C"/>
    <w:rsid w:val="00AF5C56"/>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4984"/>
    <w:rsid w:val="00B356CD"/>
    <w:rsid w:val="00B37BBB"/>
    <w:rsid w:val="00B402EC"/>
    <w:rsid w:val="00B43868"/>
    <w:rsid w:val="00B43FE6"/>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2D2D"/>
    <w:rsid w:val="00B8350B"/>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0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2BA7"/>
    <w:rsid w:val="00C15025"/>
    <w:rsid w:val="00C15474"/>
    <w:rsid w:val="00C15659"/>
    <w:rsid w:val="00C16775"/>
    <w:rsid w:val="00C2087E"/>
    <w:rsid w:val="00C2362D"/>
    <w:rsid w:val="00C263C4"/>
    <w:rsid w:val="00C271F6"/>
    <w:rsid w:val="00C3070C"/>
    <w:rsid w:val="00C34B5C"/>
    <w:rsid w:val="00C37F72"/>
    <w:rsid w:val="00C41939"/>
    <w:rsid w:val="00C42090"/>
    <w:rsid w:val="00C444BB"/>
    <w:rsid w:val="00C5344A"/>
    <w:rsid w:val="00C53526"/>
    <w:rsid w:val="00C53D0C"/>
    <w:rsid w:val="00C540D5"/>
    <w:rsid w:val="00C54E4F"/>
    <w:rsid w:val="00C5676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EFC"/>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51F8"/>
    <w:rsid w:val="00CC621E"/>
    <w:rsid w:val="00CC7A51"/>
    <w:rsid w:val="00CD044D"/>
    <w:rsid w:val="00CD2BD3"/>
    <w:rsid w:val="00CD31D6"/>
    <w:rsid w:val="00CD36A8"/>
    <w:rsid w:val="00CE02E1"/>
    <w:rsid w:val="00CE045A"/>
    <w:rsid w:val="00CE2552"/>
    <w:rsid w:val="00CE3684"/>
    <w:rsid w:val="00CE45F6"/>
    <w:rsid w:val="00CF00E5"/>
    <w:rsid w:val="00CF0E4E"/>
    <w:rsid w:val="00CF1A93"/>
    <w:rsid w:val="00CF1C61"/>
    <w:rsid w:val="00CF3108"/>
    <w:rsid w:val="00CF5547"/>
    <w:rsid w:val="00CF5F50"/>
    <w:rsid w:val="00CF653B"/>
    <w:rsid w:val="00CF6F8C"/>
    <w:rsid w:val="00CF7E4A"/>
    <w:rsid w:val="00D00538"/>
    <w:rsid w:val="00D01521"/>
    <w:rsid w:val="00D05C9F"/>
    <w:rsid w:val="00D114D0"/>
    <w:rsid w:val="00D124C9"/>
    <w:rsid w:val="00D140F7"/>
    <w:rsid w:val="00D14726"/>
    <w:rsid w:val="00D16F43"/>
    <w:rsid w:val="00D17D50"/>
    <w:rsid w:val="00D21E55"/>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4E54"/>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E255"/>
  <w15:docId w15:val="{60C0C5F3-61F5-4ED7-99F6-4F77E00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Titre1">
    <w:name w:val="heading 1"/>
    <w:basedOn w:val="Normal"/>
    <w:next w:val="Normal"/>
    <w:link w:val="Titre1C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Titre2">
    <w:name w:val="heading 2"/>
    <w:basedOn w:val="Normal"/>
    <w:next w:val="Normal"/>
    <w:link w:val="Titre2C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Titre3">
    <w:name w:val="heading 3"/>
    <w:basedOn w:val="Normal"/>
    <w:next w:val="Normal"/>
    <w:link w:val="Titre3C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Titre4">
    <w:name w:val="heading 4"/>
    <w:basedOn w:val="Normal"/>
    <w:next w:val="Normal"/>
    <w:link w:val="Titre4Car"/>
    <w:uiPriority w:val="9"/>
    <w:unhideWhenUsed/>
    <w:qFormat/>
    <w:rsid w:val="007C5789"/>
    <w:pPr>
      <w:numPr>
        <w:ilvl w:val="3"/>
        <w:numId w:val="7"/>
      </w:numPr>
      <w:spacing w:before="240"/>
      <w:outlineLvl w:val="3"/>
    </w:pPr>
    <w:rPr>
      <w:b/>
      <w:caps/>
      <w:spacing w:val="14"/>
      <w:szCs w:val="22"/>
    </w:rPr>
  </w:style>
  <w:style w:type="paragraph" w:styleId="Titre5">
    <w:name w:val="heading 5"/>
    <w:basedOn w:val="Normal"/>
    <w:next w:val="Normal"/>
    <w:link w:val="Titre5Car"/>
    <w:uiPriority w:val="9"/>
    <w:unhideWhenUsed/>
    <w:qFormat/>
    <w:pPr>
      <w:numPr>
        <w:ilvl w:val="4"/>
        <w:numId w:val="7"/>
      </w:numPr>
      <w:spacing w:before="200"/>
      <w:outlineLvl w:val="4"/>
    </w:pPr>
    <w:rPr>
      <w:b/>
      <w:color w:val="001E4B" w:themeColor="text2"/>
      <w:spacing w:val="10"/>
      <w:szCs w:val="26"/>
    </w:rPr>
  </w:style>
  <w:style w:type="paragraph" w:styleId="Titre6">
    <w:name w:val="heading 6"/>
    <w:basedOn w:val="Normal"/>
    <w:next w:val="Normal"/>
    <w:link w:val="Titre6Car"/>
    <w:uiPriority w:val="9"/>
    <w:unhideWhenUsed/>
    <w:qFormat/>
    <w:rsid w:val="00FD6739"/>
    <w:pPr>
      <w:numPr>
        <w:ilvl w:val="5"/>
        <w:numId w:val="7"/>
      </w:numPr>
      <w:outlineLvl w:val="5"/>
    </w:pPr>
    <w:rPr>
      <w:b/>
      <w:color w:val="FA7E23" w:themeColor="accent2"/>
      <w:spacing w:val="10"/>
      <w:sz w:val="23"/>
      <w:szCs w:val="20"/>
      <w:lang w:eastAsia="ja-JP"/>
    </w:rPr>
  </w:style>
  <w:style w:type="paragraph" w:styleId="Titre7">
    <w:name w:val="heading 7"/>
    <w:basedOn w:val="Normal"/>
    <w:next w:val="Normal"/>
    <w:link w:val="Titre7C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Titre8">
    <w:name w:val="heading 8"/>
    <w:basedOn w:val="Normal"/>
    <w:next w:val="Normal"/>
    <w:link w:val="Titre8C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Titre9">
    <w:name w:val="heading 9"/>
    <w:basedOn w:val="Normal"/>
    <w:next w:val="Normal"/>
    <w:link w:val="Titre9C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997"/>
    <w:rPr>
      <w:color w:val="FFFFFF" w:themeColor="background1"/>
      <w:spacing w:val="10"/>
      <w:position w:val="-12"/>
      <w:sz w:val="36"/>
      <w:szCs w:val="32"/>
      <w:shd w:val="clear" w:color="auto" w:fill="001E4B" w:themeFill="accent1"/>
      <w:lang w:val="en-GB"/>
    </w:rPr>
  </w:style>
  <w:style w:type="character" w:customStyle="1" w:styleId="Titre2Car">
    <w:name w:val="Titre 2 Car"/>
    <w:basedOn w:val="Policepardfaut"/>
    <w:link w:val="Titre2"/>
    <w:uiPriority w:val="9"/>
    <w:rsid w:val="009A2823"/>
    <w:rPr>
      <w:caps/>
      <w:color w:val="FFFFFF" w:themeColor="background1"/>
      <w:spacing w:val="20"/>
      <w:position w:val="-30"/>
      <w:sz w:val="18"/>
      <w:szCs w:val="28"/>
      <w:shd w:val="clear" w:color="auto" w:fill="001E4B" w:themeFill="accent1"/>
      <w:lang w:val="en-GB"/>
    </w:rPr>
  </w:style>
  <w:style w:type="character" w:customStyle="1" w:styleId="Titre3Car">
    <w:name w:val="Titre 3 Car"/>
    <w:basedOn w:val="Policepardfaut"/>
    <w:link w:val="Titre3"/>
    <w:uiPriority w:val="9"/>
    <w:rsid w:val="002A531F"/>
    <w:rPr>
      <w:color w:val="000000" w:themeColor="text1"/>
      <w:spacing w:val="10"/>
      <w:sz w:val="18"/>
      <w:szCs w:val="16"/>
      <w:lang w:val="en-GB"/>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0"/>
      <w:lang w:eastAsia="ja-JP"/>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0"/>
      <w:lang w:eastAsia="ja-JP"/>
    </w:rPr>
  </w:style>
  <w:style w:type="paragraph" w:styleId="Citationintense">
    <w:name w:val="Intense Quote"/>
    <w:basedOn w:val="Normal"/>
    <w:link w:val="CitationintenseC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CitationintenseCar">
    <w:name w:val="Citation intense Car"/>
    <w:basedOn w:val="Policepardfaut"/>
    <w:link w:val="Citationintense"/>
    <w:uiPriority w:val="30"/>
    <w:rPr>
      <w:rFonts w:cs="Times New Roman"/>
      <w:b/>
      <w:color w:val="FA7E23" w:themeColor="accent2"/>
      <w:sz w:val="23"/>
      <w:szCs w:val="20"/>
      <w:shd w:val="clear" w:color="auto" w:fill="FFFFFF" w:themeFill="background1"/>
      <w:lang w:eastAsia="ja-JP"/>
    </w:rPr>
  </w:style>
  <w:style w:type="paragraph" w:styleId="Sous-titre">
    <w:name w:val="Subtitle"/>
    <w:basedOn w:val="Normal"/>
    <w:link w:val="Sous-titreCar"/>
    <w:uiPriority w:val="11"/>
    <w:pPr>
      <w:spacing w:after="720" w:line="240" w:lineRule="auto"/>
    </w:pPr>
    <w:rPr>
      <w:rFonts w:asciiTheme="majorHAnsi" w:hAnsiTheme="majorHAnsi"/>
      <w:b/>
      <w:caps/>
      <w:color w:val="FA7E23" w:themeColor="accent2"/>
      <w:spacing w:val="50"/>
      <w:sz w:val="24"/>
      <w:szCs w:val="22"/>
    </w:rPr>
  </w:style>
  <w:style w:type="character" w:customStyle="1" w:styleId="Sous-titreCar">
    <w:name w:val="Sous-titre Car"/>
    <w:basedOn w:val="Policepardfaut"/>
    <w:link w:val="Sous-titre"/>
    <w:uiPriority w:val="11"/>
    <w:rPr>
      <w:rFonts w:asciiTheme="majorHAnsi" w:hAnsiTheme="majorHAnsi" w:cs="Times New Roman"/>
      <w:b/>
      <w:caps/>
      <w:color w:val="FA7E23" w:themeColor="accent2"/>
      <w:spacing w:val="50"/>
      <w:sz w:val="24"/>
      <w:lang w:eastAsia="ja-JP"/>
    </w:rPr>
  </w:style>
  <w:style w:type="paragraph" w:styleId="Titre">
    <w:name w:val="Title"/>
    <w:basedOn w:val="Normal"/>
    <w:link w:val="TitreCar"/>
    <w:uiPriority w:val="10"/>
    <w:pPr>
      <w:spacing w:line="240" w:lineRule="auto"/>
    </w:pPr>
    <w:rPr>
      <w:color w:val="001E4B" w:themeColor="text2"/>
      <w:sz w:val="72"/>
      <w:szCs w:val="48"/>
    </w:rPr>
  </w:style>
  <w:style w:type="character" w:customStyle="1" w:styleId="TitreCar">
    <w:name w:val="Titre Car"/>
    <w:basedOn w:val="Policepardfaut"/>
    <w:link w:val="Titre"/>
    <w:uiPriority w:val="10"/>
    <w:rPr>
      <w:rFonts w:cs="Times New Roman"/>
      <w:color w:val="001E4B" w:themeColor="text2"/>
      <w:sz w:val="72"/>
      <w:szCs w:val="48"/>
      <w:lang w:eastAsia="ja-JP"/>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lang w:eastAsia="ja-JP"/>
    </w:rPr>
  </w:style>
  <w:style w:type="character" w:styleId="Titredulivre">
    <w:name w:val="Book Title"/>
    <w:basedOn w:val="Policepardfaut"/>
    <w:uiPriority w:val="33"/>
    <w:rPr>
      <w:rFonts w:asciiTheme="minorHAnsi" w:hAnsiTheme="minorHAnsi" w:cs="Times New Roman"/>
      <w:i/>
      <w:color w:val="001E4B" w:themeColor="text2"/>
      <w:sz w:val="23"/>
      <w:szCs w:val="20"/>
    </w:rPr>
  </w:style>
  <w:style w:type="paragraph" w:styleId="Lgende">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Accentuation">
    <w:name w:val="Emphasis"/>
    <w:uiPriority w:val="20"/>
    <w:qFormat/>
    <w:rPr>
      <w:rFonts w:asciiTheme="minorHAnsi" w:hAnsiTheme="minorHAnsi"/>
      <w:b/>
      <w:i/>
      <w:color w:val="001E4B" w:themeColor="text2"/>
      <w:spacing w:val="10"/>
      <w:sz w:val="23"/>
    </w:rPr>
  </w:style>
  <w:style w:type="character" w:customStyle="1" w:styleId="Titre4Car">
    <w:name w:val="Titre 4 Car"/>
    <w:basedOn w:val="Policepardfaut"/>
    <w:link w:val="Titre4"/>
    <w:uiPriority w:val="9"/>
    <w:rsid w:val="007C5789"/>
    <w:rPr>
      <w:b/>
      <w:caps/>
      <w:spacing w:val="14"/>
      <w:sz w:val="18"/>
      <w:szCs w:val="22"/>
      <w:lang w:val="en-GB"/>
    </w:rPr>
  </w:style>
  <w:style w:type="character" w:customStyle="1" w:styleId="Titre5Car">
    <w:name w:val="Titre 5 Car"/>
    <w:basedOn w:val="Policepardfaut"/>
    <w:link w:val="Titre5"/>
    <w:uiPriority w:val="9"/>
    <w:rPr>
      <w:b/>
      <w:color w:val="001E4B" w:themeColor="text2"/>
      <w:spacing w:val="10"/>
      <w:sz w:val="18"/>
      <w:szCs w:val="26"/>
      <w:lang w:val="en-GB"/>
    </w:rPr>
  </w:style>
  <w:style w:type="character" w:customStyle="1" w:styleId="Titre6Car">
    <w:name w:val="Titre 6 Car"/>
    <w:basedOn w:val="Policepardfaut"/>
    <w:link w:val="Titre6"/>
    <w:uiPriority w:val="9"/>
    <w:rsid w:val="00FD6739"/>
    <w:rPr>
      <w:b/>
      <w:color w:val="FA7E23" w:themeColor="accent2"/>
      <w:spacing w:val="10"/>
      <w:szCs w:val="20"/>
      <w:lang w:val="en-GB" w:eastAsia="ja-JP"/>
    </w:rPr>
  </w:style>
  <w:style w:type="character" w:customStyle="1" w:styleId="Titre7Car">
    <w:name w:val="Titre 7 Car"/>
    <w:basedOn w:val="Policepardfaut"/>
    <w:link w:val="Titre7"/>
    <w:uiPriority w:val="9"/>
    <w:rsid w:val="00FD6739"/>
    <w:rPr>
      <w:smallCaps/>
      <w:color w:val="000000" w:themeColor="text1"/>
      <w:spacing w:val="10"/>
      <w:szCs w:val="20"/>
      <w:lang w:val="en-GB" w:eastAsia="ja-JP"/>
    </w:rPr>
  </w:style>
  <w:style w:type="character" w:customStyle="1" w:styleId="Titre8Car">
    <w:name w:val="Titre 8 Car"/>
    <w:basedOn w:val="Policepardfaut"/>
    <w:link w:val="Titre8"/>
    <w:uiPriority w:val="9"/>
    <w:semiHidden/>
    <w:rsid w:val="00FD6739"/>
    <w:rPr>
      <w:b/>
      <w:i/>
      <w:color w:val="001E4B" w:themeColor="accent1"/>
      <w:spacing w:val="10"/>
      <w:sz w:val="24"/>
      <w:szCs w:val="20"/>
      <w:lang w:val="en-GB" w:eastAsia="ja-JP"/>
    </w:rPr>
  </w:style>
  <w:style w:type="character" w:customStyle="1" w:styleId="Titre9Car">
    <w:name w:val="Titre 9 Car"/>
    <w:basedOn w:val="Policepardfaut"/>
    <w:link w:val="Titre9"/>
    <w:uiPriority w:val="9"/>
    <w:semiHidden/>
    <w:rsid w:val="00FD6739"/>
    <w:rPr>
      <w:b/>
      <w:caps/>
      <w:color w:val="66CAF2" w:themeColor="accent3"/>
      <w:spacing w:val="40"/>
      <w:sz w:val="18"/>
      <w:szCs w:val="20"/>
      <w:lang w:val="en-GB" w:eastAsia="ja-JP"/>
    </w:rPr>
  </w:style>
  <w:style w:type="character" w:styleId="Lienhypertexte">
    <w:name w:val="Hyperlink"/>
    <w:basedOn w:val="Policepardfaut"/>
    <w:uiPriority w:val="99"/>
    <w:unhideWhenUsed/>
    <w:rPr>
      <w:color w:val="3366CC" w:themeColor="hyperlink"/>
      <w:u w:val="single"/>
    </w:rPr>
  </w:style>
  <w:style w:type="character" w:styleId="Accentuationintense">
    <w:name w:val="Intense Emphasis"/>
    <w:basedOn w:val="Policepardfaut"/>
    <w:uiPriority w:val="21"/>
    <w:rPr>
      <w:rFonts w:asciiTheme="minorHAnsi" w:hAnsiTheme="minorHAnsi"/>
      <w:b/>
      <w:dstrike w:val="0"/>
      <w:color w:val="FA7E23" w:themeColor="accent2"/>
      <w:spacing w:val="10"/>
      <w:w w:val="100"/>
      <w:kern w:val="0"/>
      <w:position w:val="0"/>
      <w:sz w:val="23"/>
      <w:vertAlign w:val="baseline"/>
    </w:rPr>
  </w:style>
  <w:style w:type="character" w:styleId="Rfrenceintense">
    <w:name w:val="Intense Reference"/>
    <w:basedOn w:val="Policepardfau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rsid w:val="00D2384C"/>
    <w:pPr>
      <w:numPr>
        <w:numId w:val="2"/>
      </w:numPr>
    </w:pPr>
  </w:style>
  <w:style w:type="paragraph" w:styleId="Listepuces2">
    <w:name w:val="List Bullet 2"/>
    <w:basedOn w:val="Normal"/>
    <w:uiPriority w:val="36"/>
    <w:unhideWhenUsed/>
    <w:pPr>
      <w:numPr>
        <w:numId w:val="3"/>
      </w:numPr>
    </w:pPr>
    <w:rPr>
      <w:color w:val="001E4B" w:themeColor="accent1"/>
    </w:rPr>
  </w:style>
  <w:style w:type="paragraph" w:styleId="Listepuces3">
    <w:name w:val="List Bullet 3"/>
    <w:basedOn w:val="Normal"/>
    <w:uiPriority w:val="36"/>
    <w:unhideWhenUsed/>
    <w:qFormat/>
    <w:rsid w:val="00FD6739"/>
    <w:pPr>
      <w:numPr>
        <w:numId w:val="6"/>
      </w:numPr>
    </w:pPr>
    <w:rPr>
      <w:color w:val="FA7E23" w:themeColor="accent2"/>
    </w:rPr>
  </w:style>
  <w:style w:type="paragraph" w:styleId="Listepuces4">
    <w:name w:val="List Bullet 4"/>
    <w:basedOn w:val="Normal"/>
    <w:uiPriority w:val="36"/>
    <w:unhideWhenUsed/>
    <w:qFormat/>
    <w:pPr>
      <w:numPr>
        <w:numId w:val="4"/>
      </w:numPr>
    </w:pPr>
    <w:rPr>
      <w:caps/>
      <w:spacing w:val="4"/>
    </w:rPr>
  </w:style>
  <w:style w:type="paragraph" w:styleId="Listepuces5">
    <w:name w:val="List Bullet 5"/>
    <w:basedOn w:val="Normal"/>
    <w:uiPriority w:val="36"/>
    <w:unhideWhenUsed/>
    <w:pPr>
      <w:numPr>
        <w:numId w:val="5"/>
      </w:numPr>
    </w:pPr>
  </w:style>
  <w:style w:type="paragraph" w:styleId="Paragraphedeliste">
    <w:name w:val="List Paragraph"/>
    <w:aliases w:val="F5 List Paragraph,List Paragraph2,MAIN CONTENT,List Paragraph12,Dot pt,List Paragraph1,List Paragraph Char Char Char,Indicator Text,Numbered Para 1,Bullet Points,Bullet 1,Normal numbered,OBC Bullet,SD JURIDIQUE TITRE 5"/>
    <w:basedOn w:val="Normal"/>
    <w:link w:val="ParagraphedelisteC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Sansinterligne">
    <w:name w:val="No Spacing"/>
    <w:basedOn w:val="Normal"/>
    <w:uiPriority w:val="99"/>
    <w:qFormat/>
    <w:pPr>
      <w:spacing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rPr>
      <w:i/>
      <w:smallCaps/>
      <w:color w:val="001E4B" w:themeColor="text2"/>
      <w:spacing w:val="6"/>
    </w:rPr>
  </w:style>
  <w:style w:type="character" w:customStyle="1" w:styleId="CitationCar">
    <w:name w:val="Citation Car"/>
    <w:basedOn w:val="Policepardfaut"/>
    <w:link w:val="Citation"/>
    <w:uiPriority w:val="29"/>
    <w:rPr>
      <w:rFonts w:cs="Times New Roman"/>
      <w:i/>
      <w:smallCaps/>
      <w:color w:val="001E4B" w:themeColor="text2"/>
      <w:spacing w:val="6"/>
      <w:sz w:val="23"/>
      <w:szCs w:val="20"/>
      <w:lang w:eastAsia="ja-JP"/>
    </w:rPr>
  </w:style>
  <w:style w:type="character" w:styleId="lev">
    <w:name w:val="Strong"/>
    <w:uiPriority w:val="22"/>
    <w:rPr>
      <w:rFonts w:asciiTheme="minorHAnsi" w:hAnsiTheme="minorHAnsi"/>
      <w:b/>
      <w:color w:val="FA7E23" w:themeColor="accent2"/>
    </w:rPr>
  </w:style>
  <w:style w:type="character" w:styleId="Accentuationlgre">
    <w:name w:val="Subtle Emphasis"/>
    <w:basedOn w:val="Policepardfaut"/>
    <w:uiPriority w:val="19"/>
    <w:rPr>
      <w:rFonts w:asciiTheme="minorHAnsi" w:hAnsiTheme="minorHAnsi"/>
      <w:i/>
      <w:sz w:val="23"/>
    </w:rPr>
  </w:style>
  <w:style w:type="character" w:styleId="Rfrencelgre">
    <w:name w:val="Subtle Reference"/>
    <w:basedOn w:val="Policepardfaut"/>
    <w:uiPriority w:val="31"/>
    <w:rPr>
      <w:rFonts w:asciiTheme="minorHAnsi" w:hAnsiTheme="minorHAnsi"/>
      <w:b/>
      <w:i/>
      <w:color w:val="001E4B" w:themeColor="text2"/>
      <w:sz w:val="23"/>
    </w:rPr>
  </w:style>
  <w:style w:type="table" w:styleId="Grilledutableau">
    <w:name w:val="Table Grid"/>
    <w:basedOn w:val="Tableau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M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M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M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
    <w:name w:val="NoSpacing"/>
    <w:basedOn w:val="Normal"/>
    <w:pPr>
      <w:framePr w:wrap="auto" w:hAnchor="page" w:xAlign="center" w:yAlign="top"/>
      <w:spacing w:line="240" w:lineRule="auto"/>
      <w:suppressOverlap/>
    </w:pPr>
    <w:rPr>
      <w:szCs w:val="120"/>
    </w:rPr>
  </w:style>
  <w:style w:type="character" w:styleId="Marquedecommentaire">
    <w:name w:val="annotation reference"/>
    <w:basedOn w:val="Policepardfaut"/>
    <w:uiPriority w:val="99"/>
    <w:semiHidden/>
    <w:unhideWhenUsed/>
    <w:rsid w:val="00FB2C58"/>
    <w:rPr>
      <w:sz w:val="16"/>
      <w:szCs w:val="16"/>
    </w:rPr>
  </w:style>
  <w:style w:type="paragraph" w:styleId="Commentaire">
    <w:name w:val="annotation text"/>
    <w:basedOn w:val="Normal"/>
    <w:link w:val="CommentaireCar"/>
    <w:uiPriority w:val="99"/>
    <w:unhideWhenUsed/>
    <w:rsid w:val="00FB2C58"/>
    <w:pPr>
      <w:spacing w:line="240" w:lineRule="auto"/>
    </w:pPr>
  </w:style>
  <w:style w:type="character" w:customStyle="1" w:styleId="CommentaireCar">
    <w:name w:val="Commentaire Car"/>
    <w:basedOn w:val="Policepardfaut"/>
    <w:link w:val="Commentaire"/>
    <w:uiPriority w:val="99"/>
    <w:rsid w:val="00FB2C58"/>
    <w:rPr>
      <w:sz w:val="20"/>
      <w:lang w:eastAsia="ja-JP"/>
    </w:rPr>
  </w:style>
  <w:style w:type="paragraph" w:styleId="Objetducommentaire">
    <w:name w:val="annotation subject"/>
    <w:basedOn w:val="Commentaire"/>
    <w:next w:val="Commentaire"/>
    <w:link w:val="ObjetducommentaireCar"/>
    <w:uiPriority w:val="99"/>
    <w:semiHidden/>
    <w:unhideWhenUsed/>
    <w:rsid w:val="00FB2C58"/>
    <w:rPr>
      <w:b/>
      <w:bCs/>
    </w:rPr>
  </w:style>
  <w:style w:type="character" w:customStyle="1" w:styleId="ObjetducommentaireCar">
    <w:name w:val="Objet du commentaire Car"/>
    <w:basedOn w:val="CommentaireCar"/>
    <w:link w:val="Objetducommentaire"/>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Lienhypertextesuivivisit">
    <w:name w:val="FollowedHyperlink"/>
    <w:basedOn w:val="Policepardfaut"/>
    <w:uiPriority w:val="99"/>
    <w:semiHidden/>
    <w:unhideWhenUsed/>
    <w:rsid w:val="0077413C"/>
    <w:rPr>
      <w:color w:val="660099" w:themeColor="followedHyperlink"/>
      <w:u w:val="single"/>
    </w:rPr>
  </w:style>
  <w:style w:type="paragraph" w:styleId="Notedebasdepage">
    <w:name w:val="footnote text"/>
    <w:basedOn w:val="Normal"/>
    <w:link w:val="NotedebasdepageCar"/>
    <w:uiPriority w:val="99"/>
    <w:semiHidden/>
    <w:unhideWhenUsed/>
    <w:rsid w:val="00900D6B"/>
    <w:pPr>
      <w:spacing w:line="240" w:lineRule="auto"/>
    </w:pPr>
  </w:style>
  <w:style w:type="character" w:customStyle="1" w:styleId="NotedebasdepageCar">
    <w:name w:val="Note de bas de page Car"/>
    <w:basedOn w:val="Policepardfaut"/>
    <w:link w:val="Notedebasdepage"/>
    <w:uiPriority w:val="99"/>
    <w:semiHidden/>
    <w:rsid w:val="00900D6B"/>
    <w:rPr>
      <w:sz w:val="20"/>
      <w:lang w:eastAsia="ja-JP"/>
    </w:rPr>
  </w:style>
  <w:style w:type="character" w:styleId="Appelnotedebasdep">
    <w:name w:val="footnote reference"/>
    <w:basedOn w:val="Policepardfau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vision">
    <w:name w:val="Revision"/>
    <w:hidden/>
    <w:uiPriority w:val="99"/>
    <w:semiHidden/>
    <w:rsid w:val="00CE45F6"/>
    <w:pPr>
      <w:spacing w:after="0" w:line="240" w:lineRule="auto"/>
    </w:pPr>
    <w:rPr>
      <w:lang w:eastAsia="ja-JP"/>
    </w:rPr>
  </w:style>
  <w:style w:type="paragraph" w:styleId="Textebrut">
    <w:name w:val="Plain Text"/>
    <w:basedOn w:val="Normal"/>
    <w:link w:val="TextebrutCar"/>
    <w:uiPriority w:val="99"/>
    <w:unhideWhenUsed/>
    <w:rsid w:val="00E263C4"/>
    <w:pPr>
      <w:spacing w:before="0" w:line="240" w:lineRule="auto"/>
    </w:pPr>
    <w:rPr>
      <w:rFonts w:ascii="Calibri" w:hAnsi="Calibri" w:cstheme="minorBidi"/>
      <w:kern w:val="0"/>
      <w:szCs w:val="21"/>
      <w14:ligatures w14:val="none"/>
    </w:rPr>
  </w:style>
  <w:style w:type="character" w:customStyle="1" w:styleId="TextebrutCar">
    <w:name w:val="Texte brut Car"/>
    <w:basedOn w:val="Policepardfaut"/>
    <w:link w:val="Textebru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Titre4"/>
    <w:link w:val="Heading4-nonumberChar"/>
    <w:rsid w:val="006071C1"/>
    <w:pPr>
      <w:numPr>
        <w:ilvl w:val="0"/>
        <w:numId w:val="0"/>
      </w:numPr>
    </w:pPr>
    <w:rPr>
      <w:rFonts w:cstheme="minorHAnsi"/>
    </w:rPr>
  </w:style>
  <w:style w:type="character" w:customStyle="1" w:styleId="Heading4-nonumberChar">
    <w:name w:val="Heading 4 - no number Char"/>
    <w:basedOn w:val="Titre4Car"/>
    <w:link w:val="Heading4-nonumber"/>
    <w:rsid w:val="006071C1"/>
    <w:rPr>
      <w:rFonts w:cstheme="minorHAnsi"/>
      <w:b/>
      <w:caps/>
      <w:spacing w:val="14"/>
      <w:sz w:val="20"/>
      <w:szCs w:val="22"/>
      <w:lang w:val="en-GB" w:eastAsia="ja-JP"/>
    </w:rPr>
  </w:style>
  <w:style w:type="table" w:styleId="TableauGrille1Clair">
    <w:name w:val="Grid Table 1 Light"/>
    <w:basedOn w:val="Tableau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1">
    <w:name w:val="Table List 1"/>
    <w:basedOn w:val="Tableau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Titre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Titre1"/>
    <w:next w:val="DocumentText"/>
    <w:link w:val="1PrimaryBlueChar"/>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Titre1"/>
    <w:next w:val="Normal"/>
    <w:qFormat/>
    <w:rsid w:val="00FD6739"/>
    <w:pPr>
      <w:pageBreakBefore/>
      <w:shd w:val="clear" w:color="auto" w:fill="B6DBF8" w:themeFill="accent4"/>
      <w:ind w:left="567" w:hanging="567"/>
    </w:pPr>
    <w:rPr>
      <w:position w:val="0"/>
    </w:rPr>
  </w:style>
  <w:style w:type="paragraph" w:customStyle="1" w:styleId="1Tertiary">
    <w:name w:val="1. Tertiary"/>
    <w:basedOn w:val="Titre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Titre2"/>
    <w:next w:val="DocumentText"/>
    <w:qFormat/>
    <w:rsid w:val="006F01FC"/>
    <w:pPr>
      <w:spacing w:after="180"/>
    </w:pPr>
  </w:style>
  <w:style w:type="paragraph" w:customStyle="1" w:styleId="1XPrimaryOrange">
    <w:name w:val="1.X Primary Orange"/>
    <w:basedOn w:val="Titre2"/>
    <w:next w:val="Normal"/>
    <w:qFormat/>
    <w:rsid w:val="00FD6739"/>
    <w:pPr>
      <w:shd w:val="clear" w:color="auto" w:fill="FA7E23" w:themeFill="accent2"/>
    </w:pPr>
  </w:style>
  <w:style w:type="paragraph" w:customStyle="1" w:styleId="1XTertiary">
    <w:name w:val="1.X Tertiary"/>
    <w:basedOn w:val="Titre2"/>
    <w:next w:val="Normal"/>
    <w:qFormat/>
    <w:rsid w:val="00FD6739"/>
    <w:pPr>
      <w:shd w:val="clear" w:color="auto" w:fill="1E6B91" w:themeFill="accent5"/>
    </w:pPr>
  </w:style>
  <w:style w:type="paragraph" w:customStyle="1" w:styleId="1XSecondaryBlue">
    <w:name w:val="1.X Secondary Blue"/>
    <w:basedOn w:val="Titre2"/>
    <w:next w:val="Normal"/>
    <w:qFormat/>
    <w:rsid w:val="00FD6739"/>
    <w:pPr>
      <w:shd w:val="clear" w:color="auto" w:fill="66CAF2" w:themeFill="accent3"/>
    </w:pPr>
  </w:style>
  <w:style w:type="paragraph" w:customStyle="1" w:styleId="1XSecondaryLightBlue">
    <w:name w:val="1.X Secondary Light Blue"/>
    <w:basedOn w:val="Titre2"/>
    <w:next w:val="Normal"/>
    <w:qFormat/>
    <w:rsid w:val="00FD6739"/>
    <w:pPr>
      <w:shd w:val="clear" w:color="auto" w:fill="B6DBF8" w:themeFill="accent4"/>
    </w:pPr>
  </w:style>
  <w:style w:type="paragraph" w:styleId="Tabledesillustration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Titre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Titre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Titre3"/>
    <w:next w:val="Normal"/>
    <w:qFormat/>
    <w:rsid w:val="00FD6739"/>
    <w:pPr>
      <w:pBdr>
        <w:left w:val="single" w:sz="24" w:space="4" w:color="1E6B91" w:themeColor="accent5"/>
        <w:bottom w:val="single" w:sz="24" w:space="1" w:color="1E6B91" w:themeColor="accent5"/>
      </w:pBdr>
    </w:pPr>
  </w:style>
  <w:style w:type="character" w:customStyle="1" w:styleId="ParagraphedelisteCar">
    <w:name w:val="Paragraphe de liste Car"/>
    <w:aliases w:val="F5 List Paragraph Car,List Paragraph2 Car,MAIN CONTENT Car,List Paragraph12 Car,Dot pt Car,List Paragraph1 Car,List Paragraph Char Char Char Car,Indicator Text Car,Numbered Para 1 Car,Bullet Points Car,Bullet 1 Car,OBC Bullet Car"/>
    <w:link w:val="Paragraphedeliste"/>
    <w:uiPriority w:val="34"/>
    <w:qFormat/>
    <w:locked/>
    <w:rsid w:val="00FD6739"/>
    <w:rPr>
      <w:sz w:val="20"/>
    </w:rPr>
  </w:style>
  <w:style w:type="table" w:styleId="Tableausimple4">
    <w:name w:val="Plain Table 4"/>
    <w:basedOn w:val="Tableau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6Couleur">
    <w:name w:val="List Table 6 Colorful"/>
    <w:aliases w:val="EVEROZE STANDARD"/>
    <w:basedOn w:val="Tableau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steclaire-Accent3">
    <w:name w:val="Light List Accent 3"/>
    <w:basedOn w:val="Tableau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auNormal"/>
    <w:uiPriority w:val="99"/>
    <w:rsid w:val="007A1820"/>
    <w:pPr>
      <w:spacing w:after="0" w:line="240" w:lineRule="auto"/>
    </w:pPr>
    <w:tblPr>
      <w:tblStyleRowBandSize w:val="1"/>
    </w:tblPr>
    <w:tblStylePr w:type="firstRow">
      <w:pPr>
        <w:jc w:val="center"/>
      </w:pPr>
      <w:rPr>
        <w:rFonts w:ascii="Wingdings 2" w:hAnsi="Wingdings 2"/>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Wingdings 2" w:hAnsi="Wingdings 2"/>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Wingdings 2" w:hAnsi="Wingdings 2"/>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TableauListe3-Accentuation3">
    <w:name w:val="List Table 3 Accent 3"/>
    <w:basedOn w:val="Tableau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TableauListe3">
    <w:name w:val="List Table 3"/>
    <w:basedOn w:val="Tableau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Policepardfau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Para0">
    <w:name w:val="Para 0"/>
    <w:basedOn w:val="Normal"/>
    <w:link w:val="Para0Char"/>
    <w:rsid w:val="00456CA1"/>
    <w:pPr>
      <w:spacing w:before="0" w:after="120" w:line="300" w:lineRule="auto"/>
      <w:jc w:val="both"/>
    </w:pPr>
    <w:rPr>
      <w:rFonts w:ascii="Arial" w:eastAsia="Times New Roman" w:hAnsi="Arial"/>
      <w:color w:val="000000"/>
      <w:kern w:val="0"/>
      <w:sz w:val="22"/>
      <w:szCs w:val="20"/>
      <w14:ligatures w14:val="none"/>
    </w:rPr>
  </w:style>
  <w:style w:type="character" w:customStyle="1" w:styleId="1PrimaryBlueChar">
    <w:name w:val="1. Primary Blue Char"/>
    <w:basedOn w:val="Titre1Car"/>
    <w:link w:val="1PrimaryBlue"/>
    <w:rsid w:val="00456CA1"/>
    <w:rPr>
      <w:caps/>
      <w:color w:val="FFFFFF" w:themeColor="background1"/>
      <w:spacing w:val="10"/>
      <w:position w:val="-12"/>
      <w:sz w:val="36"/>
      <w:szCs w:val="32"/>
      <w:shd w:val="clear" w:color="auto" w:fill="001E4B" w:themeFill="accent1"/>
      <w:lang w:val="en-GB"/>
    </w:rPr>
  </w:style>
  <w:style w:type="character" w:customStyle="1" w:styleId="Para0Char">
    <w:name w:val="Para 0 Char"/>
    <w:link w:val="Para0"/>
    <w:locked/>
    <w:rsid w:val="00456CA1"/>
    <w:rPr>
      <w:rFonts w:ascii="Arial" w:eastAsia="Times New Roman" w:hAnsi="Arial"/>
      <w:color w:val="000000"/>
      <w:kern w:val="0"/>
      <w:sz w:val="22"/>
      <w:szCs w:val="20"/>
      <w:lang w:val="en-GB"/>
      <w14:ligatures w14:val="none"/>
    </w:rPr>
  </w:style>
  <w:style w:type="paragraph" w:customStyle="1" w:styleId="Appendix1">
    <w:name w:val="Appendix 1"/>
    <w:basedOn w:val="Titre1"/>
    <w:next w:val="Para0"/>
    <w:rsid w:val="00456CA1"/>
    <w:pPr>
      <w:keepNext/>
      <w:pageBreakBefore/>
      <w:numPr>
        <w:numId w:val="17"/>
      </w:numPr>
      <w:shd w:val="clear" w:color="auto" w:fill="auto"/>
      <w:spacing w:before="240" w:after="120" w:line="240" w:lineRule="auto"/>
      <w:jc w:val="both"/>
    </w:pPr>
    <w:rPr>
      <w:rFonts w:ascii="Helvetica" w:eastAsia="Times New Roman" w:hAnsi="Helvetica" w:cs="Arial"/>
      <w:b/>
      <w:bCs/>
      <w:color w:val="auto"/>
      <w:spacing w:val="0"/>
      <w:kern w:val="0"/>
      <w:position w:val="0"/>
      <w:sz w:val="24"/>
      <w:szCs w:val="36"/>
      <w14:ligatures w14:val="none"/>
    </w:rPr>
  </w:style>
  <w:style w:type="paragraph" w:customStyle="1" w:styleId="Appendix2">
    <w:name w:val="Appendix 2"/>
    <w:basedOn w:val="Appendix1"/>
    <w:next w:val="Para0"/>
    <w:rsid w:val="00456CA1"/>
    <w:pPr>
      <w:pageBreakBefore w:val="0"/>
      <w:numPr>
        <w:ilvl w:val="1"/>
      </w:numPr>
      <w:outlineLvl w:val="1"/>
    </w:pPr>
    <w:rPr>
      <w:sz w:val="22"/>
      <w:szCs w:val="22"/>
    </w:rPr>
  </w:style>
  <w:style w:type="paragraph" w:customStyle="1" w:styleId="Appendix3">
    <w:name w:val="Appendix 3"/>
    <w:basedOn w:val="Appendix1"/>
    <w:next w:val="Para0"/>
    <w:qFormat/>
    <w:rsid w:val="00456CA1"/>
    <w:pPr>
      <w:pageBreakBefore w:val="0"/>
      <w:numPr>
        <w:ilvl w:val="2"/>
      </w:numPr>
      <w:spacing w:before="120"/>
      <w:outlineLvl w:val="2"/>
    </w:pPr>
    <w:rPr>
      <w:sz w:val="22"/>
      <w:szCs w:val="22"/>
    </w:rPr>
  </w:style>
  <w:style w:type="paragraph" w:styleId="Corpsdetexte">
    <w:name w:val="Body Text"/>
    <w:basedOn w:val="Normal"/>
    <w:link w:val="CorpsdetexteCar"/>
    <w:uiPriority w:val="99"/>
    <w:qFormat/>
    <w:rsid w:val="00456CA1"/>
    <w:pPr>
      <w:spacing w:before="0" w:after="120" w:line="240" w:lineRule="auto"/>
      <w:ind w:right="799"/>
      <w:jc w:val="both"/>
    </w:pPr>
    <w:rPr>
      <w:rFonts w:ascii="Arial" w:eastAsia="Times New Roman" w:hAnsi="Arial"/>
      <w:bCs/>
      <w:kern w:val="0"/>
      <w:sz w:val="22"/>
      <w:szCs w:val="20"/>
      <w:lang w:val="en-NZ"/>
      <w14:ligatures w14:val="none"/>
    </w:rPr>
  </w:style>
  <w:style w:type="character" w:customStyle="1" w:styleId="CorpsdetexteCar">
    <w:name w:val="Corps de texte Car"/>
    <w:basedOn w:val="Policepardfaut"/>
    <w:link w:val="Corpsdetexte"/>
    <w:uiPriority w:val="99"/>
    <w:rsid w:val="00456CA1"/>
    <w:rPr>
      <w:rFonts w:ascii="Arial" w:eastAsia="Times New Roman" w:hAnsi="Arial"/>
      <w:bCs/>
      <w:kern w:val="0"/>
      <w:sz w:val="22"/>
      <w:szCs w:val="20"/>
      <w:lang w:val="en-NZ"/>
      <w14:ligatures w14:val="none"/>
    </w:rPr>
  </w:style>
  <w:style w:type="paragraph" w:customStyle="1" w:styleId="Appendix4">
    <w:name w:val="Appendix 4"/>
    <w:basedOn w:val="Appendix3"/>
    <w:qFormat/>
    <w:rsid w:val="00456CA1"/>
    <w:pPr>
      <w:numPr>
        <w:ilvl w:val="3"/>
      </w:numPr>
    </w:pPr>
  </w:style>
  <w:style w:type="paragraph" w:customStyle="1" w:styleId="BulletIndent">
    <w:name w:val="Bullet Indent"/>
    <w:basedOn w:val="Normal"/>
    <w:qFormat/>
    <w:rsid w:val="00456CA1"/>
    <w:pPr>
      <w:numPr>
        <w:numId w:val="18"/>
      </w:numPr>
      <w:spacing w:before="0" w:after="120"/>
      <w:ind w:left="720"/>
      <w:contextualSpacing/>
      <w:jc w:val="both"/>
    </w:pPr>
    <w:rPr>
      <w:rFonts w:ascii="Arial" w:eastAsia="Times New Roman"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customXml/itemProps5.xml><?xml version="1.0" encoding="utf-8"?>
<ds:datastoreItem xmlns:ds="http://schemas.openxmlformats.org/officeDocument/2006/customXml" ds:itemID="{EB70E90C-2EFD-4E55-B8F1-E8A4D2780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e2451-22bc-4f83-9f9d-95cead6d1713"/>
    <ds:schemaRef ds:uri="1404328a-1570-4078-96c5-1d174cd7e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65ae2451-22bc-4f83-9f9d-95cead6d1713"/>
  </ds:schemaRefs>
</ds:datastoreItem>
</file>

<file path=docProps/app.xml><?xml version="1.0" encoding="utf-8"?>
<Properties xmlns="http://schemas.openxmlformats.org/officeDocument/2006/extended-properties" xmlns:vt="http://schemas.openxmlformats.org/officeDocument/2006/docPropsVTypes">
  <Template>Skyray Proposal Template PR.dotx</Template>
  <TotalTime>0</TotalTime>
  <Pages>11</Pages>
  <Words>2732</Words>
  <Characters>15028</Characters>
  <Application>Microsoft Office Word</Application>
  <DocSecurity>2</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3.01 - PV modules</vt:lpstr>
      <vt:lpstr>Support au developpement</vt:lpstr>
    </vt:vector>
  </TitlesOfParts>
  <Company>Skyray Engineering</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3.01 - PV modules</dc:title>
  <dc:subject>Employer's Requirement</dc:subject>
  <dc:creator>Alain Jolly</dc:creator>
  <cp:keywords/>
  <dc:description/>
  <cp:lastModifiedBy>Pierre PARAJUA</cp:lastModifiedBy>
  <cp:revision>7</cp:revision>
  <cp:lastPrinted>2018-03-17T16:31:00Z</cp:lastPrinted>
  <dcterms:created xsi:type="dcterms:W3CDTF">2022-11-10T13:10:00Z</dcterms:created>
  <dcterms:modified xsi:type="dcterms:W3CDTF">2022-11-11T13:02:00Z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