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rPr/>
      </w:pPr>
      <w:bookmarkStart w:colFirst="0" w:colLast="0" w:name="_heading=h.8mr2de2saonf" w:id="0"/>
      <w:bookmarkEnd w:id="0"/>
      <w:r w:rsidDel="00000000" w:rsidR="00000000" w:rsidRPr="00000000">
        <w:rPr>
          <w:rtl w:val="0"/>
        </w:rPr>
        <w:t xml:space="preserve">Carga horária.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10 horas e 30 minutos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0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Tema abordado.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Atualização do código do caminhão fora de estrada para seguir marcadores de percurso, que é de cor verde no meio do caminho que indicam o sentido que o robô deve ir.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gjdgxs" w:id="1"/>
      <w:bookmarkEnd w:id="1"/>
      <w:r w:rsidDel="00000000" w:rsidR="00000000" w:rsidRPr="00000000">
        <w:rPr>
          <w:u w:val="none"/>
          <w:rtl w:val="0"/>
        </w:rPr>
        <w:t xml:space="preserve">Objetivos Gerais.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Aplicar os conhecimentos de programação em robótica na detecção e seguimento de marcadores de percurso.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Desenvolver habilidades de análise de cores e tomada de decisões.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Utilizar sensores de cor para identificação e interpretação dos marcadores de percurso.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Promover o trabalho em equipe e a colaboração na resolução de desafios técnicos.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30j0zll" w:id="2"/>
      <w:bookmarkEnd w:id="2"/>
      <w:r w:rsidDel="00000000" w:rsidR="00000000" w:rsidRPr="00000000">
        <w:rPr>
          <w:u w:val="none"/>
          <w:rtl w:val="0"/>
        </w:rPr>
        <w:t xml:space="preserve">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Computadores com software EV3 Classroom instalado e com acesso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Kits de Robótica LEGO MINDSTORMS EV3.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Rule="auto"/>
        <w:ind w:left="720" w:right="-138.18897637795203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Documento “Dicas e truques” (ver referência).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9 Ladrilhos de MDF branco de tamanho 30x30 cm.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720" w:right="-138.18897637795203" w:hanging="360"/>
      </w:pPr>
      <w:r w:rsidDel="00000000" w:rsidR="00000000" w:rsidRPr="00000000">
        <w:rPr>
          <w:rtl w:val="0"/>
        </w:rPr>
        <w:t xml:space="preserve">Fita isolante preta e verde.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fob9te" w:id="3"/>
      <w:bookmarkEnd w:id="3"/>
      <w:r w:rsidDel="00000000" w:rsidR="00000000" w:rsidRPr="00000000">
        <w:rPr>
          <w:u w:val="none"/>
          <w:rtl w:val="0"/>
        </w:rPr>
        <w:t xml:space="preserve">Procedimentos metodológicos e orientação didática.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Preparar - 30 min (dividido por três aulas)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Separe equipes de 4 alunos de forma aleatória e forneça o computador, kit de robótica, atividade do dia e o documento “Dicas e truques” (disponibilize em formato pdf no computador da equipe).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É necessário montar uma pista de forma que ela gere um percurso circular. Além disso, é importante adicionar as interseções com marcadores conforme as imagens contidas na atividade. Use a criatividade para dispor os materiais da pista da melhor forma possível.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heading=h.s85yq43vufoj" w:id="5"/>
      <w:bookmarkEnd w:id="5"/>
      <w:r w:rsidDel="00000000" w:rsidR="00000000" w:rsidRPr="00000000">
        <w:rPr>
          <w:rtl w:val="0"/>
        </w:rPr>
        <w:t xml:space="preserve">Introdução - 10 min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Apresente aos alunos o novo desafio proposto pela mineradora e a necessidade de atualizar o código do caminhão para seguir os marcadores de percurso. Explique a importância dessas atualizações para garantir a eficiência e a segurança das operações do caminhão. Relembre os conceitos de programação utilizados na detecção de cores e tomada de decisões. Explique como os sensores de cor podem ser utilizados para identificar e interpretar os marcadores de percurso.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Além disso, deixe claro a importância de garantir que a leitura do sensor está correta! Há a possibilidade de ler o verde entre a troca de cor do branco para o preto. Portanto, é fundamental utilizar um filtro, como, por exemplo, pegar a moda, para garantir que o dado está correto.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heading=h.l7ixb3j2x2oa" w:id="6"/>
      <w:bookmarkEnd w:id="6"/>
      <w:r w:rsidDel="00000000" w:rsidR="00000000" w:rsidRPr="00000000">
        <w:rPr>
          <w:rtl w:val="0"/>
        </w:rPr>
        <w:t xml:space="preserve">Montagem - 565 min (dividido por três aulas)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Permita que os alunos explorem livremente o software, experimentando com diferentes programações. Forneça orientações conforme necessário e encoraje a colaboração entre os alunos. Introduza o documento com dicas e truques dos engenheiros, incentivando os alunos a utilizá-lo como recurso adicional. Esteja disponível para fornecer suporte técnico e orientação conforme os alunos trabalham em seus projetos.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Durante o momento de programação, faça os alunos utilizarem variáveis e organizar seus códigos em funções.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hh4il5baqe79" w:id="7"/>
      <w:bookmarkEnd w:id="7"/>
      <w:r w:rsidDel="00000000" w:rsidR="00000000" w:rsidRPr="00000000">
        <w:rPr>
          <w:rtl w:val="0"/>
        </w:rPr>
        <w:t xml:space="preserve">Organização - 15 min (dividido por três aulas)</w:t>
      </w:r>
    </w:p>
    <w:p w:rsidR="00000000" w:rsidDel="00000000" w:rsidP="00000000" w:rsidRDefault="00000000" w:rsidRPr="00000000" w14:paraId="0000001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Peça para que todos os alunos guardem seus robôs, procure por possíveis peças espalhadas na sala e desliguem os computadores.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1ovmta2nn9q4" w:id="8"/>
      <w:bookmarkEnd w:id="8"/>
      <w:r w:rsidDel="00000000" w:rsidR="00000000" w:rsidRPr="00000000">
        <w:rPr>
          <w:u w:val="none"/>
          <w:rtl w:val="0"/>
        </w:rPr>
        <w:t xml:space="preserve">Avaliação.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Verifique se todas equipes concluíram a atividade do dia e preencha a planilha “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Organização OBR: Validação Atividades</w:t>
        </w:r>
      </w:hyperlink>
      <w:r w:rsidDel="00000000" w:rsidR="00000000" w:rsidRPr="00000000">
        <w:rPr>
          <w:rtl w:val="0"/>
        </w:rPr>
        <w:t xml:space="preserve">”. Além disso, nos últimos 10 minutos, passe o questionário com coleta de feedback para cada um dos alunos. Lembrando que é um documento anonimo e nenhum aluno deverá ser identificado. Por fim, colete os questionários com feedback e preencha a planilha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Questionario e Feedback - Siga-me</w:t>
        </w:r>
      </w:hyperlink>
      <w:r w:rsidDel="00000000" w:rsidR="00000000" w:rsidRPr="00000000">
        <w:rPr>
          <w:rtl w:val="0"/>
        </w:rPr>
        <w:t xml:space="preserve">” com as respostas dos alunos.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3"/>
        </w:numPr>
        <w:spacing w:after="200" w:line="276" w:lineRule="auto"/>
        <w:ind w:left="720" w:hanging="360"/>
        <w:rPr/>
      </w:pPr>
      <w:bookmarkStart w:colFirst="0" w:colLast="0" w:name="_heading=h.7tqi1ruofjbj" w:id="9"/>
      <w:bookmarkEnd w:id="9"/>
      <w:r w:rsidDel="00000000" w:rsidR="00000000" w:rsidRPr="00000000">
        <w:rPr>
          <w:u w:val="none"/>
          <w:rtl w:val="0"/>
        </w:rPr>
        <w:t xml:space="preserve">Referências.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Dicas e truques. Disponível em: https://docs.google.com/document/d/1u6hpztR6FK-IjmKEu4aQMKYBgfudgHkK/edit?usp=sharing&amp;ouid=106517534702737180714&amp;rtpof=true&amp;sd=true.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/>
      </w:pPr>
      <w:r w:rsidDel="00000000" w:rsidR="00000000" w:rsidRPr="00000000">
        <w:rPr>
          <w:b w:val="1"/>
          <w:rtl w:val="0"/>
        </w:rPr>
        <w:t xml:space="preserve">Manual</w:t>
      </w:r>
      <w:r w:rsidDel="00000000" w:rsidR="00000000" w:rsidRPr="00000000">
        <w:rPr>
          <w:rtl w:val="0"/>
        </w:rPr>
        <w:t xml:space="preserve">. Guia do usuário. Disponível em: https://drive.google.com/file/d/1SdgnO6y5AZQfJ9vjkUcUU3lpUwihhMxr/view?usp=drive_link.</w:t>
      </w:r>
    </w:p>
    <w:sectPr>
      <w:headerReference r:id="rId9" w:type="default"/>
      <w:footerReference r:id="rId10" w:type="default"/>
      <w:pgSz w:h="16838" w:w="11906" w:orient="portrait"/>
      <w:pgMar w:bottom="850.3937007874016" w:top="850.3937007874016" w:left="850.3937007874016" w:right="708.54330708661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i w:val="1"/>
        <w:color w:val="6d6e71"/>
        <w:sz w:val="16"/>
        <w:szCs w:val="16"/>
      </w:rPr>
    </w:pPr>
    <w:bookmarkStart w:colFirst="0" w:colLast="0" w:name="_heading=h.1ksv4uv" w:id="11"/>
    <w:bookmarkEnd w:id="11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9990" cy="129990"/>
          <wp:effectExtent b="0" l="0" r="0" t="0"/>
          <wp:docPr id="7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990" cy="129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9 8409-9117 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7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@avec_mg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52265" cy="152265"/>
          <wp:effectExtent b="0" l="0" r="0" t="0"/>
          <wp:docPr id="7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265" cy="1522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31 2512-0903  </w:t>
    </w:r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27000"/>
          <wp:effectExtent b="0" l="0" r="0" t="0"/>
          <wp:docPr id="6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27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 </w:t>
    </w:r>
    <w:hyperlink r:id="rId5">
      <w:r w:rsidDel="00000000" w:rsidR="00000000" w:rsidRPr="00000000">
        <w:rPr>
          <w:i w:val="1"/>
          <w:color w:val="6d6e71"/>
          <w:sz w:val="16"/>
          <w:szCs w:val="16"/>
          <w:u w:val="single"/>
          <w:rtl w:val="0"/>
        </w:rPr>
        <w:t xml:space="preserve">contato@avecmg.org.br</w:t>
      </w:r>
    </w:hyperlink>
    <w:r w:rsidDel="00000000" w:rsidR="00000000" w:rsidRPr="00000000">
      <w:rPr>
        <w:i w:val="1"/>
        <w:color w:val="6d6e71"/>
        <w:sz w:val="16"/>
        <w:szCs w:val="16"/>
        <w:rtl w:val="0"/>
      </w:rPr>
      <w:t xml:space="preserve">  </w: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  <w:sz w:val="40"/>
        <w:szCs w:val="40"/>
      </w:rPr>
    </w:pPr>
    <w:bookmarkStart w:colFirst="0" w:colLast="0" w:name="_heading=h.44sinio" w:id="12"/>
    <w:bookmarkEnd w:id="12"/>
    <w:r w:rsidDel="00000000" w:rsidR="00000000" w:rsidRPr="00000000">
      <w:rPr>
        <w:i w:val="1"/>
        <w:color w:val="6d6e71"/>
        <w:sz w:val="16"/>
        <w:szCs w:val="16"/>
      </w:rPr>
      <w:drawing>
        <wp:inline distB="114300" distT="114300" distL="114300" distR="114300">
          <wp:extent cx="127000" cy="162278"/>
          <wp:effectExtent b="0" l="0" r="0" t="0"/>
          <wp:docPr id="6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" cy="16227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i w:val="1"/>
        <w:color w:val="6d6e71"/>
        <w:sz w:val="16"/>
        <w:szCs w:val="16"/>
        <w:rtl w:val="0"/>
      </w:rPr>
      <w:t xml:space="preserve">Av. do Contorno, 7069 - sala 212 Santo Antônio - Belo Horizonte/MG - Cep: 30110-043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1"/>
      <w:tabs>
        <w:tab w:val="center" w:leader="none" w:pos="4419"/>
        <w:tab w:val="right" w:leader="none" w:pos="8838"/>
      </w:tabs>
      <w:spacing w:before="0" w:line="24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"/>
      <w:tblW w:w="10488.188976377953" w:type="dxa"/>
      <w:jc w:val="center"/>
      <w:tblBorders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  <w:insideH w:color="00000a" w:space="0" w:sz="4" w:val="single"/>
        <w:insideV w:color="00000a" w:space="0" w:sz="4" w:val="single"/>
      </w:tblBorders>
      <w:tblLayout w:type="fixed"/>
      <w:tblLook w:val="0000"/>
    </w:tblPr>
    <w:tblGrid>
      <w:gridCol w:w="2834.645669291339"/>
      <w:gridCol w:w="4818.897637795276"/>
      <w:gridCol w:w="2834.645669291339"/>
      <w:tblGridChange w:id="0">
        <w:tblGrid>
          <w:gridCol w:w="2834.645669291339"/>
          <w:gridCol w:w="4818.897637795276"/>
          <w:gridCol w:w="2834.645669291339"/>
        </w:tblGrid>
      </w:tblGridChange>
    </w:tblGrid>
    <w:tr>
      <w:trPr>
        <w:cantSplit w:val="0"/>
        <w:trHeight w:val="750.859375" w:hRule="atLeast"/>
        <w:tblHeader w:val="0"/>
      </w:trPr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2">
          <w:pPr>
            <w:spacing w:before="4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0" distT="0" distL="0" distR="0">
                <wp:extent cx="1017397" cy="387504"/>
                <wp:effectExtent b="0" l="0" r="0" t="0"/>
                <wp:docPr descr="C:\Users\Vitor\AppData\Local\Microsoft\Windows\INetCache\Content.Word\Logo_Avec.png" id="69" name="image2.png"/>
                <a:graphic>
                  <a:graphicData uri="http://schemas.openxmlformats.org/drawingml/2006/picture">
                    <pic:pic>
                      <pic:nvPicPr>
                        <pic:cNvPr descr="C:\Users\Vitor\AppData\Local\Microsoft\Windows\INetCache\Content.Word\Logo_Avec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397" cy="3875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  <w:vAlign w:val="center"/>
        </w:tcPr>
        <w:p w:rsidR="00000000" w:rsidDel="00000000" w:rsidP="00000000" w:rsidRDefault="00000000" w:rsidRPr="00000000" w14:paraId="00000023">
          <w:pPr>
            <w:pStyle w:val="Title"/>
            <w:spacing w:before="0" w:line="240" w:lineRule="auto"/>
            <w:jc w:val="center"/>
            <w:rPr/>
          </w:pPr>
          <w:bookmarkStart w:colFirst="0" w:colLast="0" w:name="_heading=h.fwqs3amumb6c" w:id="10"/>
          <w:bookmarkEnd w:id="10"/>
          <w:r w:rsidDel="00000000" w:rsidR="00000000" w:rsidRPr="00000000">
            <w:rPr>
              <w:rtl w:val="0"/>
            </w:rPr>
            <w:t xml:space="preserve">Plano de aula - Siga-me</w:t>
          </w:r>
        </w:p>
        <w:p w:rsidR="00000000" w:rsidDel="00000000" w:rsidP="00000000" w:rsidRDefault="00000000" w:rsidRPr="00000000" w14:paraId="00000024">
          <w:pPr>
            <w:widowControl w:val="0"/>
            <w:spacing w:after="0" w:before="0" w:line="240" w:lineRule="auto"/>
            <w:jc w:val="center"/>
            <w:rPr>
              <w:rFonts w:ascii="Arial" w:cs="Arial" w:eastAsia="Arial" w:hAnsi="Arial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a" w:space="0" w:sz="4" w:val="single"/>
            <w:left w:color="00000a" w:space="0" w:sz="4" w:val="single"/>
            <w:right w:color="00000a" w:space="0" w:sz="4" w:val="single"/>
          </w:tcBorders>
          <w:shd w:fill="auto" w:val="clear"/>
          <w:tcMar>
            <w:left w:w="70.0" w:type="dxa"/>
          </w:tcMar>
        </w:tcPr>
        <w:p w:rsidR="00000000" w:rsidDel="00000000" w:rsidP="00000000" w:rsidRDefault="00000000" w:rsidRPr="00000000" w14:paraId="00000025">
          <w:pPr>
            <w:spacing w:before="120" w:line="240" w:lineRule="auto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</w:rPr>
            <w:drawing>
              <wp:inline distB="114300" distT="114300" distL="114300" distR="114300">
                <wp:extent cx="1314450" cy="241300"/>
                <wp:effectExtent b="0" l="0" r="0" t="0"/>
                <wp:docPr id="7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445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tabs>
        <w:tab w:val="center" w:leader="none" w:pos="4252"/>
        <w:tab w:val="right" w:leader="none" w:pos="8504"/>
      </w:tabs>
      <w:spacing w:before="0" w:lineRule="auto"/>
      <w:jc w:val="left"/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0" w:line="276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0" w:lineRule="auto"/>
      <w:ind w:left="72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  <w:jc w:val="center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ind w:left="720" w:hanging="360"/>
    </w:pPr>
    <w:rPr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  <w:ind w:left="708" w:firstLine="0"/>
      <w:jc w:val="both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40" w:lineRule="auto"/>
    </w:pPr>
    <w:rPr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rFonts w:ascii="Arial" w:cs="Arial" w:eastAsia="Arial" w:hAnsi="Arial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lineRule="auto"/>
      <w:ind w:left="720" w:hanging="360"/>
      <w:jc w:val="left"/>
    </w:pPr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n7u8p6xTikEuiqhLrao6xgUfNVzhE7Y7RF9vjHJIm78/edit?usp=sharing" TargetMode="External"/><Relationship Id="rId8" Type="http://schemas.openxmlformats.org/officeDocument/2006/relationships/hyperlink" Target="https://docs.google.com/spreadsheets/d/10RzLreRRQ89wbzvfSX8l8zz42bMrCRgkW8SlAxE__Zk/edit#gid=0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6.png"/><Relationship Id="rId4" Type="http://schemas.openxmlformats.org/officeDocument/2006/relationships/image" Target="media/image1.png"/><Relationship Id="rId5" Type="http://schemas.openxmlformats.org/officeDocument/2006/relationships/hyperlink" Target="mailto:contato@avecmg.org.br" TargetMode="External"/><Relationship Id="rId6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8vwIm29qKEl2Ax7FCCavz5yyVA==">CgMxLjAyDmguOG1yMmRlMnNhb25mMghoLmdqZGd4czIJaC4zMGowemxsMgloLjFmb2I5dGUyCWguM3pueXNoNzIOaC5zODV5cTQzdnVmb2oyDmgubDdpeGIzajJ4Mm9hMg5oLmhoNGlsNWJhcWU3OTIOaC4xb3ZtdGEybm45cTQyDmguN3RxaTFydW9mamJqMg5oLmZ3cXMzYW11bWI2YzIJaC4xa3N2NHV2MgloLjQ0c2luaW84AHIhMWZRcHFJc01DWDFCc3VLbEw1VTlWbXBIUUJhUmxoM3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