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0B0649" w14:textId="77777777" w:rsidR="00665466" w:rsidRDefault="00665466">
      <w:pPr>
        <w:pStyle w:val="Titre"/>
        <w:jc w:val="right"/>
      </w:pPr>
    </w:p>
    <w:p w14:paraId="04FCDF6A" w14:textId="77777777" w:rsidR="000E724E" w:rsidRDefault="000E724E" w:rsidP="000E724E"/>
    <w:p w14:paraId="74138C8B" w14:textId="77777777" w:rsidR="000E724E" w:rsidRDefault="000E724E" w:rsidP="000E724E"/>
    <w:p w14:paraId="2D03A2B0" w14:textId="77777777" w:rsidR="000E724E" w:rsidRDefault="000E724E" w:rsidP="000E724E"/>
    <w:p w14:paraId="7F850CE1" w14:textId="77777777" w:rsidR="000E724E" w:rsidRDefault="000E724E" w:rsidP="000E724E"/>
    <w:p w14:paraId="2E4C16DD" w14:textId="77777777" w:rsidR="000E724E" w:rsidRDefault="000E724E" w:rsidP="000E724E"/>
    <w:p w14:paraId="3815F154" w14:textId="77777777" w:rsidR="000E724E" w:rsidRDefault="000E724E" w:rsidP="000E724E"/>
    <w:p w14:paraId="3CD80393" w14:textId="77777777" w:rsidR="000E724E" w:rsidRDefault="000E724E" w:rsidP="000E724E"/>
    <w:p w14:paraId="460DF2FF" w14:textId="77777777" w:rsidR="000E724E" w:rsidRDefault="000E724E" w:rsidP="000E724E"/>
    <w:p w14:paraId="202FFD40" w14:textId="77777777" w:rsidR="000E724E" w:rsidRDefault="000E724E" w:rsidP="000E724E"/>
    <w:p w14:paraId="6C134734" w14:textId="77777777" w:rsidR="000E724E" w:rsidRDefault="000E724E" w:rsidP="000E724E"/>
    <w:p w14:paraId="3A9F969E" w14:textId="77777777" w:rsidR="000E724E" w:rsidRDefault="000E724E" w:rsidP="000E724E"/>
    <w:p w14:paraId="176207A3" w14:textId="77777777" w:rsidR="000E724E" w:rsidRDefault="000E724E" w:rsidP="000E724E"/>
    <w:p w14:paraId="26CBC2B2" w14:textId="77777777" w:rsidR="000E724E" w:rsidRDefault="000E724E" w:rsidP="000E724E"/>
    <w:p w14:paraId="71F8EF44" w14:textId="77777777" w:rsidR="000E724E" w:rsidRDefault="000E724E" w:rsidP="000E724E"/>
    <w:p w14:paraId="76000447" w14:textId="77777777" w:rsidR="000E724E" w:rsidRPr="000E724E" w:rsidRDefault="000E724E" w:rsidP="000E724E"/>
    <w:p w14:paraId="79B10C4E" w14:textId="77777777" w:rsidR="00665466" w:rsidRDefault="00665466"/>
    <w:p w14:paraId="1831F790" w14:textId="77777777" w:rsidR="00665466" w:rsidRDefault="00665466"/>
    <w:p w14:paraId="4FF30017" w14:textId="77777777" w:rsidR="00665466" w:rsidRDefault="00665466"/>
    <w:p w14:paraId="385755B6" w14:textId="77777777" w:rsidR="00665466" w:rsidRDefault="00665466">
      <w:pPr>
        <w:pStyle w:val="Titre"/>
        <w:jc w:val="right"/>
      </w:pPr>
    </w:p>
    <w:p w14:paraId="097FFB6A" w14:textId="77777777" w:rsidR="00665466" w:rsidRDefault="00C578A5">
      <w:pPr>
        <w:pStyle w:val="Titre"/>
        <w:jc w:val="right"/>
      </w:pPr>
      <w:r>
        <w:t>LNAH 2K17</w:t>
      </w:r>
    </w:p>
    <w:p w14:paraId="0DDCD240" w14:textId="77777777" w:rsidR="00665466" w:rsidRDefault="00C578A5">
      <w:pPr>
        <w:pStyle w:val="Titre"/>
        <w:jc w:val="right"/>
      </w:pPr>
      <w:r>
        <w:t>Document d'architecture logicielle</w:t>
      </w:r>
    </w:p>
    <w:p w14:paraId="6B7A9253" w14:textId="77777777" w:rsidR="00665466" w:rsidRDefault="00665466">
      <w:pPr>
        <w:pStyle w:val="Titre"/>
        <w:jc w:val="right"/>
      </w:pPr>
    </w:p>
    <w:p w14:paraId="584C7961" w14:textId="5E393774" w:rsidR="00665466" w:rsidRDefault="004763F2">
      <w:pPr>
        <w:pStyle w:val="Titre"/>
        <w:jc w:val="right"/>
        <w:rPr>
          <w:sz w:val="28"/>
          <w:szCs w:val="28"/>
        </w:rPr>
      </w:pPr>
      <w:r>
        <w:rPr>
          <w:sz w:val="28"/>
          <w:szCs w:val="28"/>
        </w:rPr>
        <w:t>Version 3.1</w:t>
      </w:r>
    </w:p>
    <w:p w14:paraId="08D96891" w14:textId="77777777" w:rsidR="00665466" w:rsidRDefault="00665466">
      <w:pPr>
        <w:spacing w:after="120"/>
        <w:ind w:left="720"/>
        <w:rPr>
          <w:i/>
          <w:color w:val="0000FF"/>
        </w:rPr>
      </w:pPr>
    </w:p>
    <w:p w14:paraId="178D2C7D" w14:textId="77777777" w:rsidR="00665466" w:rsidRDefault="00665466">
      <w:pPr>
        <w:spacing w:after="120"/>
        <w:ind w:left="720"/>
        <w:rPr>
          <w:i/>
          <w:color w:val="0000FF"/>
        </w:rPr>
      </w:pPr>
    </w:p>
    <w:p w14:paraId="1DF07886" w14:textId="77777777" w:rsidR="00665466" w:rsidRDefault="00665466">
      <w:pPr>
        <w:pStyle w:val="Titre"/>
        <w:jc w:val="both"/>
        <w:rPr>
          <w:sz w:val="28"/>
          <w:szCs w:val="28"/>
        </w:rPr>
      </w:pPr>
    </w:p>
    <w:p w14:paraId="2D4C809A" w14:textId="77777777" w:rsidR="00665466" w:rsidRDefault="00665466"/>
    <w:p w14:paraId="6AEE5834" w14:textId="77777777" w:rsidR="00665466" w:rsidRDefault="00665466"/>
    <w:p w14:paraId="54BAAEF0" w14:textId="77777777" w:rsidR="00665466" w:rsidRDefault="00665466"/>
    <w:p w14:paraId="18D60455" w14:textId="77777777" w:rsidR="00665466" w:rsidRDefault="00C578A5">
      <w:pPr>
        <w:spacing w:line="276" w:lineRule="auto"/>
        <w:jc w:val="left"/>
        <w:sectPr w:rsidR="00665466" w:rsidSect="006319F7">
          <w:headerReference w:type="even" r:id="rId7"/>
          <w:headerReference w:type="default" r:id="rId8"/>
          <w:footerReference w:type="even" r:id="rId9"/>
          <w:footerReference w:type="default" r:id="rId10"/>
          <w:headerReference w:type="first" r:id="rId11"/>
          <w:footerReference w:type="first" r:id="rId12"/>
          <w:pgSz w:w="12240" w:h="15840"/>
          <w:pgMar w:top="1440" w:right="1440" w:bottom="1440" w:left="1440" w:header="0" w:footer="720" w:gutter="0"/>
          <w:pgNumType w:start="1"/>
          <w:cols w:space="720"/>
          <w:docGrid w:linePitch="272"/>
        </w:sectPr>
      </w:pPr>
      <w:r>
        <w:br w:type="page"/>
      </w:r>
    </w:p>
    <w:p w14:paraId="6570EDDE" w14:textId="77777777" w:rsidR="00665466" w:rsidRDefault="00C578A5">
      <w:pPr>
        <w:pStyle w:val="Titre"/>
      </w:pPr>
      <w:r>
        <w:lastRenderedPageBreak/>
        <w:t>Historique des révisions</w:t>
      </w:r>
    </w:p>
    <w:p w14:paraId="3862584F" w14:textId="77777777" w:rsidR="00665466" w:rsidRDefault="00665466">
      <w:pPr>
        <w:rPr>
          <w:i/>
          <w:color w:val="0000FF"/>
        </w:rPr>
      </w:pPr>
    </w:p>
    <w:p w14:paraId="2FE28F70" w14:textId="77777777" w:rsidR="00665466" w:rsidRDefault="00665466"/>
    <w:tbl>
      <w:tblPr>
        <w:tblStyle w:val="a"/>
        <w:tblW w:w="9606"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227"/>
        <w:gridCol w:w="983"/>
        <w:gridCol w:w="5128"/>
        <w:gridCol w:w="2268"/>
      </w:tblGrid>
      <w:tr w:rsidR="00665466" w14:paraId="7FF1C71A" w14:textId="77777777" w:rsidTr="000E724E">
        <w:tc>
          <w:tcPr>
            <w:tcW w:w="1227" w:type="dxa"/>
            <w:vAlign w:val="center"/>
          </w:tcPr>
          <w:p w14:paraId="21A59322" w14:textId="77777777" w:rsidR="00665466" w:rsidRDefault="00C578A5" w:rsidP="000E724E">
            <w:pPr>
              <w:keepLines/>
              <w:spacing w:before="40" w:after="40"/>
              <w:jc w:val="center"/>
              <w:rPr>
                <w:b/>
              </w:rPr>
            </w:pPr>
            <w:r>
              <w:rPr>
                <w:b/>
              </w:rPr>
              <w:t>Date</w:t>
            </w:r>
          </w:p>
        </w:tc>
        <w:tc>
          <w:tcPr>
            <w:tcW w:w="983" w:type="dxa"/>
            <w:vAlign w:val="center"/>
          </w:tcPr>
          <w:p w14:paraId="680A31DA" w14:textId="77777777" w:rsidR="00665466" w:rsidRDefault="00C578A5" w:rsidP="000E724E">
            <w:pPr>
              <w:keepLines/>
              <w:spacing w:before="40" w:after="40"/>
              <w:jc w:val="center"/>
              <w:rPr>
                <w:b/>
              </w:rPr>
            </w:pPr>
            <w:r>
              <w:rPr>
                <w:b/>
              </w:rPr>
              <w:t>Version</w:t>
            </w:r>
          </w:p>
        </w:tc>
        <w:tc>
          <w:tcPr>
            <w:tcW w:w="5128" w:type="dxa"/>
            <w:vAlign w:val="center"/>
          </w:tcPr>
          <w:p w14:paraId="6A27625E" w14:textId="77777777" w:rsidR="00665466" w:rsidRDefault="00C578A5" w:rsidP="000E724E">
            <w:pPr>
              <w:keepLines/>
              <w:spacing w:before="40" w:after="40"/>
              <w:jc w:val="center"/>
              <w:rPr>
                <w:b/>
              </w:rPr>
            </w:pPr>
            <w:r>
              <w:rPr>
                <w:b/>
              </w:rPr>
              <w:t>Description</w:t>
            </w:r>
          </w:p>
        </w:tc>
        <w:tc>
          <w:tcPr>
            <w:tcW w:w="2268" w:type="dxa"/>
            <w:vAlign w:val="center"/>
          </w:tcPr>
          <w:p w14:paraId="03F598C1" w14:textId="77777777" w:rsidR="00665466" w:rsidRDefault="00C578A5" w:rsidP="000E724E">
            <w:pPr>
              <w:keepLines/>
              <w:spacing w:before="40" w:after="40"/>
              <w:jc w:val="center"/>
              <w:rPr>
                <w:b/>
              </w:rPr>
            </w:pPr>
            <w:r>
              <w:rPr>
                <w:b/>
              </w:rPr>
              <w:t>Auteur</w:t>
            </w:r>
          </w:p>
        </w:tc>
      </w:tr>
      <w:tr w:rsidR="00665466" w14:paraId="0732FAAE" w14:textId="77777777" w:rsidTr="000E724E">
        <w:tc>
          <w:tcPr>
            <w:tcW w:w="1227" w:type="dxa"/>
            <w:vAlign w:val="center"/>
          </w:tcPr>
          <w:p w14:paraId="797029FA" w14:textId="77777777" w:rsidR="00665466" w:rsidRDefault="00C578A5" w:rsidP="000E724E">
            <w:pPr>
              <w:keepLines/>
              <w:spacing w:before="40" w:after="40"/>
              <w:jc w:val="center"/>
            </w:pPr>
            <w:r>
              <w:t>2017-09-18</w:t>
            </w:r>
          </w:p>
        </w:tc>
        <w:tc>
          <w:tcPr>
            <w:tcW w:w="983" w:type="dxa"/>
            <w:vAlign w:val="center"/>
          </w:tcPr>
          <w:p w14:paraId="5F074DA3" w14:textId="77777777" w:rsidR="00665466" w:rsidRDefault="00C578A5" w:rsidP="000E724E">
            <w:pPr>
              <w:keepLines/>
              <w:spacing w:before="40" w:after="40"/>
              <w:jc w:val="center"/>
            </w:pPr>
            <w:r>
              <w:t>1.0</w:t>
            </w:r>
          </w:p>
        </w:tc>
        <w:tc>
          <w:tcPr>
            <w:tcW w:w="5128" w:type="dxa"/>
            <w:vAlign w:val="center"/>
          </w:tcPr>
          <w:p w14:paraId="363A3CC2" w14:textId="77777777" w:rsidR="00665466" w:rsidRDefault="00C578A5" w:rsidP="000E724E">
            <w:pPr>
              <w:keepLines/>
              <w:spacing w:before="40" w:after="40"/>
            </w:pPr>
            <w:r>
              <w:t>Rédaction de l’introduction</w:t>
            </w:r>
          </w:p>
        </w:tc>
        <w:tc>
          <w:tcPr>
            <w:tcW w:w="2268" w:type="dxa"/>
            <w:vAlign w:val="center"/>
          </w:tcPr>
          <w:p w14:paraId="7339B072" w14:textId="77777777" w:rsidR="00665466" w:rsidRDefault="00C578A5" w:rsidP="000E724E">
            <w:pPr>
              <w:keepLines/>
              <w:spacing w:before="40" w:after="40"/>
              <w:jc w:val="center"/>
            </w:pPr>
            <w:r>
              <w:t>Mikaël Ferland</w:t>
            </w:r>
          </w:p>
        </w:tc>
      </w:tr>
      <w:tr w:rsidR="00665466" w14:paraId="2B6ADF75" w14:textId="77777777" w:rsidTr="000E724E">
        <w:tc>
          <w:tcPr>
            <w:tcW w:w="1227" w:type="dxa"/>
            <w:vAlign w:val="center"/>
          </w:tcPr>
          <w:p w14:paraId="49C7A307" w14:textId="77777777" w:rsidR="00665466" w:rsidRDefault="00C578A5" w:rsidP="000E724E">
            <w:pPr>
              <w:keepLines/>
              <w:spacing w:before="40" w:after="40"/>
              <w:jc w:val="center"/>
            </w:pPr>
            <w:r>
              <w:t>2017-09-21</w:t>
            </w:r>
          </w:p>
        </w:tc>
        <w:tc>
          <w:tcPr>
            <w:tcW w:w="983" w:type="dxa"/>
            <w:vAlign w:val="center"/>
          </w:tcPr>
          <w:p w14:paraId="0AC617C4" w14:textId="77777777" w:rsidR="00665466" w:rsidRDefault="00C578A5" w:rsidP="000E724E">
            <w:pPr>
              <w:keepLines/>
              <w:spacing w:before="40" w:after="40"/>
              <w:jc w:val="center"/>
            </w:pPr>
            <w:r>
              <w:t>2.0</w:t>
            </w:r>
          </w:p>
        </w:tc>
        <w:tc>
          <w:tcPr>
            <w:tcW w:w="5128" w:type="dxa"/>
            <w:vAlign w:val="center"/>
          </w:tcPr>
          <w:p w14:paraId="6C8A73F8" w14:textId="77777777" w:rsidR="00665466" w:rsidRDefault="00C578A5" w:rsidP="000E724E">
            <w:pPr>
              <w:keepLines/>
              <w:spacing w:before="40" w:after="40"/>
            </w:pPr>
            <w:r>
              <w:t>Dessiner les diagrammes de cas d’utilisation et les diagrammes de séquence</w:t>
            </w:r>
          </w:p>
        </w:tc>
        <w:tc>
          <w:tcPr>
            <w:tcW w:w="2268" w:type="dxa"/>
            <w:vAlign w:val="center"/>
          </w:tcPr>
          <w:p w14:paraId="168FF306" w14:textId="77777777" w:rsidR="00665466" w:rsidRDefault="00C578A5" w:rsidP="000E724E">
            <w:pPr>
              <w:keepLines/>
              <w:spacing w:before="40" w:after="40"/>
              <w:jc w:val="center"/>
            </w:pPr>
            <w:r>
              <w:t>Mikaël Ferland et Jean-Marc Al-</w:t>
            </w:r>
            <w:proofErr w:type="spellStart"/>
            <w:r>
              <w:t>Romhein</w:t>
            </w:r>
            <w:proofErr w:type="spellEnd"/>
          </w:p>
        </w:tc>
      </w:tr>
      <w:tr w:rsidR="00665466" w14:paraId="60152208" w14:textId="77777777" w:rsidTr="000E724E">
        <w:tc>
          <w:tcPr>
            <w:tcW w:w="1227" w:type="dxa"/>
            <w:vAlign w:val="center"/>
          </w:tcPr>
          <w:p w14:paraId="3E0B60C6" w14:textId="77777777" w:rsidR="00665466" w:rsidRDefault="00C578A5" w:rsidP="000E724E">
            <w:pPr>
              <w:keepLines/>
              <w:spacing w:before="40" w:after="40"/>
              <w:jc w:val="center"/>
            </w:pPr>
            <w:r>
              <w:t>2017-09-26</w:t>
            </w:r>
          </w:p>
        </w:tc>
        <w:tc>
          <w:tcPr>
            <w:tcW w:w="983" w:type="dxa"/>
            <w:vAlign w:val="center"/>
          </w:tcPr>
          <w:p w14:paraId="558C5A87" w14:textId="77777777" w:rsidR="00665466" w:rsidRDefault="00C578A5" w:rsidP="000E724E">
            <w:pPr>
              <w:keepLines/>
              <w:spacing w:before="40" w:after="40"/>
              <w:jc w:val="center"/>
            </w:pPr>
            <w:r>
              <w:t>2.1</w:t>
            </w:r>
          </w:p>
        </w:tc>
        <w:tc>
          <w:tcPr>
            <w:tcW w:w="5128" w:type="dxa"/>
            <w:vAlign w:val="center"/>
          </w:tcPr>
          <w:p w14:paraId="0479DBA4" w14:textId="77777777" w:rsidR="00665466" w:rsidRDefault="00C578A5" w:rsidP="000E724E">
            <w:pPr>
              <w:keepLines/>
              <w:spacing w:before="40" w:after="40"/>
            </w:pPr>
            <w:r>
              <w:t>Réviser les diagrammes de cas d’utilisation</w:t>
            </w:r>
          </w:p>
        </w:tc>
        <w:tc>
          <w:tcPr>
            <w:tcW w:w="2268" w:type="dxa"/>
            <w:vAlign w:val="center"/>
          </w:tcPr>
          <w:p w14:paraId="51EBD9F3" w14:textId="77777777" w:rsidR="00665466" w:rsidRDefault="00C578A5" w:rsidP="000E724E">
            <w:pPr>
              <w:keepLines/>
              <w:spacing w:before="40" w:after="40"/>
              <w:jc w:val="center"/>
            </w:pPr>
            <w:r>
              <w:t>Mikaël Ferland</w:t>
            </w:r>
          </w:p>
        </w:tc>
      </w:tr>
      <w:tr w:rsidR="00665466" w14:paraId="27463784" w14:textId="77777777" w:rsidTr="000E724E">
        <w:tc>
          <w:tcPr>
            <w:tcW w:w="1227" w:type="dxa"/>
            <w:vAlign w:val="center"/>
          </w:tcPr>
          <w:p w14:paraId="25C7762F" w14:textId="77777777" w:rsidR="00665466" w:rsidRDefault="00C578A5" w:rsidP="000E724E">
            <w:pPr>
              <w:keepLines/>
              <w:spacing w:before="40" w:after="40"/>
              <w:jc w:val="center"/>
            </w:pPr>
            <w:r>
              <w:t>2017-09-26</w:t>
            </w:r>
          </w:p>
        </w:tc>
        <w:tc>
          <w:tcPr>
            <w:tcW w:w="983" w:type="dxa"/>
            <w:vAlign w:val="center"/>
          </w:tcPr>
          <w:p w14:paraId="700DA46A" w14:textId="77777777" w:rsidR="00665466" w:rsidRDefault="00C578A5" w:rsidP="000E724E">
            <w:pPr>
              <w:keepLines/>
              <w:spacing w:before="40" w:after="40"/>
              <w:jc w:val="center"/>
            </w:pPr>
            <w:r>
              <w:t>2.2</w:t>
            </w:r>
          </w:p>
        </w:tc>
        <w:tc>
          <w:tcPr>
            <w:tcW w:w="5128" w:type="dxa"/>
            <w:vAlign w:val="center"/>
          </w:tcPr>
          <w:p w14:paraId="56697150" w14:textId="77777777" w:rsidR="00665466" w:rsidRDefault="00C578A5" w:rsidP="000E724E">
            <w:pPr>
              <w:keepLines/>
              <w:spacing w:before="40" w:after="40"/>
            </w:pPr>
            <w:r>
              <w:t>Rédaction du texte pour toutes les sections au brouillon</w:t>
            </w:r>
          </w:p>
        </w:tc>
        <w:tc>
          <w:tcPr>
            <w:tcW w:w="2268" w:type="dxa"/>
            <w:vAlign w:val="center"/>
          </w:tcPr>
          <w:p w14:paraId="262CFF2D" w14:textId="77777777" w:rsidR="00665466" w:rsidRDefault="00C578A5" w:rsidP="000E724E">
            <w:pPr>
              <w:keepLines/>
              <w:spacing w:before="40" w:after="40"/>
              <w:jc w:val="center"/>
            </w:pPr>
            <w:r>
              <w:t>Jean-Marc Al-</w:t>
            </w:r>
            <w:proofErr w:type="spellStart"/>
            <w:r>
              <w:t>Romhein</w:t>
            </w:r>
            <w:proofErr w:type="spellEnd"/>
          </w:p>
        </w:tc>
      </w:tr>
      <w:tr w:rsidR="00665466" w14:paraId="5BE54907" w14:textId="77777777" w:rsidTr="000E724E">
        <w:tc>
          <w:tcPr>
            <w:tcW w:w="1227" w:type="dxa"/>
            <w:vAlign w:val="center"/>
          </w:tcPr>
          <w:p w14:paraId="4BCC9872" w14:textId="77777777" w:rsidR="00665466" w:rsidRDefault="00C578A5" w:rsidP="000E724E">
            <w:pPr>
              <w:keepLines/>
              <w:spacing w:before="40" w:after="40"/>
              <w:jc w:val="center"/>
            </w:pPr>
            <w:r>
              <w:t>2017-09-27</w:t>
            </w:r>
          </w:p>
        </w:tc>
        <w:tc>
          <w:tcPr>
            <w:tcW w:w="983" w:type="dxa"/>
            <w:vAlign w:val="center"/>
          </w:tcPr>
          <w:p w14:paraId="030130EC" w14:textId="77777777" w:rsidR="00665466" w:rsidRDefault="00C578A5" w:rsidP="000E724E">
            <w:pPr>
              <w:keepLines/>
              <w:spacing w:before="40" w:after="40"/>
              <w:jc w:val="center"/>
            </w:pPr>
            <w:r>
              <w:t>2.3</w:t>
            </w:r>
          </w:p>
        </w:tc>
        <w:tc>
          <w:tcPr>
            <w:tcW w:w="5128" w:type="dxa"/>
            <w:vAlign w:val="center"/>
          </w:tcPr>
          <w:p w14:paraId="5FBE899A" w14:textId="77777777" w:rsidR="00665466" w:rsidRDefault="00C578A5" w:rsidP="000E724E">
            <w:pPr>
              <w:keepLines/>
              <w:spacing w:before="40" w:after="40"/>
            </w:pPr>
            <w:r>
              <w:t>Relecture et correction de l’introduction et des contraintes architecturales, des diagrammes de paquetage</w:t>
            </w:r>
          </w:p>
        </w:tc>
        <w:tc>
          <w:tcPr>
            <w:tcW w:w="2268" w:type="dxa"/>
            <w:vAlign w:val="center"/>
          </w:tcPr>
          <w:p w14:paraId="2BB1B7CF" w14:textId="77777777" w:rsidR="00665466" w:rsidRDefault="00C578A5" w:rsidP="000E724E">
            <w:pPr>
              <w:keepLines/>
              <w:spacing w:before="40" w:after="40"/>
              <w:jc w:val="center"/>
            </w:pPr>
            <w:r>
              <w:t>Pierre To</w:t>
            </w:r>
          </w:p>
        </w:tc>
      </w:tr>
      <w:tr w:rsidR="00665466" w14:paraId="68EE5480" w14:textId="77777777" w:rsidTr="000E724E">
        <w:tc>
          <w:tcPr>
            <w:tcW w:w="1227" w:type="dxa"/>
            <w:vAlign w:val="center"/>
          </w:tcPr>
          <w:p w14:paraId="062F80AA" w14:textId="77777777" w:rsidR="00665466" w:rsidRDefault="00C578A5" w:rsidP="000E724E">
            <w:pPr>
              <w:keepLines/>
              <w:spacing w:before="40" w:after="40"/>
              <w:jc w:val="center"/>
            </w:pPr>
            <w:r>
              <w:t>2017-09-27</w:t>
            </w:r>
          </w:p>
        </w:tc>
        <w:tc>
          <w:tcPr>
            <w:tcW w:w="983" w:type="dxa"/>
            <w:vAlign w:val="center"/>
          </w:tcPr>
          <w:p w14:paraId="6767BB8B" w14:textId="77777777" w:rsidR="00665466" w:rsidRDefault="00C578A5" w:rsidP="000E724E">
            <w:pPr>
              <w:keepLines/>
              <w:spacing w:before="40" w:after="40"/>
              <w:jc w:val="center"/>
            </w:pPr>
            <w:r>
              <w:t>2.4</w:t>
            </w:r>
          </w:p>
        </w:tc>
        <w:tc>
          <w:tcPr>
            <w:tcW w:w="5128" w:type="dxa"/>
            <w:vAlign w:val="center"/>
          </w:tcPr>
          <w:p w14:paraId="1192AFC5" w14:textId="77777777" w:rsidR="00665466" w:rsidRDefault="00C578A5" w:rsidP="000E724E">
            <w:pPr>
              <w:keepLines/>
              <w:spacing w:before="40" w:after="40"/>
            </w:pPr>
            <w:r>
              <w:t>Ajout des diagrammes de paquetages</w:t>
            </w:r>
          </w:p>
        </w:tc>
        <w:tc>
          <w:tcPr>
            <w:tcW w:w="2268" w:type="dxa"/>
            <w:vAlign w:val="center"/>
          </w:tcPr>
          <w:p w14:paraId="436DDE1A" w14:textId="77777777" w:rsidR="00665466" w:rsidRDefault="00C578A5" w:rsidP="000E724E">
            <w:pPr>
              <w:keepLines/>
              <w:spacing w:before="40" w:after="40"/>
              <w:jc w:val="center"/>
            </w:pPr>
            <w:r>
              <w:t>Ariane Tourangeau</w:t>
            </w:r>
          </w:p>
        </w:tc>
      </w:tr>
      <w:tr w:rsidR="00665466" w14:paraId="1B94CA8C" w14:textId="77777777" w:rsidTr="000E724E">
        <w:tc>
          <w:tcPr>
            <w:tcW w:w="1227" w:type="dxa"/>
            <w:vAlign w:val="center"/>
          </w:tcPr>
          <w:p w14:paraId="1A2C902A" w14:textId="77777777" w:rsidR="00665466" w:rsidRDefault="00C578A5" w:rsidP="000E724E">
            <w:pPr>
              <w:keepLines/>
              <w:spacing w:before="40" w:after="40"/>
              <w:jc w:val="center"/>
            </w:pPr>
            <w:r>
              <w:t>2017-09-27</w:t>
            </w:r>
          </w:p>
        </w:tc>
        <w:tc>
          <w:tcPr>
            <w:tcW w:w="983" w:type="dxa"/>
            <w:vAlign w:val="center"/>
          </w:tcPr>
          <w:p w14:paraId="3AA350AF" w14:textId="77777777" w:rsidR="00665466" w:rsidRDefault="00C578A5" w:rsidP="000E724E">
            <w:pPr>
              <w:keepLines/>
              <w:spacing w:before="40" w:after="40"/>
              <w:jc w:val="center"/>
            </w:pPr>
            <w:r>
              <w:t>2.5</w:t>
            </w:r>
          </w:p>
        </w:tc>
        <w:tc>
          <w:tcPr>
            <w:tcW w:w="5128" w:type="dxa"/>
            <w:vAlign w:val="center"/>
          </w:tcPr>
          <w:p w14:paraId="265B109C" w14:textId="77777777" w:rsidR="00665466" w:rsidRDefault="00C578A5" w:rsidP="000E724E">
            <w:pPr>
              <w:keepLines/>
              <w:spacing w:before="40" w:after="40"/>
            </w:pPr>
            <w:r>
              <w:t>Réviser les diagrammes de séquence et intégrer les diagrammes de cas d’utilisation dans le rapport</w:t>
            </w:r>
          </w:p>
        </w:tc>
        <w:tc>
          <w:tcPr>
            <w:tcW w:w="2268" w:type="dxa"/>
            <w:vAlign w:val="center"/>
          </w:tcPr>
          <w:p w14:paraId="0E98EBA5" w14:textId="77777777" w:rsidR="00665466" w:rsidRDefault="00C578A5" w:rsidP="000E724E">
            <w:pPr>
              <w:keepLines/>
              <w:spacing w:before="40" w:after="40"/>
              <w:jc w:val="center"/>
            </w:pPr>
            <w:r>
              <w:t>Mikaël Ferland</w:t>
            </w:r>
          </w:p>
        </w:tc>
      </w:tr>
      <w:tr w:rsidR="00665466" w14:paraId="35F93F67" w14:textId="77777777" w:rsidTr="000E724E">
        <w:tc>
          <w:tcPr>
            <w:tcW w:w="1227" w:type="dxa"/>
            <w:vAlign w:val="center"/>
          </w:tcPr>
          <w:p w14:paraId="362B19C7" w14:textId="77777777" w:rsidR="00665466" w:rsidRDefault="000E724E" w:rsidP="000E724E">
            <w:pPr>
              <w:keepLines/>
              <w:spacing w:before="40" w:after="40"/>
              <w:jc w:val="center"/>
            </w:pPr>
            <w:r>
              <w:t>2017-09</w:t>
            </w:r>
            <w:r w:rsidR="00C578A5">
              <w:t>-28</w:t>
            </w:r>
          </w:p>
        </w:tc>
        <w:tc>
          <w:tcPr>
            <w:tcW w:w="983" w:type="dxa"/>
            <w:vAlign w:val="center"/>
          </w:tcPr>
          <w:p w14:paraId="2E88B49F" w14:textId="77777777" w:rsidR="00665466" w:rsidRDefault="00C578A5" w:rsidP="000E724E">
            <w:pPr>
              <w:keepLines/>
              <w:spacing w:before="40" w:after="40"/>
              <w:jc w:val="center"/>
            </w:pPr>
            <w:r>
              <w:t>2.6</w:t>
            </w:r>
          </w:p>
        </w:tc>
        <w:tc>
          <w:tcPr>
            <w:tcW w:w="5128" w:type="dxa"/>
            <w:vAlign w:val="center"/>
          </w:tcPr>
          <w:p w14:paraId="4D85FC9F" w14:textId="77777777" w:rsidR="00665466" w:rsidRDefault="00C578A5" w:rsidP="000E724E">
            <w:pPr>
              <w:keepLines/>
              <w:spacing w:before="40" w:after="40"/>
            </w:pPr>
            <w:r>
              <w:t>Insertion des diagrammes de séquences et leurs descriptions. Insertion du diagramme de déploiement. Rédaction de la section taille et performance</w:t>
            </w:r>
          </w:p>
        </w:tc>
        <w:tc>
          <w:tcPr>
            <w:tcW w:w="2268" w:type="dxa"/>
            <w:vAlign w:val="center"/>
          </w:tcPr>
          <w:p w14:paraId="283936D5" w14:textId="77777777" w:rsidR="00665466" w:rsidRDefault="00C578A5" w:rsidP="000E724E">
            <w:pPr>
              <w:keepLines/>
              <w:spacing w:before="40" w:after="40"/>
              <w:jc w:val="center"/>
            </w:pPr>
            <w:r>
              <w:t>Jean-Marc Al-</w:t>
            </w:r>
            <w:proofErr w:type="spellStart"/>
            <w:r>
              <w:t>Romhein</w:t>
            </w:r>
            <w:proofErr w:type="spellEnd"/>
          </w:p>
        </w:tc>
      </w:tr>
      <w:tr w:rsidR="00665466" w14:paraId="733902A4" w14:textId="77777777" w:rsidTr="000E724E">
        <w:tc>
          <w:tcPr>
            <w:tcW w:w="1227" w:type="dxa"/>
            <w:vAlign w:val="center"/>
          </w:tcPr>
          <w:p w14:paraId="36022AD6" w14:textId="77777777" w:rsidR="00665466" w:rsidRDefault="000E724E" w:rsidP="000E724E">
            <w:pPr>
              <w:keepLines/>
              <w:spacing w:before="40" w:after="40"/>
              <w:jc w:val="center"/>
            </w:pPr>
            <w:r>
              <w:t>2017-09</w:t>
            </w:r>
            <w:r w:rsidR="00C578A5">
              <w:t>-28</w:t>
            </w:r>
          </w:p>
        </w:tc>
        <w:tc>
          <w:tcPr>
            <w:tcW w:w="983" w:type="dxa"/>
            <w:vAlign w:val="center"/>
          </w:tcPr>
          <w:p w14:paraId="0C32141C" w14:textId="77777777" w:rsidR="00665466" w:rsidRDefault="00C578A5" w:rsidP="000E724E">
            <w:pPr>
              <w:keepLines/>
              <w:spacing w:before="40" w:after="40"/>
              <w:jc w:val="center"/>
            </w:pPr>
            <w:r>
              <w:t>2.7</w:t>
            </w:r>
          </w:p>
        </w:tc>
        <w:tc>
          <w:tcPr>
            <w:tcW w:w="5128" w:type="dxa"/>
            <w:vAlign w:val="center"/>
          </w:tcPr>
          <w:p w14:paraId="783A2AC5" w14:textId="77777777" w:rsidR="00665466" w:rsidRDefault="00C578A5" w:rsidP="000E724E">
            <w:pPr>
              <w:keepLines/>
              <w:spacing w:before="40" w:after="40"/>
            </w:pPr>
            <w:r>
              <w:t>Modification des diagrammes de paquetages et ajout des descriptions de paquetage</w:t>
            </w:r>
          </w:p>
        </w:tc>
        <w:tc>
          <w:tcPr>
            <w:tcW w:w="2268" w:type="dxa"/>
            <w:vAlign w:val="center"/>
          </w:tcPr>
          <w:p w14:paraId="6A87B509" w14:textId="77777777" w:rsidR="00665466" w:rsidRDefault="00C578A5" w:rsidP="000E724E">
            <w:pPr>
              <w:keepLines/>
              <w:spacing w:before="40" w:after="40"/>
              <w:jc w:val="center"/>
            </w:pPr>
            <w:r>
              <w:t>Ariane Tourangeau</w:t>
            </w:r>
          </w:p>
        </w:tc>
      </w:tr>
      <w:tr w:rsidR="00665466" w14:paraId="2F27A0AB" w14:textId="77777777" w:rsidTr="000E724E">
        <w:tc>
          <w:tcPr>
            <w:tcW w:w="1227" w:type="dxa"/>
            <w:vAlign w:val="center"/>
          </w:tcPr>
          <w:p w14:paraId="6D274EC1" w14:textId="77777777" w:rsidR="00665466" w:rsidRDefault="000E724E" w:rsidP="000E724E">
            <w:pPr>
              <w:keepLines/>
              <w:spacing w:before="40" w:after="40"/>
              <w:jc w:val="center"/>
            </w:pPr>
            <w:r>
              <w:t>2017-09</w:t>
            </w:r>
            <w:r w:rsidR="00C578A5">
              <w:t>-28</w:t>
            </w:r>
          </w:p>
        </w:tc>
        <w:tc>
          <w:tcPr>
            <w:tcW w:w="983" w:type="dxa"/>
            <w:vAlign w:val="center"/>
          </w:tcPr>
          <w:p w14:paraId="180521A6" w14:textId="77777777" w:rsidR="00665466" w:rsidRDefault="00C578A5" w:rsidP="000E724E">
            <w:pPr>
              <w:keepLines/>
              <w:spacing w:before="40" w:after="40"/>
              <w:jc w:val="center"/>
            </w:pPr>
            <w:r>
              <w:t>2.8</w:t>
            </w:r>
          </w:p>
        </w:tc>
        <w:tc>
          <w:tcPr>
            <w:tcW w:w="5128" w:type="dxa"/>
            <w:vAlign w:val="center"/>
          </w:tcPr>
          <w:p w14:paraId="17E8A790" w14:textId="77777777" w:rsidR="00665466" w:rsidRDefault="00C578A5" w:rsidP="000E724E">
            <w:pPr>
              <w:keepLines/>
              <w:spacing w:before="40" w:after="40"/>
            </w:pPr>
            <w:r>
              <w:t>Ajout du diagramme de paquetage du site web</w:t>
            </w:r>
          </w:p>
        </w:tc>
        <w:tc>
          <w:tcPr>
            <w:tcW w:w="2268" w:type="dxa"/>
            <w:vAlign w:val="center"/>
          </w:tcPr>
          <w:p w14:paraId="5370F303" w14:textId="77777777" w:rsidR="00665466" w:rsidRDefault="00C578A5" w:rsidP="000E724E">
            <w:pPr>
              <w:keepLines/>
              <w:spacing w:before="40" w:after="40"/>
              <w:jc w:val="center"/>
            </w:pPr>
            <w:r>
              <w:t>Jean-Marc Al-</w:t>
            </w:r>
            <w:proofErr w:type="spellStart"/>
            <w:r>
              <w:t>Romhein</w:t>
            </w:r>
            <w:proofErr w:type="spellEnd"/>
          </w:p>
        </w:tc>
      </w:tr>
      <w:tr w:rsidR="00665466" w14:paraId="4A8500BF" w14:textId="77777777" w:rsidTr="000E724E">
        <w:trPr>
          <w:trHeight w:val="865"/>
        </w:trPr>
        <w:tc>
          <w:tcPr>
            <w:tcW w:w="1227" w:type="dxa"/>
            <w:vAlign w:val="center"/>
          </w:tcPr>
          <w:p w14:paraId="1E4B8D26" w14:textId="77777777" w:rsidR="00665466" w:rsidRDefault="000E724E" w:rsidP="000E724E">
            <w:pPr>
              <w:keepLines/>
              <w:spacing w:before="40" w:after="40"/>
              <w:jc w:val="center"/>
            </w:pPr>
            <w:r>
              <w:t>2017-09</w:t>
            </w:r>
            <w:r w:rsidR="00C578A5">
              <w:t>-28</w:t>
            </w:r>
          </w:p>
        </w:tc>
        <w:tc>
          <w:tcPr>
            <w:tcW w:w="983" w:type="dxa"/>
            <w:vAlign w:val="center"/>
          </w:tcPr>
          <w:p w14:paraId="5372BA27" w14:textId="77777777" w:rsidR="00665466" w:rsidRDefault="00C578A5" w:rsidP="000E724E">
            <w:pPr>
              <w:keepLines/>
              <w:spacing w:before="40" w:after="40"/>
              <w:jc w:val="center"/>
            </w:pPr>
            <w:r>
              <w:t>2.9</w:t>
            </w:r>
          </w:p>
        </w:tc>
        <w:tc>
          <w:tcPr>
            <w:tcW w:w="5128" w:type="dxa"/>
            <w:vAlign w:val="center"/>
          </w:tcPr>
          <w:p w14:paraId="735C51B7" w14:textId="77777777" w:rsidR="00665466" w:rsidRDefault="00C578A5" w:rsidP="000E724E">
            <w:pPr>
              <w:keepLines/>
              <w:spacing w:before="40" w:after="40"/>
            </w:pPr>
            <w:r>
              <w:t>Correction du document en entier</w:t>
            </w:r>
          </w:p>
        </w:tc>
        <w:tc>
          <w:tcPr>
            <w:tcW w:w="2268" w:type="dxa"/>
            <w:vAlign w:val="center"/>
          </w:tcPr>
          <w:p w14:paraId="37B7DABC" w14:textId="77777777" w:rsidR="00665466" w:rsidRDefault="00C578A5" w:rsidP="000E724E">
            <w:pPr>
              <w:keepLines/>
              <w:spacing w:before="40" w:after="40"/>
              <w:jc w:val="center"/>
            </w:pPr>
            <w:r>
              <w:t>Ariane Tourangeau</w:t>
            </w:r>
          </w:p>
          <w:p w14:paraId="234F1E83" w14:textId="77777777" w:rsidR="00665466" w:rsidRDefault="00C578A5" w:rsidP="000E724E">
            <w:pPr>
              <w:keepLines/>
              <w:spacing w:before="40" w:after="40"/>
              <w:jc w:val="center"/>
            </w:pPr>
            <w:r>
              <w:t xml:space="preserve">Philippe </w:t>
            </w:r>
            <w:proofErr w:type="spellStart"/>
            <w:r>
              <w:t>Lelièvre</w:t>
            </w:r>
            <w:proofErr w:type="spellEnd"/>
          </w:p>
          <w:p w14:paraId="2D52549E" w14:textId="77777777" w:rsidR="00665466" w:rsidRDefault="00C578A5" w:rsidP="000E724E">
            <w:pPr>
              <w:keepLines/>
              <w:spacing w:before="40" w:after="40"/>
              <w:jc w:val="center"/>
            </w:pPr>
            <w:r>
              <w:t>Jean-Marc Al-</w:t>
            </w:r>
            <w:proofErr w:type="spellStart"/>
            <w:r>
              <w:t>Romhein</w:t>
            </w:r>
            <w:proofErr w:type="spellEnd"/>
          </w:p>
        </w:tc>
      </w:tr>
      <w:tr w:rsidR="0059145E" w14:paraId="0FCDFD37" w14:textId="77777777" w:rsidTr="000E724E">
        <w:tc>
          <w:tcPr>
            <w:tcW w:w="1227" w:type="dxa"/>
            <w:vAlign w:val="center"/>
          </w:tcPr>
          <w:p w14:paraId="200AFDB2" w14:textId="57A880F3" w:rsidR="0059145E" w:rsidRDefault="0059145E" w:rsidP="000E724E">
            <w:pPr>
              <w:keepLines/>
              <w:spacing w:before="40" w:after="40"/>
              <w:jc w:val="center"/>
            </w:pPr>
            <w:r>
              <w:t>2017-09-29</w:t>
            </w:r>
          </w:p>
        </w:tc>
        <w:tc>
          <w:tcPr>
            <w:tcW w:w="983" w:type="dxa"/>
            <w:vAlign w:val="center"/>
          </w:tcPr>
          <w:p w14:paraId="60B35C52" w14:textId="59F9D70D" w:rsidR="0059145E" w:rsidRDefault="004763F2" w:rsidP="000E724E">
            <w:pPr>
              <w:keepLines/>
              <w:spacing w:before="40" w:after="40"/>
              <w:jc w:val="center"/>
            </w:pPr>
            <w:r>
              <w:t>3.0</w:t>
            </w:r>
          </w:p>
        </w:tc>
        <w:tc>
          <w:tcPr>
            <w:tcW w:w="5128" w:type="dxa"/>
            <w:vAlign w:val="center"/>
          </w:tcPr>
          <w:p w14:paraId="5BE99AA4" w14:textId="7AC52656" w:rsidR="0059145E" w:rsidRDefault="004763F2" w:rsidP="000E724E">
            <w:pPr>
              <w:keepLines/>
              <w:spacing w:before="40" w:after="40"/>
            </w:pPr>
            <w:r>
              <w:t>Ajout des nouveaux diagrammes de paquetage</w:t>
            </w:r>
          </w:p>
        </w:tc>
        <w:tc>
          <w:tcPr>
            <w:tcW w:w="2268" w:type="dxa"/>
            <w:vAlign w:val="center"/>
          </w:tcPr>
          <w:p w14:paraId="2BDE7227" w14:textId="7C6CDDF0" w:rsidR="0059145E" w:rsidRDefault="004763F2" w:rsidP="000E724E">
            <w:pPr>
              <w:keepLines/>
              <w:spacing w:before="40" w:after="40"/>
              <w:jc w:val="center"/>
            </w:pPr>
            <w:r>
              <w:t>Mikaël Ferland</w:t>
            </w:r>
          </w:p>
        </w:tc>
      </w:tr>
      <w:tr w:rsidR="000E724E" w14:paraId="0597FB78" w14:textId="77777777" w:rsidTr="000E724E">
        <w:tc>
          <w:tcPr>
            <w:tcW w:w="1227" w:type="dxa"/>
            <w:vAlign w:val="center"/>
          </w:tcPr>
          <w:p w14:paraId="6B7A86EF" w14:textId="77777777" w:rsidR="000E724E" w:rsidRDefault="000E724E" w:rsidP="000E724E">
            <w:pPr>
              <w:keepLines/>
              <w:spacing w:before="40" w:after="40"/>
              <w:jc w:val="center"/>
            </w:pPr>
            <w:r>
              <w:t>2017-09-29</w:t>
            </w:r>
          </w:p>
        </w:tc>
        <w:tc>
          <w:tcPr>
            <w:tcW w:w="983" w:type="dxa"/>
            <w:vAlign w:val="center"/>
          </w:tcPr>
          <w:p w14:paraId="56978013" w14:textId="143AA75E" w:rsidR="000E724E" w:rsidRDefault="004763F2" w:rsidP="000E724E">
            <w:pPr>
              <w:keepLines/>
              <w:spacing w:before="40" w:after="40"/>
              <w:jc w:val="center"/>
            </w:pPr>
            <w:r>
              <w:t>3.1</w:t>
            </w:r>
          </w:p>
        </w:tc>
        <w:tc>
          <w:tcPr>
            <w:tcW w:w="5128" w:type="dxa"/>
            <w:vAlign w:val="center"/>
          </w:tcPr>
          <w:p w14:paraId="0D193F7C" w14:textId="77777777" w:rsidR="000E724E" w:rsidRDefault="000E724E" w:rsidP="000E724E">
            <w:pPr>
              <w:keepLines/>
              <w:spacing w:before="40" w:after="40"/>
            </w:pPr>
            <w:r>
              <w:t>Relecture et mise en page</w:t>
            </w:r>
          </w:p>
        </w:tc>
        <w:tc>
          <w:tcPr>
            <w:tcW w:w="2268" w:type="dxa"/>
            <w:vAlign w:val="center"/>
          </w:tcPr>
          <w:p w14:paraId="1CA51EB6" w14:textId="77777777" w:rsidR="000E724E" w:rsidRDefault="000E724E" w:rsidP="000E724E">
            <w:pPr>
              <w:keepLines/>
              <w:spacing w:before="40" w:after="40"/>
              <w:jc w:val="center"/>
            </w:pPr>
            <w:r>
              <w:t>Pierre To</w:t>
            </w:r>
          </w:p>
        </w:tc>
      </w:tr>
    </w:tbl>
    <w:p w14:paraId="3296EBC8" w14:textId="77777777" w:rsidR="00665466" w:rsidRDefault="00C578A5">
      <w:pPr>
        <w:pStyle w:val="Titre"/>
      </w:pPr>
      <w:r>
        <w:br w:type="page"/>
      </w:r>
      <w:r>
        <w:lastRenderedPageBreak/>
        <w:t>Table des matières</w:t>
      </w:r>
    </w:p>
    <w:p w14:paraId="62E0328B" w14:textId="77777777" w:rsidR="00665466" w:rsidRDefault="00665466">
      <w:pPr>
        <w:rPr>
          <w:i/>
          <w:color w:val="0000FF"/>
        </w:rPr>
      </w:pPr>
    </w:p>
    <w:p w14:paraId="4DFFE4FF" w14:textId="77777777" w:rsidR="00665466" w:rsidRDefault="00665466"/>
    <w:sdt>
      <w:sdtPr>
        <w:id w:val="-940369071"/>
        <w:docPartObj>
          <w:docPartGallery w:val="Table of Contents"/>
          <w:docPartUnique/>
        </w:docPartObj>
      </w:sdtPr>
      <w:sdtContent>
        <w:p w14:paraId="6D00F70E" w14:textId="77777777" w:rsidR="00BE15DF" w:rsidRDefault="00C578A5" w:rsidP="00012B2C">
          <w:pPr>
            <w:pStyle w:val="TM1"/>
            <w:rPr>
              <w:rFonts w:asciiTheme="minorHAnsi" w:eastAsiaTheme="minorEastAsia" w:hAnsiTheme="minorHAnsi" w:cstheme="minorBidi"/>
              <w:noProof/>
              <w:color w:val="auto"/>
              <w:sz w:val="22"/>
              <w:szCs w:val="22"/>
              <w:lang w:val="en-CA" w:eastAsia="en-CA"/>
            </w:rPr>
          </w:pPr>
          <w:r>
            <w:fldChar w:fldCharType="begin"/>
          </w:r>
          <w:r>
            <w:instrText xml:space="preserve"> TOC \h \u \z </w:instrText>
          </w:r>
          <w:r>
            <w:fldChar w:fldCharType="separate"/>
          </w:r>
          <w:hyperlink w:anchor="_Toc494440219" w:history="1">
            <w:r w:rsidR="00BE15DF" w:rsidRPr="00EA6CBA">
              <w:rPr>
                <w:rStyle w:val="Lienhypertexte"/>
                <w:noProof/>
              </w:rPr>
              <w:t>1.</w:t>
            </w:r>
            <w:r w:rsidR="00BE15DF">
              <w:rPr>
                <w:rFonts w:asciiTheme="minorHAnsi" w:eastAsiaTheme="minorEastAsia" w:hAnsiTheme="minorHAnsi" w:cstheme="minorBidi"/>
                <w:noProof/>
                <w:color w:val="auto"/>
                <w:sz w:val="22"/>
                <w:szCs w:val="22"/>
                <w:lang w:val="en-CA" w:eastAsia="en-CA"/>
              </w:rPr>
              <w:tab/>
            </w:r>
            <w:r w:rsidR="00BE15DF" w:rsidRPr="00EA6CBA">
              <w:rPr>
                <w:rStyle w:val="Lienhypertexte"/>
                <w:noProof/>
              </w:rPr>
              <w:t>Introduction</w:t>
            </w:r>
            <w:r w:rsidR="00BE15DF">
              <w:rPr>
                <w:noProof/>
                <w:webHidden/>
              </w:rPr>
              <w:tab/>
            </w:r>
            <w:r w:rsidR="00BE15DF">
              <w:rPr>
                <w:noProof/>
                <w:webHidden/>
              </w:rPr>
              <w:fldChar w:fldCharType="begin"/>
            </w:r>
            <w:r w:rsidR="00BE15DF">
              <w:rPr>
                <w:noProof/>
                <w:webHidden/>
              </w:rPr>
              <w:instrText xml:space="preserve"> PAGEREF _Toc494440219 \h </w:instrText>
            </w:r>
            <w:r w:rsidR="00BE15DF">
              <w:rPr>
                <w:noProof/>
                <w:webHidden/>
              </w:rPr>
            </w:r>
            <w:r w:rsidR="00BE15DF">
              <w:rPr>
                <w:noProof/>
                <w:webHidden/>
              </w:rPr>
              <w:fldChar w:fldCharType="separate"/>
            </w:r>
            <w:r w:rsidR="00012B2C">
              <w:rPr>
                <w:noProof/>
                <w:webHidden/>
              </w:rPr>
              <w:t>4</w:t>
            </w:r>
            <w:r w:rsidR="00BE15DF">
              <w:rPr>
                <w:noProof/>
                <w:webHidden/>
              </w:rPr>
              <w:fldChar w:fldCharType="end"/>
            </w:r>
          </w:hyperlink>
        </w:p>
        <w:p w14:paraId="5912CDEB" w14:textId="77777777" w:rsidR="00BE15DF" w:rsidRDefault="0059145E" w:rsidP="00012B2C">
          <w:pPr>
            <w:pStyle w:val="TM1"/>
            <w:rPr>
              <w:rFonts w:asciiTheme="minorHAnsi" w:eastAsiaTheme="minorEastAsia" w:hAnsiTheme="minorHAnsi" w:cstheme="minorBidi"/>
              <w:noProof/>
              <w:color w:val="auto"/>
              <w:sz w:val="22"/>
              <w:szCs w:val="22"/>
              <w:lang w:val="en-CA" w:eastAsia="en-CA"/>
            </w:rPr>
          </w:pPr>
          <w:hyperlink w:anchor="_Toc494440220" w:history="1">
            <w:r w:rsidR="00BE15DF" w:rsidRPr="00EA6CBA">
              <w:rPr>
                <w:rStyle w:val="Lienhypertexte"/>
                <w:noProof/>
              </w:rPr>
              <w:t>2.</w:t>
            </w:r>
            <w:r w:rsidR="00BE15DF">
              <w:rPr>
                <w:rFonts w:asciiTheme="minorHAnsi" w:eastAsiaTheme="minorEastAsia" w:hAnsiTheme="minorHAnsi" w:cstheme="minorBidi"/>
                <w:noProof/>
                <w:color w:val="auto"/>
                <w:sz w:val="22"/>
                <w:szCs w:val="22"/>
                <w:lang w:val="en-CA" w:eastAsia="en-CA"/>
              </w:rPr>
              <w:tab/>
            </w:r>
            <w:r w:rsidR="00BE15DF" w:rsidRPr="00EA6CBA">
              <w:rPr>
                <w:rStyle w:val="Lienhypertexte"/>
                <w:noProof/>
              </w:rPr>
              <w:t>Objectifs et contraintes architecturaux</w:t>
            </w:r>
            <w:r w:rsidR="00BE15DF">
              <w:rPr>
                <w:noProof/>
                <w:webHidden/>
              </w:rPr>
              <w:tab/>
            </w:r>
            <w:r w:rsidR="00BE15DF">
              <w:rPr>
                <w:noProof/>
                <w:webHidden/>
              </w:rPr>
              <w:fldChar w:fldCharType="begin"/>
            </w:r>
            <w:r w:rsidR="00BE15DF">
              <w:rPr>
                <w:noProof/>
                <w:webHidden/>
              </w:rPr>
              <w:instrText xml:space="preserve"> PAGEREF _Toc494440220 \h </w:instrText>
            </w:r>
            <w:r w:rsidR="00BE15DF">
              <w:rPr>
                <w:noProof/>
                <w:webHidden/>
              </w:rPr>
            </w:r>
            <w:r w:rsidR="00BE15DF">
              <w:rPr>
                <w:noProof/>
                <w:webHidden/>
              </w:rPr>
              <w:fldChar w:fldCharType="separate"/>
            </w:r>
            <w:r w:rsidR="00012B2C">
              <w:rPr>
                <w:noProof/>
                <w:webHidden/>
              </w:rPr>
              <w:t>4</w:t>
            </w:r>
            <w:r w:rsidR="00BE15DF">
              <w:rPr>
                <w:noProof/>
                <w:webHidden/>
              </w:rPr>
              <w:fldChar w:fldCharType="end"/>
            </w:r>
          </w:hyperlink>
        </w:p>
        <w:p w14:paraId="417297B3" w14:textId="77777777" w:rsidR="00BE15DF" w:rsidRDefault="0059145E" w:rsidP="00012B2C">
          <w:pPr>
            <w:pStyle w:val="TM1"/>
            <w:rPr>
              <w:rFonts w:asciiTheme="minorHAnsi" w:eastAsiaTheme="minorEastAsia" w:hAnsiTheme="minorHAnsi" w:cstheme="minorBidi"/>
              <w:noProof/>
              <w:color w:val="auto"/>
              <w:sz w:val="22"/>
              <w:szCs w:val="22"/>
              <w:lang w:val="en-CA" w:eastAsia="en-CA"/>
            </w:rPr>
          </w:pPr>
          <w:hyperlink w:anchor="_Toc494440221" w:history="1">
            <w:r w:rsidR="00BE15DF" w:rsidRPr="00EA6CBA">
              <w:rPr>
                <w:rStyle w:val="Lienhypertexte"/>
                <w:noProof/>
              </w:rPr>
              <w:t>3.</w:t>
            </w:r>
            <w:r w:rsidR="00BE15DF">
              <w:rPr>
                <w:rFonts w:asciiTheme="minorHAnsi" w:eastAsiaTheme="minorEastAsia" w:hAnsiTheme="minorHAnsi" w:cstheme="minorBidi"/>
                <w:noProof/>
                <w:color w:val="auto"/>
                <w:sz w:val="22"/>
                <w:szCs w:val="22"/>
                <w:lang w:val="en-CA" w:eastAsia="en-CA"/>
              </w:rPr>
              <w:tab/>
            </w:r>
            <w:r w:rsidR="00BE15DF" w:rsidRPr="00EA6CBA">
              <w:rPr>
                <w:rStyle w:val="Lienhypertexte"/>
                <w:noProof/>
              </w:rPr>
              <w:t>Vue des cas d’utilisation</w:t>
            </w:r>
            <w:r w:rsidR="00BE15DF">
              <w:rPr>
                <w:noProof/>
                <w:webHidden/>
              </w:rPr>
              <w:tab/>
            </w:r>
            <w:r w:rsidR="00BE15DF">
              <w:rPr>
                <w:noProof/>
                <w:webHidden/>
              </w:rPr>
              <w:fldChar w:fldCharType="begin"/>
            </w:r>
            <w:r w:rsidR="00BE15DF">
              <w:rPr>
                <w:noProof/>
                <w:webHidden/>
              </w:rPr>
              <w:instrText xml:space="preserve"> PAGEREF _Toc494440221 \h </w:instrText>
            </w:r>
            <w:r w:rsidR="00BE15DF">
              <w:rPr>
                <w:noProof/>
                <w:webHidden/>
              </w:rPr>
            </w:r>
            <w:r w:rsidR="00BE15DF">
              <w:rPr>
                <w:noProof/>
                <w:webHidden/>
              </w:rPr>
              <w:fldChar w:fldCharType="separate"/>
            </w:r>
            <w:r w:rsidR="00012B2C">
              <w:rPr>
                <w:noProof/>
                <w:webHidden/>
              </w:rPr>
              <w:t>5</w:t>
            </w:r>
            <w:r w:rsidR="00BE15DF">
              <w:rPr>
                <w:noProof/>
                <w:webHidden/>
              </w:rPr>
              <w:fldChar w:fldCharType="end"/>
            </w:r>
          </w:hyperlink>
        </w:p>
        <w:p w14:paraId="64327402" w14:textId="77777777" w:rsidR="00BE15DF" w:rsidRDefault="0059145E" w:rsidP="00012B2C">
          <w:pPr>
            <w:pStyle w:val="TM1"/>
            <w:rPr>
              <w:rFonts w:asciiTheme="minorHAnsi" w:eastAsiaTheme="minorEastAsia" w:hAnsiTheme="minorHAnsi" w:cstheme="minorBidi"/>
              <w:noProof/>
              <w:color w:val="auto"/>
              <w:sz w:val="22"/>
              <w:szCs w:val="22"/>
              <w:lang w:val="en-CA" w:eastAsia="en-CA"/>
            </w:rPr>
          </w:pPr>
          <w:hyperlink w:anchor="_Toc494440222" w:history="1">
            <w:r w:rsidR="00BE15DF" w:rsidRPr="00EA6CBA">
              <w:rPr>
                <w:rStyle w:val="Lienhypertexte"/>
                <w:noProof/>
              </w:rPr>
              <w:t>4.</w:t>
            </w:r>
            <w:r w:rsidR="00BE15DF">
              <w:rPr>
                <w:rFonts w:asciiTheme="minorHAnsi" w:eastAsiaTheme="minorEastAsia" w:hAnsiTheme="minorHAnsi" w:cstheme="minorBidi"/>
                <w:noProof/>
                <w:color w:val="auto"/>
                <w:sz w:val="22"/>
                <w:szCs w:val="22"/>
                <w:lang w:val="en-CA" w:eastAsia="en-CA"/>
              </w:rPr>
              <w:tab/>
            </w:r>
            <w:r w:rsidR="00BE15DF" w:rsidRPr="00EA6CBA">
              <w:rPr>
                <w:rStyle w:val="Lienhypertexte"/>
                <w:noProof/>
              </w:rPr>
              <w:t>Vue logique</w:t>
            </w:r>
            <w:r w:rsidR="00BE15DF">
              <w:rPr>
                <w:noProof/>
                <w:webHidden/>
              </w:rPr>
              <w:tab/>
            </w:r>
            <w:r w:rsidR="00BE15DF">
              <w:rPr>
                <w:noProof/>
                <w:webHidden/>
              </w:rPr>
              <w:fldChar w:fldCharType="begin"/>
            </w:r>
            <w:r w:rsidR="00BE15DF">
              <w:rPr>
                <w:noProof/>
                <w:webHidden/>
              </w:rPr>
              <w:instrText xml:space="preserve"> PAGEREF _Toc494440222 \h </w:instrText>
            </w:r>
            <w:r w:rsidR="00BE15DF">
              <w:rPr>
                <w:noProof/>
                <w:webHidden/>
              </w:rPr>
            </w:r>
            <w:r w:rsidR="00BE15DF">
              <w:rPr>
                <w:noProof/>
                <w:webHidden/>
              </w:rPr>
              <w:fldChar w:fldCharType="separate"/>
            </w:r>
            <w:r w:rsidR="00012B2C">
              <w:rPr>
                <w:noProof/>
                <w:webHidden/>
              </w:rPr>
              <w:t>11</w:t>
            </w:r>
            <w:r w:rsidR="00BE15DF">
              <w:rPr>
                <w:noProof/>
                <w:webHidden/>
              </w:rPr>
              <w:fldChar w:fldCharType="end"/>
            </w:r>
          </w:hyperlink>
        </w:p>
        <w:p w14:paraId="7E996397" w14:textId="77777777" w:rsidR="00BE15DF" w:rsidRDefault="0059145E" w:rsidP="00012B2C">
          <w:pPr>
            <w:pStyle w:val="TM1"/>
            <w:rPr>
              <w:rFonts w:asciiTheme="minorHAnsi" w:eastAsiaTheme="minorEastAsia" w:hAnsiTheme="minorHAnsi" w:cstheme="minorBidi"/>
              <w:noProof/>
              <w:color w:val="auto"/>
              <w:sz w:val="22"/>
              <w:szCs w:val="22"/>
              <w:lang w:val="en-CA" w:eastAsia="en-CA"/>
            </w:rPr>
          </w:pPr>
          <w:hyperlink w:anchor="_Toc494440223" w:history="1">
            <w:r w:rsidR="00BE15DF" w:rsidRPr="00EA6CBA">
              <w:rPr>
                <w:rStyle w:val="Lienhypertexte"/>
                <w:noProof/>
              </w:rPr>
              <w:t>5.</w:t>
            </w:r>
            <w:r w:rsidR="00BE15DF">
              <w:rPr>
                <w:rFonts w:asciiTheme="minorHAnsi" w:eastAsiaTheme="minorEastAsia" w:hAnsiTheme="minorHAnsi" w:cstheme="minorBidi"/>
                <w:noProof/>
                <w:color w:val="auto"/>
                <w:sz w:val="22"/>
                <w:szCs w:val="22"/>
                <w:lang w:val="en-CA" w:eastAsia="en-CA"/>
              </w:rPr>
              <w:tab/>
            </w:r>
            <w:r w:rsidR="00BE15DF" w:rsidRPr="00EA6CBA">
              <w:rPr>
                <w:rStyle w:val="Lienhypertexte"/>
                <w:noProof/>
              </w:rPr>
              <w:t>Vue des processus</w:t>
            </w:r>
            <w:r w:rsidR="00BE15DF">
              <w:rPr>
                <w:noProof/>
                <w:webHidden/>
              </w:rPr>
              <w:tab/>
            </w:r>
            <w:r w:rsidR="00BE15DF">
              <w:rPr>
                <w:noProof/>
                <w:webHidden/>
              </w:rPr>
              <w:fldChar w:fldCharType="begin"/>
            </w:r>
            <w:r w:rsidR="00BE15DF">
              <w:rPr>
                <w:noProof/>
                <w:webHidden/>
              </w:rPr>
              <w:instrText xml:space="preserve"> PAGEREF _Toc494440223 \h </w:instrText>
            </w:r>
            <w:r w:rsidR="00BE15DF">
              <w:rPr>
                <w:noProof/>
                <w:webHidden/>
              </w:rPr>
            </w:r>
            <w:r w:rsidR="00BE15DF">
              <w:rPr>
                <w:noProof/>
                <w:webHidden/>
              </w:rPr>
              <w:fldChar w:fldCharType="separate"/>
            </w:r>
            <w:r w:rsidR="00012B2C">
              <w:rPr>
                <w:noProof/>
                <w:webHidden/>
              </w:rPr>
              <w:t>23</w:t>
            </w:r>
            <w:r w:rsidR="00BE15DF">
              <w:rPr>
                <w:noProof/>
                <w:webHidden/>
              </w:rPr>
              <w:fldChar w:fldCharType="end"/>
            </w:r>
          </w:hyperlink>
        </w:p>
        <w:p w14:paraId="5D8E8327" w14:textId="77777777" w:rsidR="00BE15DF" w:rsidRDefault="0059145E" w:rsidP="00012B2C">
          <w:pPr>
            <w:pStyle w:val="TM1"/>
            <w:rPr>
              <w:rFonts w:asciiTheme="minorHAnsi" w:eastAsiaTheme="minorEastAsia" w:hAnsiTheme="minorHAnsi" w:cstheme="minorBidi"/>
              <w:noProof/>
              <w:color w:val="auto"/>
              <w:sz w:val="22"/>
              <w:szCs w:val="22"/>
              <w:lang w:val="en-CA" w:eastAsia="en-CA"/>
            </w:rPr>
          </w:pPr>
          <w:hyperlink w:anchor="_Toc494440224" w:history="1">
            <w:r w:rsidR="00BE15DF" w:rsidRPr="00EA6CBA">
              <w:rPr>
                <w:rStyle w:val="Lienhypertexte"/>
                <w:noProof/>
              </w:rPr>
              <w:t>6.</w:t>
            </w:r>
            <w:r w:rsidR="00BE15DF">
              <w:rPr>
                <w:rFonts w:asciiTheme="minorHAnsi" w:eastAsiaTheme="minorEastAsia" w:hAnsiTheme="minorHAnsi" w:cstheme="minorBidi"/>
                <w:noProof/>
                <w:color w:val="auto"/>
                <w:sz w:val="22"/>
                <w:szCs w:val="22"/>
                <w:lang w:val="en-CA" w:eastAsia="en-CA"/>
              </w:rPr>
              <w:tab/>
            </w:r>
            <w:r w:rsidR="00BE15DF" w:rsidRPr="00EA6CBA">
              <w:rPr>
                <w:rStyle w:val="Lienhypertexte"/>
                <w:noProof/>
              </w:rPr>
              <w:t>Vue de déploiement</w:t>
            </w:r>
            <w:r w:rsidR="00BE15DF">
              <w:rPr>
                <w:noProof/>
                <w:webHidden/>
              </w:rPr>
              <w:tab/>
            </w:r>
            <w:r w:rsidR="00BE15DF">
              <w:rPr>
                <w:noProof/>
                <w:webHidden/>
              </w:rPr>
              <w:fldChar w:fldCharType="begin"/>
            </w:r>
            <w:r w:rsidR="00BE15DF">
              <w:rPr>
                <w:noProof/>
                <w:webHidden/>
              </w:rPr>
              <w:instrText xml:space="preserve"> PAGEREF _Toc494440224 \h </w:instrText>
            </w:r>
            <w:r w:rsidR="00BE15DF">
              <w:rPr>
                <w:noProof/>
                <w:webHidden/>
              </w:rPr>
            </w:r>
            <w:r w:rsidR="00BE15DF">
              <w:rPr>
                <w:noProof/>
                <w:webHidden/>
              </w:rPr>
              <w:fldChar w:fldCharType="separate"/>
            </w:r>
            <w:r w:rsidR="00012B2C">
              <w:rPr>
                <w:noProof/>
                <w:webHidden/>
              </w:rPr>
              <w:t>26</w:t>
            </w:r>
            <w:r w:rsidR="00BE15DF">
              <w:rPr>
                <w:noProof/>
                <w:webHidden/>
              </w:rPr>
              <w:fldChar w:fldCharType="end"/>
            </w:r>
          </w:hyperlink>
        </w:p>
        <w:p w14:paraId="3F4A4D34" w14:textId="77777777" w:rsidR="00BE15DF" w:rsidRDefault="0059145E" w:rsidP="00012B2C">
          <w:pPr>
            <w:pStyle w:val="TM1"/>
            <w:rPr>
              <w:rFonts w:asciiTheme="minorHAnsi" w:eastAsiaTheme="minorEastAsia" w:hAnsiTheme="minorHAnsi" w:cstheme="minorBidi"/>
              <w:noProof/>
              <w:color w:val="auto"/>
              <w:sz w:val="22"/>
              <w:szCs w:val="22"/>
              <w:lang w:val="en-CA" w:eastAsia="en-CA"/>
            </w:rPr>
          </w:pPr>
          <w:hyperlink w:anchor="_Toc494440225" w:history="1">
            <w:r w:rsidR="00BE15DF" w:rsidRPr="00EA6CBA">
              <w:rPr>
                <w:rStyle w:val="Lienhypertexte"/>
                <w:noProof/>
              </w:rPr>
              <w:t>7.</w:t>
            </w:r>
            <w:r w:rsidR="00BE15DF">
              <w:rPr>
                <w:rFonts w:asciiTheme="minorHAnsi" w:eastAsiaTheme="minorEastAsia" w:hAnsiTheme="minorHAnsi" w:cstheme="minorBidi"/>
                <w:noProof/>
                <w:color w:val="auto"/>
                <w:sz w:val="22"/>
                <w:szCs w:val="22"/>
                <w:lang w:val="en-CA" w:eastAsia="en-CA"/>
              </w:rPr>
              <w:tab/>
            </w:r>
            <w:r w:rsidR="00BE15DF" w:rsidRPr="00EA6CBA">
              <w:rPr>
                <w:rStyle w:val="Lienhypertexte"/>
                <w:noProof/>
              </w:rPr>
              <w:t>Taille et performance</w:t>
            </w:r>
            <w:r w:rsidR="00BE15DF">
              <w:rPr>
                <w:noProof/>
                <w:webHidden/>
              </w:rPr>
              <w:tab/>
            </w:r>
            <w:r w:rsidR="00BE15DF">
              <w:rPr>
                <w:noProof/>
                <w:webHidden/>
              </w:rPr>
              <w:fldChar w:fldCharType="begin"/>
            </w:r>
            <w:r w:rsidR="00BE15DF">
              <w:rPr>
                <w:noProof/>
                <w:webHidden/>
              </w:rPr>
              <w:instrText xml:space="preserve"> PAGEREF _Toc494440225 \h </w:instrText>
            </w:r>
            <w:r w:rsidR="00BE15DF">
              <w:rPr>
                <w:noProof/>
                <w:webHidden/>
              </w:rPr>
            </w:r>
            <w:r w:rsidR="00BE15DF">
              <w:rPr>
                <w:noProof/>
                <w:webHidden/>
              </w:rPr>
              <w:fldChar w:fldCharType="separate"/>
            </w:r>
            <w:r w:rsidR="00012B2C">
              <w:rPr>
                <w:noProof/>
                <w:webHidden/>
              </w:rPr>
              <w:t>27</w:t>
            </w:r>
            <w:r w:rsidR="00BE15DF">
              <w:rPr>
                <w:noProof/>
                <w:webHidden/>
              </w:rPr>
              <w:fldChar w:fldCharType="end"/>
            </w:r>
          </w:hyperlink>
        </w:p>
        <w:p w14:paraId="20809C29" w14:textId="77777777" w:rsidR="00665466" w:rsidRDefault="00C578A5">
          <w:pPr>
            <w:tabs>
              <w:tab w:val="left" w:pos="432"/>
            </w:tabs>
            <w:spacing w:before="240" w:after="60"/>
            <w:ind w:right="720"/>
            <w:rPr>
              <w:rFonts w:ascii="Calibri" w:eastAsia="Calibri" w:hAnsi="Calibri" w:cs="Calibri"/>
              <w:sz w:val="22"/>
              <w:szCs w:val="22"/>
            </w:rPr>
          </w:pPr>
          <w:r>
            <w:fldChar w:fldCharType="end"/>
          </w:r>
        </w:p>
      </w:sdtContent>
    </w:sdt>
    <w:p w14:paraId="00F38353" w14:textId="77777777" w:rsidR="00665466" w:rsidRDefault="00C578A5">
      <w:pPr>
        <w:pStyle w:val="Titre"/>
        <w:rPr>
          <w:i/>
          <w:color w:val="0000FF"/>
        </w:rPr>
      </w:pPr>
      <w:r>
        <w:br w:type="page"/>
        <w:t>Document d'architecture logicielle</w:t>
      </w:r>
    </w:p>
    <w:p w14:paraId="1901C3FF" w14:textId="77777777" w:rsidR="00665466" w:rsidRDefault="00C578A5">
      <w:pPr>
        <w:ind w:left="720"/>
        <w:rPr>
          <w:i/>
          <w:color w:val="0000FF"/>
        </w:rPr>
      </w:pPr>
      <w:r>
        <w:rPr>
          <w:i/>
          <w:color w:val="0000FF"/>
        </w:rPr>
        <w:t xml:space="preserve"> </w:t>
      </w:r>
    </w:p>
    <w:p w14:paraId="73C8D3FE" w14:textId="77777777" w:rsidR="00665466" w:rsidRDefault="00C578A5" w:rsidP="000E724E">
      <w:pPr>
        <w:pStyle w:val="Titre1"/>
        <w:numPr>
          <w:ilvl w:val="0"/>
          <w:numId w:val="1"/>
        </w:numPr>
        <w:spacing w:line="240" w:lineRule="atLeast"/>
      </w:pPr>
      <w:bookmarkStart w:id="0" w:name="_Toc494440219"/>
      <w:r>
        <w:t>Introduction</w:t>
      </w:r>
      <w:bookmarkEnd w:id="0"/>
    </w:p>
    <w:p w14:paraId="7A79B21D" w14:textId="77777777" w:rsidR="00665466" w:rsidRDefault="00C578A5">
      <w:r>
        <w:t>Le présent document offre un aperçu de l’architecture logicielle de haut niveau du client lourd, du client léger, du client web et du serveur pour l’application d’</w:t>
      </w:r>
      <w:r>
        <w:rPr>
          <w:i/>
        </w:rPr>
        <w:t>air hockey</w:t>
      </w:r>
      <w:r>
        <w:t>. En premier lieu, il s’agit d’énoncer les objectifs que doit atteindre l’architecture logicielle ainsi que les critères à prendre en compte au moment de la conception et de l’implémentation. En second lieu, les cas d’utilisation les plus importants sont illustrés. La vue logique de l’application, la vue des processus et celle du déploiement sont aussi abordées. Finalement, il s’agit d’expliquer en quoi les caractéristiques de taille et de performance de l’application ont influencé la structure du projet.</w:t>
      </w:r>
    </w:p>
    <w:p w14:paraId="29B30E47" w14:textId="77777777" w:rsidR="00665466" w:rsidRDefault="00665466"/>
    <w:p w14:paraId="55378A7D" w14:textId="77777777" w:rsidR="00665466" w:rsidRDefault="00C578A5" w:rsidP="000E724E">
      <w:pPr>
        <w:pStyle w:val="Titre1"/>
        <w:numPr>
          <w:ilvl w:val="0"/>
          <w:numId w:val="1"/>
        </w:numPr>
        <w:spacing w:line="240" w:lineRule="atLeast"/>
      </w:pPr>
      <w:bookmarkStart w:id="1" w:name="_f1e1k87n2uh2" w:colFirst="0" w:colLast="0"/>
      <w:bookmarkStart w:id="2" w:name="_Toc494440220"/>
      <w:bookmarkEnd w:id="1"/>
      <w:r>
        <w:t>Objectifs et contraintes architecturaux</w:t>
      </w:r>
      <w:bookmarkEnd w:id="2"/>
      <w:r>
        <w:t xml:space="preserve"> </w:t>
      </w:r>
    </w:p>
    <w:p w14:paraId="4EC8CF4D" w14:textId="77777777" w:rsidR="00665466" w:rsidRDefault="00C578A5" w:rsidP="00BE15DF">
      <w:pPr>
        <w:spacing w:before="120" w:after="120"/>
      </w:pPr>
      <w:r>
        <w:t>L’objectif du projet est de réaliser une application d’</w:t>
      </w:r>
      <w:r>
        <w:rPr>
          <w:i/>
        </w:rPr>
        <w:t xml:space="preserve">air hockey </w:t>
      </w:r>
      <w:r>
        <w:t xml:space="preserve">sur un client lourd et sur un client léger, le tout accompagné d’un site web. De prime abord, une architecture client-serveur est choisie. Étant donné la nécessité d’échanger de l’information en temps réel pour le mode de jeu et l’édition, l’utilisation de socket a été choisi. Enfin, pour les autres types de requêtes </w:t>
      </w:r>
      <w:r w:rsidR="00BE15DF">
        <w:t xml:space="preserve">ne </w:t>
      </w:r>
      <w:r>
        <w:t xml:space="preserve">nécessitant pas de notion de temps réel, les requêtes REST seront utilisées pour leur comportement prévisible. </w:t>
      </w:r>
    </w:p>
    <w:p w14:paraId="08C59A69" w14:textId="77777777" w:rsidR="00665466" w:rsidRDefault="00C578A5" w:rsidP="00BE15DF">
      <w:pPr>
        <w:spacing w:before="120" w:after="120"/>
        <w:rPr>
          <w:color w:val="FF0000"/>
        </w:rPr>
      </w:pPr>
      <w:r>
        <w:t>Le code source produit doit posséder une bonne architecture pour faciliter le développement ainsi que le maintien du code. Les composant</w:t>
      </w:r>
      <w:r w:rsidR="00BE15DF">
        <w:t>e</w:t>
      </w:r>
      <w:r>
        <w:t xml:space="preserve">s du projet doivent donc être modulaires pour permettre aux futurs développeurs de facilement ajouter des fonctionnalités. Ainsi, l’utilisation des patrons de conception, dont le patron visiteur, le patron état et le patron usine, est favorisée. </w:t>
      </w:r>
    </w:p>
    <w:p w14:paraId="1FC17507" w14:textId="77777777" w:rsidR="00665466" w:rsidRDefault="00C578A5" w:rsidP="00BE15DF">
      <w:pPr>
        <w:spacing w:before="120" w:after="120"/>
      </w:pPr>
      <w:r>
        <w:t xml:space="preserve">Une des principales contraintes architecturales </w:t>
      </w:r>
      <w:r w:rsidR="00BE15DF">
        <w:t>provient</w:t>
      </w:r>
      <w:r>
        <w:t xml:space="preserve"> du projet préexistant. Il est important de conserver l’architecture déjà en place pour garder une uniformité dans le code et pour préserver les fonctionnalités de base. Se conformer à cette architecture peut imposer des limitations au niveau de l’implémentation des nouvelles fonctionnalités. </w:t>
      </w:r>
    </w:p>
    <w:p w14:paraId="5BB360F0" w14:textId="77777777" w:rsidR="00665466" w:rsidRDefault="00C578A5" w:rsidP="00BE15DF">
      <w:pPr>
        <w:spacing w:before="120" w:after="120"/>
      </w:pPr>
      <w:r>
        <w:t>Pour le client léger, le choix de développer en Swift réduit la portabilité du produit. La plateforme se</w:t>
      </w:r>
      <w:r w:rsidR="00BE15DF">
        <w:t>ra limitée à des produits iOS</w:t>
      </w:r>
      <w:r>
        <w:t xml:space="preserve">. Au niveau de l’implémentation du client léger, il sera avantageux de respecter l’architecture du client lourd, étant donné qu’il s’agit des mêmes </w:t>
      </w:r>
      <w:r w:rsidR="00BE15DF">
        <w:t>fonctionnalités</w:t>
      </w:r>
      <w:r>
        <w:t xml:space="preserve"> dans la plupart des cas.</w:t>
      </w:r>
    </w:p>
    <w:p w14:paraId="0B9AB766" w14:textId="77777777" w:rsidR="00BE15DF" w:rsidRDefault="00C578A5" w:rsidP="00BE15DF">
      <w:pPr>
        <w:spacing w:before="120" w:after="120"/>
      </w:pPr>
      <w:r>
        <w:t xml:space="preserve">L’utilisation d’une base de données ajoute une couche supplémentaire à l’architecture pour pouvoir faire le lien entre les objets utilisés dans le code et les éléments dans la base de données. Les valeurs des colonnes dans les tables de la base de données sont </w:t>
      </w:r>
      <w:r w:rsidRPr="00C578A5">
        <w:t>liées</w:t>
      </w:r>
      <w:r>
        <w:rPr>
          <w:i/>
        </w:rPr>
        <w:t xml:space="preserve"> </w:t>
      </w:r>
      <w:r>
        <w:t xml:space="preserve">aux attributs des entités. </w:t>
      </w:r>
    </w:p>
    <w:p w14:paraId="497A8039" w14:textId="77777777" w:rsidR="00665466" w:rsidRDefault="00BE15DF" w:rsidP="00BE15DF">
      <w:r>
        <w:br w:type="page"/>
      </w:r>
    </w:p>
    <w:p w14:paraId="7B95DF13" w14:textId="77777777" w:rsidR="00665466" w:rsidRDefault="00C578A5" w:rsidP="00BE15DF">
      <w:pPr>
        <w:pStyle w:val="Titre1"/>
        <w:numPr>
          <w:ilvl w:val="0"/>
          <w:numId w:val="1"/>
        </w:numPr>
        <w:spacing w:after="240"/>
      </w:pPr>
      <w:bookmarkStart w:id="3" w:name="_Toc494440221"/>
      <w:r>
        <w:t>Vue des cas d’utilisation</w:t>
      </w:r>
      <w:bookmarkEnd w:id="3"/>
    </w:p>
    <w:p w14:paraId="3F9BC9F9" w14:textId="77777777" w:rsidR="00665466" w:rsidRDefault="00C578A5">
      <w:pPr>
        <w:keepLines/>
        <w:spacing w:after="120"/>
      </w:pPr>
      <w:r>
        <w:t>La section qui suit présente douze principaux cas d’utilisation (figures 1 à 12) pour le système d’</w:t>
      </w:r>
      <w:r>
        <w:rPr>
          <w:i/>
        </w:rPr>
        <w:t>air hockey</w:t>
      </w:r>
      <w:r>
        <w:t>. Notons que les cas d’utilisation illustrent une vision globale du comportement fonctionnel du logiciel ainsi que l’interaction entre l’utilisateur et le système.</w:t>
      </w:r>
    </w:p>
    <w:p w14:paraId="56A028DA" w14:textId="77777777" w:rsidR="00665466" w:rsidRDefault="00665466">
      <w:pPr>
        <w:keepLines/>
        <w:spacing w:after="120"/>
        <w:jc w:val="left"/>
      </w:pPr>
    </w:p>
    <w:p w14:paraId="594C1367" w14:textId="77777777" w:rsidR="00C578A5" w:rsidRDefault="00C578A5" w:rsidP="00C578A5">
      <w:pPr>
        <w:keepNext/>
        <w:keepLines/>
        <w:spacing w:after="120"/>
        <w:jc w:val="center"/>
      </w:pPr>
      <w:r>
        <w:rPr>
          <w:noProof/>
        </w:rPr>
        <w:drawing>
          <wp:inline distT="114300" distB="114300" distL="114300" distR="114300" wp14:anchorId="6E08D440" wp14:editId="63C38BDE">
            <wp:extent cx="5038725" cy="2028578"/>
            <wp:effectExtent l="0" t="0" r="0" b="0"/>
            <wp:docPr id="1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3"/>
                    <a:srcRect/>
                    <a:stretch>
                      <a:fillRect/>
                    </a:stretch>
                  </pic:blipFill>
                  <pic:spPr>
                    <a:xfrm>
                      <a:off x="0" y="0"/>
                      <a:ext cx="5038725" cy="2028578"/>
                    </a:xfrm>
                    <a:prstGeom prst="rect">
                      <a:avLst/>
                    </a:prstGeom>
                    <a:ln/>
                  </pic:spPr>
                </pic:pic>
              </a:graphicData>
            </a:graphic>
          </wp:inline>
        </w:drawing>
      </w:r>
    </w:p>
    <w:p w14:paraId="569138F3" w14:textId="77777777" w:rsidR="00665466" w:rsidRPr="00B931D9" w:rsidRDefault="00C578A5" w:rsidP="00C578A5">
      <w:pPr>
        <w:pStyle w:val="Lgende"/>
        <w:jc w:val="center"/>
        <w:rPr>
          <w:b/>
          <w:i w:val="0"/>
          <w:color w:val="auto"/>
        </w:rPr>
      </w:pPr>
      <w:r w:rsidRPr="00B931D9">
        <w:rPr>
          <w:b/>
          <w:i w:val="0"/>
          <w:color w:val="auto"/>
        </w:rPr>
        <w:t xml:space="preserve">Figure </w:t>
      </w:r>
      <w:r w:rsidR="000E724E" w:rsidRPr="00B931D9">
        <w:rPr>
          <w:b/>
          <w:i w:val="0"/>
          <w:color w:val="auto"/>
        </w:rPr>
        <w:fldChar w:fldCharType="begin"/>
      </w:r>
      <w:r w:rsidR="000E724E" w:rsidRPr="00B931D9">
        <w:rPr>
          <w:b/>
          <w:i w:val="0"/>
          <w:color w:val="auto"/>
        </w:rPr>
        <w:instrText xml:space="preserve"> SEQ Figure \* ARABIC </w:instrText>
      </w:r>
      <w:r w:rsidR="000E724E" w:rsidRPr="00B931D9">
        <w:rPr>
          <w:b/>
          <w:i w:val="0"/>
          <w:color w:val="auto"/>
        </w:rPr>
        <w:fldChar w:fldCharType="separate"/>
      </w:r>
      <w:r w:rsidR="00C412B0" w:rsidRPr="00B931D9">
        <w:rPr>
          <w:b/>
          <w:i w:val="0"/>
          <w:noProof/>
          <w:color w:val="auto"/>
        </w:rPr>
        <w:t>1</w:t>
      </w:r>
      <w:r w:rsidR="000E724E" w:rsidRPr="00B931D9">
        <w:rPr>
          <w:b/>
          <w:i w:val="0"/>
          <w:noProof/>
          <w:color w:val="auto"/>
        </w:rPr>
        <w:fldChar w:fldCharType="end"/>
      </w:r>
      <w:r w:rsidR="000E724E" w:rsidRPr="00B931D9">
        <w:rPr>
          <w:b/>
          <w:i w:val="0"/>
          <w:noProof/>
          <w:color w:val="auto"/>
        </w:rPr>
        <w:t xml:space="preserve"> </w:t>
      </w:r>
      <w:r w:rsidRPr="00B931D9">
        <w:rPr>
          <w:b/>
          <w:i w:val="0"/>
          <w:color w:val="auto"/>
        </w:rPr>
        <w:t>: Cas d’utilisation 1.0 - Jouer une partie hors ligne (client lourd)</w:t>
      </w:r>
    </w:p>
    <w:p w14:paraId="1C4296A6" w14:textId="77777777" w:rsidR="00665466" w:rsidRDefault="00665466">
      <w:pPr>
        <w:keepLines/>
        <w:spacing w:after="120"/>
        <w:jc w:val="left"/>
      </w:pPr>
    </w:p>
    <w:p w14:paraId="419A2603" w14:textId="77777777" w:rsidR="00C578A5" w:rsidRDefault="00C578A5" w:rsidP="00C578A5">
      <w:pPr>
        <w:keepNext/>
        <w:keepLines/>
        <w:spacing w:after="120"/>
        <w:jc w:val="center"/>
      </w:pPr>
      <w:r>
        <w:rPr>
          <w:noProof/>
        </w:rPr>
        <w:drawing>
          <wp:inline distT="114300" distB="114300" distL="114300" distR="114300" wp14:anchorId="5FD99DC9" wp14:editId="3A871591">
            <wp:extent cx="4986338" cy="1794326"/>
            <wp:effectExtent l="0" t="0" r="0" b="0"/>
            <wp:docPr id="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4"/>
                    <a:srcRect/>
                    <a:stretch>
                      <a:fillRect/>
                    </a:stretch>
                  </pic:blipFill>
                  <pic:spPr>
                    <a:xfrm>
                      <a:off x="0" y="0"/>
                      <a:ext cx="4986338" cy="1794326"/>
                    </a:xfrm>
                    <a:prstGeom prst="rect">
                      <a:avLst/>
                    </a:prstGeom>
                    <a:ln/>
                  </pic:spPr>
                </pic:pic>
              </a:graphicData>
            </a:graphic>
          </wp:inline>
        </w:drawing>
      </w:r>
    </w:p>
    <w:p w14:paraId="51B11469" w14:textId="77777777" w:rsidR="00665466" w:rsidRPr="00B931D9" w:rsidRDefault="00C578A5" w:rsidP="00C578A5">
      <w:pPr>
        <w:pStyle w:val="Lgende"/>
        <w:jc w:val="center"/>
        <w:rPr>
          <w:b/>
          <w:i w:val="0"/>
          <w:color w:val="auto"/>
        </w:rPr>
      </w:pPr>
      <w:r w:rsidRPr="00B931D9">
        <w:rPr>
          <w:b/>
          <w:i w:val="0"/>
          <w:color w:val="auto"/>
        </w:rPr>
        <w:t xml:space="preserve">Figure </w:t>
      </w:r>
      <w:r w:rsidR="000E724E" w:rsidRPr="00B931D9">
        <w:rPr>
          <w:b/>
          <w:i w:val="0"/>
          <w:color w:val="auto"/>
        </w:rPr>
        <w:fldChar w:fldCharType="begin"/>
      </w:r>
      <w:r w:rsidR="000E724E" w:rsidRPr="00B931D9">
        <w:rPr>
          <w:b/>
          <w:i w:val="0"/>
          <w:color w:val="auto"/>
        </w:rPr>
        <w:instrText xml:space="preserve"> SEQ Figure \* ARABIC </w:instrText>
      </w:r>
      <w:r w:rsidR="000E724E" w:rsidRPr="00B931D9">
        <w:rPr>
          <w:b/>
          <w:i w:val="0"/>
          <w:color w:val="auto"/>
        </w:rPr>
        <w:fldChar w:fldCharType="separate"/>
      </w:r>
      <w:r w:rsidR="00C412B0" w:rsidRPr="00B931D9">
        <w:rPr>
          <w:b/>
          <w:i w:val="0"/>
          <w:noProof/>
          <w:color w:val="auto"/>
        </w:rPr>
        <w:t>2</w:t>
      </w:r>
      <w:r w:rsidR="000E724E" w:rsidRPr="00B931D9">
        <w:rPr>
          <w:b/>
          <w:i w:val="0"/>
          <w:noProof/>
          <w:color w:val="auto"/>
        </w:rPr>
        <w:fldChar w:fldCharType="end"/>
      </w:r>
      <w:r w:rsidR="000E724E" w:rsidRPr="00B931D9">
        <w:rPr>
          <w:b/>
          <w:i w:val="0"/>
          <w:noProof/>
          <w:color w:val="auto"/>
        </w:rPr>
        <w:t xml:space="preserve"> </w:t>
      </w:r>
      <w:r w:rsidRPr="00B931D9">
        <w:rPr>
          <w:b/>
          <w:i w:val="0"/>
          <w:color w:val="auto"/>
        </w:rPr>
        <w:t>: Cas d’utilisation 2.0 - Participer à un tournoi en ligne (client lourd)</w:t>
      </w:r>
    </w:p>
    <w:p w14:paraId="1168D963" w14:textId="77777777" w:rsidR="00C578A5" w:rsidRDefault="00C578A5" w:rsidP="00C578A5">
      <w:pPr>
        <w:keepNext/>
        <w:keepLines/>
        <w:spacing w:after="120"/>
        <w:jc w:val="center"/>
      </w:pPr>
      <w:r>
        <w:rPr>
          <w:noProof/>
        </w:rPr>
        <w:drawing>
          <wp:inline distT="114300" distB="114300" distL="114300" distR="114300" wp14:anchorId="6B532494" wp14:editId="6FAF37DA">
            <wp:extent cx="4902494" cy="3500438"/>
            <wp:effectExtent l="0" t="0" r="0" b="0"/>
            <wp:docPr id="1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5"/>
                    <a:srcRect/>
                    <a:stretch>
                      <a:fillRect/>
                    </a:stretch>
                  </pic:blipFill>
                  <pic:spPr>
                    <a:xfrm>
                      <a:off x="0" y="0"/>
                      <a:ext cx="4902494" cy="3500438"/>
                    </a:xfrm>
                    <a:prstGeom prst="rect">
                      <a:avLst/>
                    </a:prstGeom>
                    <a:ln/>
                  </pic:spPr>
                </pic:pic>
              </a:graphicData>
            </a:graphic>
          </wp:inline>
        </w:drawing>
      </w:r>
    </w:p>
    <w:p w14:paraId="7E686B40" w14:textId="77777777" w:rsidR="00665466" w:rsidRPr="00B931D9" w:rsidRDefault="00C578A5" w:rsidP="00C578A5">
      <w:pPr>
        <w:pStyle w:val="Lgende"/>
        <w:jc w:val="center"/>
        <w:rPr>
          <w:b/>
          <w:i w:val="0"/>
          <w:color w:val="auto"/>
        </w:rPr>
      </w:pPr>
      <w:r w:rsidRPr="00B931D9">
        <w:rPr>
          <w:b/>
          <w:i w:val="0"/>
          <w:color w:val="auto"/>
        </w:rPr>
        <w:t xml:space="preserve">Figure </w:t>
      </w:r>
      <w:r w:rsidR="000E724E" w:rsidRPr="00B931D9">
        <w:rPr>
          <w:b/>
          <w:i w:val="0"/>
          <w:color w:val="auto"/>
        </w:rPr>
        <w:fldChar w:fldCharType="begin"/>
      </w:r>
      <w:r w:rsidR="000E724E" w:rsidRPr="00B931D9">
        <w:rPr>
          <w:b/>
          <w:i w:val="0"/>
          <w:color w:val="auto"/>
        </w:rPr>
        <w:instrText xml:space="preserve"> SEQ Figure \* ARABIC </w:instrText>
      </w:r>
      <w:r w:rsidR="000E724E" w:rsidRPr="00B931D9">
        <w:rPr>
          <w:b/>
          <w:i w:val="0"/>
          <w:color w:val="auto"/>
        </w:rPr>
        <w:fldChar w:fldCharType="separate"/>
      </w:r>
      <w:r w:rsidR="00C412B0" w:rsidRPr="00B931D9">
        <w:rPr>
          <w:b/>
          <w:i w:val="0"/>
          <w:noProof/>
          <w:color w:val="auto"/>
        </w:rPr>
        <w:t>3</w:t>
      </w:r>
      <w:r w:rsidR="000E724E" w:rsidRPr="00B931D9">
        <w:rPr>
          <w:b/>
          <w:i w:val="0"/>
          <w:noProof/>
          <w:color w:val="auto"/>
        </w:rPr>
        <w:fldChar w:fldCharType="end"/>
      </w:r>
      <w:r w:rsidR="000E724E" w:rsidRPr="00B931D9">
        <w:rPr>
          <w:b/>
          <w:i w:val="0"/>
          <w:noProof/>
          <w:color w:val="auto"/>
        </w:rPr>
        <w:t xml:space="preserve"> </w:t>
      </w:r>
      <w:r w:rsidRPr="00B931D9">
        <w:rPr>
          <w:b/>
          <w:i w:val="0"/>
          <w:color w:val="auto"/>
        </w:rPr>
        <w:t>: Cas d’utilisation 3.0 - Gérer son profil (client lourd et léger)</w:t>
      </w:r>
    </w:p>
    <w:p w14:paraId="06E7709D" w14:textId="77777777" w:rsidR="00665466" w:rsidRDefault="00665466" w:rsidP="00C578A5">
      <w:pPr>
        <w:keepLines/>
        <w:spacing w:after="120"/>
      </w:pPr>
    </w:p>
    <w:p w14:paraId="77D7DBF9" w14:textId="77777777" w:rsidR="00C578A5" w:rsidRDefault="00C578A5" w:rsidP="00C578A5">
      <w:pPr>
        <w:keepNext/>
        <w:keepLines/>
        <w:spacing w:after="120"/>
        <w:jc w:val="center"/>
      </w:pPr>
      <w:r>
        <w:rPr>
          <w:noProof/>
        </w:rPr>
        <w:drawing>
          <wp:inline distT="114300" distB="114300" distL="114300" distR="114300" wp14:anchorId="2FFE8A3A" wp14:editId="5309996D">
            <wp:extent cx="5653088" cy="3636066"/>
            <wp:effectExtent l="0" t="0" r="0" b="0"/>
            <wp:docPr id="1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6"/>
                    <a:srcRect/>
                    <a:stretch>
                      <a:fillRect/>
                    </a:stretch>
                  </pic:blipFill>
                  <pic:spPr>
                    <a:xfrm>
                      <a:off x="0" y="0"/>
                      <a:ext cx="5653088" cy="3636066"/>
                    </a:xfrm>
                    <a:prstGeom prst="rect">
                      <a:avLst/>
                    </a:prstGeom>
                    <a:ln/>
                  </pic:spPr>
                </pic:pic>
              </a:graphicData>
            </a:graphic>
          </wp:inline>
        </w:drawing>
      </w:r>
    </w:p>
    <w:p w14:paraId="2F1ECE5A" w14:textId="77777777" w:rsidR="00665466" w:rsidRPr="00B931D9" w:rsidRDefault="00C578A5" w:rsidP="00C578A5">
      <w:pPr>
        <w:pStyle w:val="Lgende"/>
        <w:jc w:val="center"/>
        <w:rPr>
          <w:b/>
          <w:i w:val="0"/>
          <w:color w:val="auto"/>
        </w:rPr>
      </w:pPr>
      <w:r w:rsidRPr="00B931D9">
        <w:rPr>
          <w:b/>
          <w:i w:val="0"/>
          <w:color w:val="auto"/>
        </w:rPr>
        <w:t xml:space="preserve">Figure </w:t>
      </w:r>
      <w:r w:rsidR="000E724E" w:rsidRPr="00B931D9">
        <w:rPr>
          <w:b/>
          <w:i w:val="0"/>
          <w:color w:val="auto"/>
        </w:rPr>
        <w:fldChar w:fldCharType="begin"/>
      </w:r>
      <w:r w:rsidR="000E724E" w:rsidRPr="00B931D9">
        <w:rPr>
          <w:b/>
          <w:i w:val="0"/>
          <w:color w:val="auto"/>
        </w:rPr>
        <w:instrText xml:space="preserve"> SEQ Figure \* ARABIC </w:instrText>
      </w:r>
      <w:r w:rsidR="000E724E" w:rsidRPr="00B931D9">
        <w:rPr>
          <w:b/>
          <w:i w:val="0"/>
          <w:color w:val="auto"/>
        </w:rPr>
        <w:fldChar w:fldCharType="separate"/>
      </w:r>
      <w:r w:rsidR="00C412B0" w:rsidRPr="00B931D9">
        <w:rPr>
          <w:b/>
          <w:i w:val="0"/>
          <w:noProof/>
          <w:color w:val="auto"/>
        </w:rPr>
        <w:t>4</w:t>
      </w:r>
      <w:r w:rsidR="000E724E" w:rsidRPr="00B931D9">
        <w:rPr>
          <w:b/>
          <w:i w:val="0"/>
          <w:noProof/>
          <w:color w:val="auto"/>
        </w:rPr>
        <w:fldChar w:fldCharType="end"/>
      </w:r>
      <w:r w:rsidR="000E724E" w:rsidRPr="00B931D9">
        <w:rPr>
          <w:b/>
          <w:i w:val="0"/>
          <w:noProof/>
          <w:color w:val="auto"/>
        </w:rPr>
        <w:t xml:space="preserve"> </w:t>
      </w:r>
      <w:r w:rsidRPr="00B931D9">
        <w:rPr>
          <w:b/>
          <w:i w:val="0"/>
          <w:color w:val="auto"/>
        </w:rPr>
        <w:t>: Cas d’utilisation 4.0 - Gérer sa liste d’amis (client lourd et léger)</w:t>
      </w:r>
    </w:p>
    <w:p w14:paraId="4BDF25F1" w14:textId="77777777" w:rsidR="00C578A5" w:rsidRPr="00C578A5" w:rsidRDefault="00C578A5" w:rsidP="00C578A5"/>
    <w:p w14:paraId="4ABF60D2" w14:textId="77777777" w:rsidR="00C578A5" w:rsidRDefault="00C578A5" w:rsidP="00C578A5">
      <w:pPr>
        <w:keepNext/>
        <w:keepLines/>
        <w:spacing w:after="120"/>
        <w:jc w:val="center"/>
      </w:pPr>
      <w:r>
        <w:rPr>
          <w:noProof/>
        </w:rPr>
        <w:drawing>
          <wp:inline distT="114300" distB="114300" distL="114300" distR="114300" wp14:anchorId="324FD9F1" wp14:editId="3C68C93E">
            <wp:extent cx="5748338" cy="2072718"/>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5748338" cy="2072718"/>
                    </a:xfrm>
                    <a:prstGeom prst="rect">
                      <a:avLst/>
                    </a:prstGeom>
                    <a:ln/>
                  </pic:spPr>
                </pic:pic>
              </a:graphicData>
            </a:graphic>
          </wp:inline>
        </w:drawing>
      </w:r>
    </w:p>
    <w:p w14:paraId="2AF24310" w14:textId="77777777" w:rsidR="00665466" w:rsidRPr="00B931D9" w:rsidRDefault="00C578A5" w:rsidP="00C578A5">
      <w:pPr>
        <w:pStyle w:val="Lgende"/>
        <w:jc w:val="center"/>
        <w:rPr>
          <w:b/>
          <w:i w:val="0"/>
          <w:color w:val="auto"/>
        </w:rPr>
      </w:pPr>
      <w:r w:rsidRPr="00B931D9">
        <w:rPr>
          <w:b/>
          <w:i w:val="0"/>
          <w:color w:val="auto"/>
        </w:rPr>
        <w:t xml:space="preserve">Figure </w:t>
      </w:r>
      <w:r w:rsidR="000E724E" w:rsidRPr="00B931D9">
        <w:rPr>
          <w:b/>
          <w:i w:val="0"/>
          <w:color w:val="auto"/>
        </w:rPr>
        <w:fldChar w:fldCharType="begin"/>
      </w:r>
      <w:r w:rsidR="000E724E" w:rsidRPr="00B931D9">
        <w:rPr>
          <w:b/>
          <w:i w:val="0"/>
          <w:color w:val="auto"/>
        </w:rPr>
        <w:instrText xml:space="preserve"> SEQ Figure \* ARABIC </w:instrText>
      </w:r>
      <w:r w:rsidR="000E724E" w:rsidRPr="00B931D9">
        <w:rPr>
          <w:b/>
          <w:i w:val="0"/>
          <w:color w:val="auto"/>
        </w:rPr>
        <w:fldChar w:fldCharType="separate"/>
      </w:r>
      <w:r w:rsidR="00C412B0" w:rsidRPr="00B931D9">
        <w:rPr>
          <w:b/>
          <w:i w:val="0"/>
          <w:noProof/>
          <w:color w:val="auto"/>
        </w:rPr>
        <w:t>5</w:t>
      </w:r>
      <w:r w:rsidR="000E724E" w:rsidRPr="00B931D9">
        <w:rPr>
          <w:b/>
          <w:i w:val="0"/>
          <w:noProof/>
          <w:color w:val="auto"/>
        </w:rPr>
        <w:fldChar w:fldCharType="end"/>
      </w:r>
      <w:r w:rsidR="000E724E" w:rsidRPr="00B931D9">
        <w:rPr>
          <w:b/>
          <w:i w:val="0"/>
          <w:noProof/>
          <w:color w:val="auto"/>
        </w:rPr>
        <w:t xml:space="preserve"> </w:t>
      </w:r>
      <w:r w:rsidRPr="00B931D9">
        <w:rPr>
          <w:b/>
          <w:i w:val="0"/>
          <w:color w:val="auto"/>
        </w:rPr>
        <w:t>: Cas d’utilisation 5.0 - Acheter un item du magasin (client lourd et léger)</w:t>
      </w:r>
    </w:p>
    <w:p w14:paraId="2B03906F" w14:textId="77777777" w:rsidR="00B82189" w:rsidRPr="00B82189" w:rsidRDefault="00B82189" w:rsidP="00B82189"/>
    <w:p w14:paraId="42C8C113" w14:textId="77777777" w:rsidR="00C578A5" w:rsidRDefault="00C578A5" w:rsidP="00C578A5">
      <w:pPr>
        <w:keepNext/>
        <w:keepLines/>
        <w:spacing w:after="120"/>
        <w:jc w:val="center"/>
      </w:pPr>
      <w:r>
        <w:rPr>
          <w:noProof/>
        </w:rPr>
        <w:drawing>
          <wp:inline distT="114300" distB="114300" distL="114300" distR="114300" wp14:anchorId="1AFD2F6F" wp14:editId="7E117BFA">
            <wp:extent cx="5943600" cy="2349500"/>
            <wp:effectExtent l="0" t="0" r="0" b="0"/>
            <wp:docPr id="21" name="image42.png" descr="use_case.png"/>
            <wp:cNvGraphicFramePr/>
            <a:graphic xmlns:a="http://schemas.openxmlformats.org/drawingml/2006/main">
              <a:graphicData uri="http://schemas.openxmlformats.org/drawingml/2006/picture">
                <pic:pic xmlns:pic="http://schemas.openxmlformats.org/drawingml/2006/picture">
                  <pic:nvPicPr>
                    <pic:cNvPr id="0" name="image42.png" descr="use_case.png"/>
                    <pic:cNvPicPr preferRelativeResize="0"/>
                  </pic:nvPicPr>
                  <pic:blipFill>
                    <a:blip r:embed="rId18"/>
                    <a:srcRect/>
                    <a:stretch>
                      <a:fillRect/>
                    </a:stretch>
                  </pic:blipFill>
                  <pic:spPr>
                    <a:xfrm>
                      <a:off x="0" y="0"/>
                      <a:ext cx="5943600" cy="2349500"/>
                    </a:xfrm>
                    <a:prstGeom prst="rect">
                      <a:avLst/>
                    </a:prstGeom>
                    <a:ln/>
                  </pic:spPr>
                </pic:pic>
              </a:graphicData>
            </a:graphic>
          </wp:inline>
        </w:drawing>
      </w:r>
    </w:p>
    <w:p w14:paraId="2AA3CC12" w14:textId="77777777" w:rsidR="00665466" w:rsidRPr="00B931D9" w:rsidRDefault="00C578A5" w:rsidP="00C578A5">
      <w:pPr>
        <w:pStyle w:val="Lgende"/>
        <w:jc w:val="center"/>
        <w:rPr>
          <w:b/>
          <w:i w:val="0"/>
          <w:color w:val="auto"/>
        </w:rPr>
      </w:pPr>
      <w:r w:rsidRPr="00B931D9">
        <w:rPr>
          <w:b/>
          <w:i w:val="0"/>
          <w:color w:val="auto"/>
        </w:rPr>
        <w:t xml:space="preserve">Figure </w:t>
      </w:r>
      <w:r w:rsidR="000E724E" w:rsidRPr="00B931D9">
        <w:rPr>
          <w:b/>
          <w:i w:val="0"/>
          <w:color w:val="auto"/>
        </w:rPr>
        <w:fldChar w:fldCharType="begin"/>
      </w:r>
      <w:r w:rsidR="000E724E" w:rsidRPr="00B931D9">
        <w:rPr>
          <w:b/>
          <w:i w:val="0"/>
          <w:color w:val="auto"/>
        </w:rPr>
        <w:instrText xml:space="preserve"> SEQ Figure \* ARABIC </w:instrText>
      </w:r>
      <w:r w:rsidR="000E724E" w:rsidRPr="00B931D9">
        <w:rPr>
          <w:b/>
          <w:i w:val="0"/>
          <w:color w:val="auto"/>
        </w:rPr>
        <w:fldChar w:fldCharType="separate"/>
      </w:r>
      <w:r w:rsidR="00C412B0" w:rsidRPr="00B931D9">
        <w:rPr>
          <w:b/>
          <w:i w:val="0"/>
          <w:noProof/>
          <w:color w:val="auto"/>
        </w:rPr>
        <w:t>6</w:t>
      </w:r>
      <w:r w:rsidR="000E724E" w:rsidRPr="00B931D9">
        <w:rPr>
          <w:b/>
          <w:i w:val="0"/>
          <w:noProof/>
          <w:color w:val="auto"/>
        </w:rPr>
        <w:fldChar w:fldCharType="end"/>
      </w:r>
      <w:r w:rsidR="000E724E" w:rsidRPr="00B931D9">
        <w:rPr>
          <w:b/>
          <w:i w:val="0"/>
          <w:noProof/>
          <w:color w:val="auto"/>
        </w:rPr>
        <w:t xml:space="preserve"> </w:t>
      </w:r>
      <w:r w:rsidRPr="00B931D9">
        <w:rPr>
          <w:b/>
          <w:i w:val="0"/>
          <w:color w:val="auto"/>
        </w:rPr>
        <w:t>: Cas d’utilisation 6.0 - Créer une carte en réseau (client lourd et léger)</w:t>
      </w:r>
    </w:p>
    <w:p w14:paraId="68D8A408" w14:textId="77777777" w:rsidR="00C578A5" w:rsidRDefault="00C578A5" w:rsidP="00C578A5">
      <w:pPr>
        <w:keepNext/>
        <w:keepLines/>
        <w:spacing w:after="120"/>
        <w:jc w:val="center"/>
      </w:pPr>
      <w:r>
        <w:rPr>
          <w:noProof/>
        </w:rPr>
        <w:drawing>
          <wp:inline distT="114300" distB="114300" distL="114300" distR="114300" wp14:anchorId="7FCE3109" wp14:editId="243C12FE">
            <wp:extent cx="5462588" cy="3327374"/>
            <wp:effectExtent l="0" t="0" r="0" b="0"/>
            <wp:docPr id="1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9"/>
                    <a:srcRect/>
                    <a:stretch>
                      <a:fillRect/>
                    </a:stretch>
                  </pic:blipFill>
                  <pic:spPr>
                    <a:xfrm>
                      <a:off x="0" y="0"/>
                      <a:ext cx="5462588" cy="3327374"/>
                    </a:xfrm>
                    <a:prstGeom prst="rect">
                      <a:avLst/>
                    </a:prstGeom>
                    <a:ln/>
                  </pic:spPr>
                </pic:pic>
              </a:graphicData>
            </a:graphic>
          </wp:inline>
        </w:drawing>
      </w:r>
    </w:p>
    <w:p w14:paraId="5A19AA69" w14:textId="77777777" w:rsidR="00665466" w:rsidRPr="00B931D9" w:rsidRDefault="00C578A5" w:rsidP="00C578A5">
      <w:pPr>
        <w:pStyle w:val="Lgende"/>
        <w:jc w:val="center"/>
        <w:rPr>
          <w:b/>
          <w:i w:val="0"/>
          <w:color w:val="auto"/>
        </w:rPr>
      </w:pPr>
      <w:r w:rsidRPr="00B931D9">
        <w:rPr>
          <w:b/>
          <w:i w:val="0"/>
          <w:color w:val="auto"/>
        </w:rPr>
        <w:t xml:space="preserve">Figure </w:t>
      </w:r>
      <w:r w:rsidR="000E724E" w:rsidRPr="00B931D9">
        <w:rPr>
          <w:b/>
          <w:i w:val="0"/>
          <w:color w:val="auto"/>
        </w:rPr>
        <w:fldChar w:fldCharType="begin"/>
      </w:r>
      <w:r w:rsidR="000E724E" w:rsidRPr="00B931D9">
        <w:rPr>
          <w:b/>
          <w:i w:val="0"/>
          <w:color w:val="auto"/>
        </w:rPr>
        <w:instrText xml:space="preserve"> SEQ Figure \* ARABIC </w:instrText>
      </w:r>
      <w:r w:rsidR="000E724E" w:rsidRPr="00B931D9">
        <w:rPr>
          <w:b/>
          <w:i w:val="0"/>
          <w:color w:val="auto"/>
        </w:rPr>
        <w:fldChar w:fldCharType="separate"/>
      </w:r>
      <w:r w:rsidR="00C412B0" w:rsidRPr="00B931D9">
        <w:rPr>
          <w:b/>
          <w:i w:val="0"/>
          <w:noProof/>
          <w:color w:val="auto"/>
        </w:rPr>
        <w:t>7</w:t>
      </w:r>
      <w:r w:rsidR="000E724E" w:rsidRPr="00B931D9">
        <w:rPr>
          <w:b/>
          <w:i w:val="0"/>
          <w:noProof/>
          <w:color w:val="auto"/>
        </w:rPr>
        <w:fldChar w:fldCharType="end"/>
      </w:r>
      <w:r w:rsidR="000E724E" w:rsidRPr="00B931D9">
        <w:rPr>
          <w:b/>
          <w:i w:val="0"/>
          <w:noProof/>
          <w:color w:val="auto"/>
        </w:rPr>
        <w:t xml:space="preserve"> </w:t>
      </w:r>
      <w:r w:rsidRPr="00B931D9">
        <w:rPr>
          <w:b/>
          <w:i w:val="0"/>
          <w:color w:val="auto"/>
        </w:rPr>
        <w:t>: Cas d’utilisation 7.0 - Joindre l’édition d’une carte privée (client lourd et léger)</w:t>
      </w:r>
    </w:p>
    <w:p w14:paraId="25AB6061" w14:textId="77777777" w:rsidR="00C578A5" w:rsidRDefault="00C578A5">
      <w:pPr>
        <w:keepLines/>
        <w:spacing w:after="120"/>
        <w:jc w:val="center"/>
      </w:pPr>
    </w:p>
    <w:p w14:paraId="3A9D21BC" w14:textId="77777777" w:rsidR="00C578A5" w:rsidRDefault="00C578A5" w:rsidP="00C578A5">
      <w:pPr>
        <w:keepNext/>
        <w:keepLines/>
        <w:spacing w:after="120"/>
      </w:pPr>
      <w:r>
        <w:rPr>
          <w:noProof/>
        </w:rPr>
        <w:drawing>
          <wp:inline distT="114300" distB="114300" distL="114300" distR="114300" wp14:anchorId="2FB16354" wp14:editId="433C6B2D">
            <wp:extent cx="5943600" cy="2489200"/>
            <wp:effectExtent l="0" t="0" r="0" b="0"/>
            <wp:docPr id="1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0"/>
                    <a:srcRect/>
                    <a:stretch>
                      <a:fillRect/>
                    </a:stretch>
                  </pic:blipFill>
                  <pic:spPr>
                    <a:xfrm>
                      <a:off x="0" y="0"/>
                      <a:ext cx="5943600" cy="2489200"/>
                    </a:xfrm>
                    <a:prstGeom prst="rect">
                      <a:avLst/>
                    </a:prstGeom>
                    <a:ln/>
                  </pic:spPr>
                </pic:pic>
              </a:graphicData>
            </a:graphic>
          </wp:inline>
        </w:drawing>
      </w:r>
    </w:p>
    <w:p w14:paraId="3924017D" w14:textId="77777777" w:rsidR="00665466" w:rsidRPr="00B931D9" w:rsidRDefault="00C578A5" w:rsidP="00C578A5">
      <w:pPr>
        <w:pStyle w:val="Lgende"/>
        <w:jc w:val="center"/>
        <w:rPr>
          <w:b/>
          <w:i w:val="0"/>
          <w:color w:val="auto"/>
        </w:rPr>
      </w:pPr>
      <w:r w:rsidRPr="00B931D9">
        <w:rPr>
          <w:b/>
          <w:i w:val="0"/>
          <w:color w:val="auto"/>
        </w:rPr>
        <w:t xml:space="preserve">Figure </w:t>
      </w:r>
      <w:r w:rsidR="000E724E" w:rsidRPr="00B931D9">
        <w:rPr>
          <w:b/>
          <w:i w:val="0"/>
          <w:color w:val="auto"/>
        </w:rPr>
        <w:fldChar w:fldCharType="begin"/>
      </w:r>
      <w:r w:rsidR="000E724E" w:rsidRPr="00B931D9">
        <w:rPr>
          <w:b/>
          <w:i w:val="0"/>
          <w:color w:val="auto"/>
        </w:rPr>
        <w:instrText xml:space="preserve"> SEQ Figure \* ARABIC </w:instrText>
      </w:r>
      <w:r w:rsidR="000E724E" w:rsidRPr="00B931D9">
        <w:rPr>
          <w:b/>
          <w:i w:val="0"/>
          <w:color w:val="auto"/>
        </w:rPr>
        <w:fldChar w:fldCharType="separate"/>
      </w:r>
      <w:r w:rsidR="00C412B0" w:rsidRPr="00B931D9">
        <w:rPr>
          <w:b/>
          <w:i w:val="0"/>
          <w:noProof/>
          <w:color w:val="auto"/>
        </w:rPr>
        <w:t>8</w:t>
      </w:r>
      <w:r w:rsidR="000E724E" w:rsidRPr="00B931D9">
        <w:rPr>
          <w:b/>
          <w:i w:val="0"/>
          <w:noProof/>
          <w:color w:val="auto"/>
        </w:rPr>
        <w:fldChar w:fldCharType="end"/>
      </w:r>
      <w:r w:rsidR="000E724E" w:rsidRPr="00B931D9">
        <w:rPr>
          <w:b/>
          <w:i w:val="0"/>
          <w:noProof/>
          <w:color w:val="auto"/>
        </w:rPr>
        <w:t xml:space="preserve"> </w:t>
      </w:r>
      <w:r w:rsidRPr="00B931D9">
        <w:rPr>
          <w:b/>
          <w:i w:val="0"/>
          <w:color w:val="auto"/>
        </w:rPr>
        <w:t xml:space="preserve">: Cas d’utilisation 8.0 - </w:t>
      </w:r>
      <w:proofErr w:type="spellStart"/>
      <w:r w:rsidRPr="00B931D9">
        <w:rPr>
          <w:b/>
          <w:i w:val="0"/>
          <w:color w:val="auto"/>
        </w:rPr>
        <w:t>Clavarder</w:t>
      </w:r>
      <w:proofErr w:type="spellEnd"/>
      <w:r w:rsidRPr="00B931D9">
        <w:rPr>
          <w:b/>
          <w:i w:val="0"/>
          <w:color w:val="auto"/>
        </w:rPr>
        <w:t xml:space="preserve"> dans un canal de discussion (client lourd et léger)</w:t>
      </w:r>
    </w:p>
    <w:p w14:paraId="3559EA3C" w14:textId="77777777" w:rsidR="00665466" w:rsidRDefault="00665466">
      <w:pPr>
        <w:keepLines/>
        <w:spacing w:after="120"/>
        <w:jc w:val="center"/>
        <w:rPr>
          <w:b/>
        </w:rPr>
      </w:pPr>
    </w:p>
    <w:p w14:paraId="557BC0C2" w14:textId="77777777" w:rsidR="00C578A5" w:rsidRDefault="00C578A5" w:rsidP="00C578A5">
      <w:pPr>
        <w:keepNext/>
        <w:keepLines/>
        <w:spacing w:after="120"/>
      </w:pPr>
      <w:r>
        <w:rPr>
          <w:noProof/>
        </w:rPr>
        <w:drawing>
          <wp:inline distT="114300" distB="114300" distL="114300" distR="114300" wp14:anchorId="7FE87922" wp14:editId="147BFAC0">
            <wp:extent cx="5617319" cy="3033713"/>
            <wp:effectExtent l="0" t="0" r="0" b="0"/>
            <wp:docPr id="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1"/>
                    <a:srcRect/>
                    <a:stretch>
                      <a:fillRect/>
                    </a:stretch>
                  </pic:blipFill>
                  <pic:spPr>
                    <a:xfrm>
                      <a:off x="0" y="0"/>
                      <a:ext cx="5617319" cy="3033713"/>
                    </a:xfrm>
                    <a:prstGeom prst="rect">
                      <a:avLst/>
                    </a:prstGeom>
                    <a:ln/>
                  </pic:spPr>
                </pic:pic>
              </a:graphicData>
            </a:graphic>
          </wp:inline>
        </w:drawing>
      </w:r>
    </w:p>
    <w:p w14:paraId="079EBED4" w14:textId="77777777" w:rsidR="00665466" w:rsidRPr="00B931D9" w:rsidRDefault="00C578A5" w:rsidP="00C578A5">
      <w:pPr>
        <w:pStyle w:val="Lgende"/>
        <w:jc w:val="center"/>
        <w:rPr>
          <w:b/>
          <w:i w:val="0"/>
          <w:color w:val="auto"/>
        </w:rPr>
      </w:pPr>
      <w:r w:rsidRPr="00B931D9">
        <w:rPr>
          <w:b/>
          <w:i w:val="0"/>
          <w:color w:val="auto"/>
        </w:rPr>
        <w:t xml:space="preserve">Figure </w:t>
      </w:r>
      <w:r w:rsidR="000E724E" w:rsidRPr="00B931D9">
        <w:rPr>
          <w:b/>
          <w:i w:val="0"/>
          <w:color w:val="auto"/>
        </w:rPr>
        <w:fldChar w:fldCharType="begin"/>
      </w:r>
      <w:r w:rsidR="000E724E" w:rsidRPr="00B931D9">
        <w:rPr>
          <w:b/>
          <w:i w:val="0"/>
          <w:color w:val="auto"/>
        </w:rPr>
        <w:instrText xml:space="preserve"> SEQ Figure \* ARABIC </w:instrText>
      </w:r>
      <w:r w:rsidR="000E724E" w:rsidRPr="00B931D9">
        <w:rPr>
          <w:b/>
          <w:i w:val="0"/>
          <w:color w:val="auto"/>
        </w:rPr>
        <w:fldChar w:fldCharType="separate"/>
      </w:r>
      <w:r w:rsidR="00C412B0" w:rsidRPr="00B931D9">
        <w:rPr>
          <w:b/>
          <w:i w:val="0"/>
          <w:noProof/>
          <w:color w:val="auto"/>
        </w:rPr>
        <w:t>9</w:t>
      </w:r>
      <w:r w:rsidR="000E724E" w:rsidRPr="00B931D9">
        <w:rPr>
          <w:b/>
          <w:i w:val="0"/>
          <w:noProof/>
          <w:color w:val="auto"/>
        </w:rPr>
        <w:fldChar w:fldCharType="end"/>
      </w:r>
      <w:r w:rsidR="000E724E" w:rsidRPr="00B931D9">
        <w:rPr>
          <w:b/>
          <w:i w:val="0"/>
          <w:noProof/>
          <w:color w:val="auto"/>
        </w:rPr>
        <w:t xml:space="preserve"> </w:t>
      </w:r>
      <w:r w:rsidRPr="00B931D9">
        <w:rPr>
          <w:b/>
          <w:i w:val="0"/>
          <w:color w:val="auto"/>
        </w:rPr>
        <w:t>: Cas d’utilisation 9.0 - Consulter le site web</w:t>
      </w:r>
    </w:p>
    <w:p w14:paraId="700B7127" w14:textId="77777777" w:rsidR="00665466" w:rsidRDefault="00665466">
      <w:pPr>
        <w:keepLines/>
        <w:spacing w:after="120"/>
        <w:jc w:val="center"/>
      </w:pPr>
    </w:p>
    <w:p w14:paraId="0200D078" w14:textId="77777777" w:rsidR="00C578A5" w:rsidRDefault="00C578A5" w:rsidP="00C578A5">
      <w:pPr>
        <w:keepNext/>
        <w:keepLines/>
        <w:spacing w:after="120"/>
        <w:jc w:val="left"/>
      </w:pPr>
      <w:r>
        <w:rPr>
          <w:b/>
          <w:noProof/>
        </w:rPr>
        <w:drawing>
          <wp:inline distT="114300" distB="114300" distL="114300" distR="114300" wp14:anchorId="734F52B7" wp14:editId="452534CF">
            <wp:extent cx="5943600" cy="2819400"/>
            <wp:effectExtent l="0" t="0" r="0" b="0"/>
            <wp:docPr id="14" name="image34.png" descr="UseCaseDiagrams_V2.png"/>
            <wp:cNvGraphicFramePr/>
            <a:graphic xmlns:a="http://schemas.openxmlformats.org/drawingml/2006/main">
              <a:graphicData uri="http://schemas.openxmlformats.org/drawingml/2006/picture">
                <pic:pic xmlns:pic="http://schemas.openxmlformats.org/drawingml/2006/picture">
                  <pic:nvPicPr>
                    <pic:cNvPr id="0" name="image34.png" descr="UseCaseDiagrams_V2.png"/>
                    <pic:cNvPicPr preferRelativeResize="0"/>
                  </pic:nvPicPr>
                  <pic:blipFill>
                    <a:blip r:embed="rId22"/>
                    <a:srcRect/>
                    <a:stretch>
                      <a:fillRect/>
                    </a:stretch>
                  </pic:blipFill>
                  <pic:spPr>
                    <a:xfrm>
                      <a:off x="0" y="0"/>
                      <a:ext cx="5943600" cy="2819400"/>
                    </a:xfrm>
                    <a:prstGeom prst="rect">
                      <a:avLst/>
                    </a:prstGeom>
                    <a:ln/>
                  </pic:spPr>
                </pic:pic>
              </a:graphicData>
            </a:graphic>
          </wp:inline>
        </w:drawing>
      </w:r>
    </w:p>
    <w:p w14:paraId="744A4343" w14:textId="77777777" w:rsidR="00665466" w:rsidRPr="00B931D9" w:rsidRDefault="00C578A5" w:rsidP="00C578A5">
      <w:pPr>
        <w:pStyle w:val="Lgende"/>
        <w:jc w:val="center"/>
        <w:rPr>
          <w:b/>
          <w:i w:val="0"/>
          <w:color w:val="auto"/>
        </w:rPr>
      </w:pPr>
      <w:r w:rsidRPr="00B931D9">
        <w:rPr>
          <w:b/>
          <w:i w:val="0"/>
          <w:color w:val="auto"/>
        </w:rPr>
        <w:t xml:space="preserve">Figure </w:t>
      </w:r>
      <w:r w:rsidR="000E724E" w:rsidRPr="00B931D9">
        <w:rPr>
          <w:b/>
          <w:i w:val="0"/>
          <w:color w:val="auto"/>
        </w:rPr>
        <w:fldChar w:fldCharType="begin"/>
      </w:r>
      <w:r w:rsidR="000E724E" w:rsidRPr="00B931D9">
        <w:rPr>
          <w:b/>
          <w:i w:val="0"/>
          <w:color w:val="auto"/>
        </w:rPr>
        <w:instrText xml:space="preserve"> SEQ Figure \* ARABIC </w:instrText>
      </w:r>
      <w:r w:rsidR="000E724E" w:rsidRPr="00B931D9">
        <w:rPr>
          <w:b/>
          <w:i w:val="0"/>
          <w:color w:val="auto"/>
        </w:rPr>
        <w:fldChar w:fldCharType="separate"/>
      </w:r>
      <w:r w:rsidR="00C412B0" w:rsidRPr="00B931D9">
        <w:rPr>
          <w:b/>
          <w:i w:val="0"/>
          <w:noProof/>
          <w:color w:val="auto"/>
        </w:rPr>
        <w:t>10</w:t>
      </w:r>
      <w:r w:rsidR="000E724E" w:rsidRPr="00B931D9">
        <w:rPr>
          <w:b/>
          <w:i w:val="0"/>
          <w:noProof/>
          <w:color w:val="auto"/>
        </w:rPr>
        <w:fldChar w:fldCharType="end"/>
      </w:r>
      <w:r w:rsidR="000E724E" w:rsidRPr="00B931D9">
        <w:rPr>
          <w:b/>
          <w:i w:val="0"/>
          <w:noProof/>
          <w:color w:val="auto"/>
        </w:rPr>
        <w:t xml:space="preserve"> </w:t>
      </w:r>
      <w:r w:rsidRPr="00B931D9">
        <w:rPr>
          <w:b/>
          <w:i w:val="0"/>
          <w:color w:val="auto"/>
        </w:rPr>
        <w:t>: Cas d’utilisation 10.0 - Jouer une partie en ligne contre un ami (client lourd)</w:t>
      </w:r>
    </w:p>
    <w:p w14:paraId="60035FF8" w14:textId="77777777" w:rsidR="00665466" w:rsidRDefault="00665466">
      <w:pPr>
        <w:keepLines/>
        <w:spacing w:after="120"/>
        <w:jc w:val="center"/>
        <w:rPr>
          <w:b/>
        </w:rPr>
      </w:pPr>
    </w:p>
    <w:p w14:paraId="7C859CF5" w14:textId="77777777" w:rsidR="00C578A5" w:rsidRDefault="00C578A5" w:rsidP="00C578A5">
      <w:pPr>
        <w:keepNext/>
        <w:keepLines/>
        <w:spacing w:after="120"/>
      </w:pPr>
      <w:r>
        <w:rPr>
          <w:noProof/>
        </w:rPr>
        <w:drawing>
          <wp:inline distT="114300" distB="114300" distL="114300" distR="114300" wp14:anchorId="3F67CCA1" wp14:editId="0C2217C1">
            <wp:extent cx="5595938" cy="2259898"/>
            <wp:effectExtent l="0" t="0" r="0" b="0"/>
            <wp:docPr id="1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3"/>
                    <a:srcRect/>
                    <a:stretch>
                      <a:fillRect/>
                    </a:stretch>
                  </pic:blipFill>
                  <pic:spPr>
                    <a:xfrm>
                      <a:off x="0" y="0"/>
                      <a:ext cx="5595938" cy="2259898"/>
                    </a:xfrm>
                    <a:prstGeom prst="rect">
                      <a:avLst/>
                    </a:prstGeom>
                    <a:ln/>
                  </pic:spPr>
                </pic:pic>
              </a:graphicData>
            </a:graphic>
          </wp:inline>
        </w:drawing>
      </w:r>
    </w:p>
    <w:p w14:paraId="2CE36A7A" w14:textId="77777777" w:rsidR="00665466" w:rsidRPr="00B931D9" w:rsidRDefault="00C578A5" w:rsidP="00C578A5">
      <w:pPr>
        <w:pStyle w:val="Lgende"/>
        <w:jc w:val="center"/>
        <w:rPr>
          <w:b/>
          <w:i w:val="0"/>
          <w:color w:val="auto"/>
        </w:rPr>
      </w:pPr>
      <w:r w:rsidRPr="00B931D9">
        <w:rPr>
          <w:b/>
          <w:i w:val="0"/>
          <w:color w:val="auto"/>
        </w:rPr>
        <w:t xml:space="preserve">Figure </w:t>
      </w:r>
      <w:r w:rsidR="000E724E" w:rsidRPr="00B931D9">
        <w:rPr>
          <w:b/>
          <w:i w:val="0"/>
          <w:color w:val="auto"/>
        </w:rPr>
        <w:fldChar w:fldCharType="begin"/>
      </w:r>
      <w:r w:rsidR="000E724E" w:rsidRPr="00B931D9">
        <w:rPr>
          <w:b/>
          <w:i w:val="0"/>
          <w:color w:val="auto"/>
        </w:rPr>
        <w:instrText xml:space="preserve"> SEQ Figure \* ARABIC </w:instrText>
      </w:r>
      <w:r w:rsidR="000E724E" w:rsidRPr="00B931D9">
        <w:rPr>
          <w:b/>
          <w:i w:val="0"/>
          <w:color w:val="auto"/>
        </w:rPr>
        <w:fldChar w:fldCharType="separate"/>
      </w:r>
      <w:r w:rsidR="00C412B0" w:rsidRPr="00B931D9">
        <w:rPr>
          <w:b/>
          <w:i w:val="0"/>
          <w:noProof/>
          <w:color w:val="auto"/>
        </w:rPr>
        <w:t>11</w:t>
      </w:r>
      <w:r w:rsidR="000E724E" w:rsidRPr="00B931D9">
        <w:rPr>
          <w:b/>
          <w:i w:val="0"/>
          <w:noProof/>
          <w:color w:val="auto"/>
        </w:rPr>
        <w:fldChar w:fldCharType="end"/>
      </w:r>
      <w:r w:rsidR="000E724E" w:rsidRPr="00B931D9">
        <w:rPr>
          <w:b/>
          <w:i w:val="0"/>
          <w:noProof/>
          <w:color w:val="auto"/>
        </w:rPr>
        <w:t xml:space="preserve"> </w:t>
      </w:r>
      <w:r w:rsidRPr="00B931D9">
        <w:rPr>
          <w:b/>
          <w:i w:val="0"/>
          <w:color w:val="auto"/>
        </w:rPr>
        <w:t>: Cas d’utilisation 11.0 - Assister comme spectateur à une séance d’édition en ligne (client lourd)</w:t>
      </w:r>
    </w:p>
    <w:p w14:paraId="2B788D62" w14:textId="77777777" w:rsidR="00665466" w:rsidRDefault="00665466">
      <w:pPr>
        <w:keepLines/>
        <w:spacing w:after="120"/>
      </w:pPr>
    </w:p>
    <w:p w14:paraId="4AD4B1E2" w14:textId="77777777" w:rsidR="00C578A5" w:rsidRDefault="00C578A5" w:rsidP="00C578A5">
      <w:pPr>
        <w:keepNext/>
        <w:keepLines/>
        <w:spacing w:after="120"/>
      </w:pPr>
      <w:r>
        <w:rPr>
          <w:noProof/>
        </w:rPr>
        <w:drawing>
          <wp:inline distT="114300" distB="114300" distL="114300" distR="114300" wp14:anchorId="12F603BC" wp14:editId="02F9F4C1">
            <wp:extent cx="5943600" cy="2743200"/>
            <wp:effectExtent l="0" t="0" r="0" b="0"/>
            <wp:docPr id="2" name="image15.png" descr="CU12.png"/>
            <wp:cNvGraphicFramePr/>
            <a:graphic xmlns:a="http://schemas.openxmlformats.org/drawingml/2006/main">
              <a:graphicData uri="http://schemas.openxmlformats.org/drawingml/2006/picture">
                <pic:pic xmlns:pic="http://schemas.openxmlformats.org/drawingml/2006/picture">
                  <pic:nvPicPr>
                    <pic:cNvPr id="0" name="image15.png" descr="CU12.png"/>
                    <pic:cNvPicPr preferRelativeResize="0"/>
                  </pic:nvPicPr>
                  <pic:blipFill>
                    <a:blip r:embed="rId24"/>
                    <a:srcRect/>
                    <a:stretch>
                      <a:fillRect/>
                    </a:stretch>
                  </pic:blipFill>
                  <pic:spPr>
                    <a:xfrm>
                      <a:off x="0" y="0"/>
                      <a:ext cx="5943600" cy="2743200"/>
                    </a:xfrm>
                    <a:prstGeom prst="rect">
                      <a:avLst/>
                    </a:prstGeom>
                    <a:ln/>
                  </pic:spPr>
                </pic:pic>
              </a:graphicData>
            </a:graphic>
          </wp:inline>
        </w:drawing>
      </w:r>
    </w:p>
    <w:p w14:paraId="5CB8F74D" w14:textId="77777777" w:rsidR="00665466" w:rsidRPr="00B931D9" w:rsidRDefault="00C578A5" w:rsidP="00C578A5">
      <w:pPr>
        <w:pStyle w:val="Lgende"/>
        <w:jc w:val="center"/>
        <w:rPr>
          <w:b/>
          <w:i w:val="0"/>
          <w:color w:val="auto"/>
        </w:rPr>
      </w:pPr>
      <w:r w:rsidRPr="00B931D9">
        <w:rPr>
          <w:b/>
          <w:i w:val="0"/>
          <w:color w:val="auto"/>
        </w:rPr>
        <w:t xml:space="preserve">Figure </w:t>
      </w:r>
      <w:r w:rsidR="000E724E" w:rsidRPr="00B931D9">
        <w:rPr>
          <w:b/>
          <w:i w:val="0"/>
          <w:color w:val="auto"/>
        </w:rPr>
        <w:fldChar w:fldCharType="begin"/>
      </w:r>
      <w:r w:rsidR="000E724E" w:rsidRPr="00B931D9">
        <w:rPr>
          <w:b/>
          <w:i w:val="0"/>
          <w:color w:val="auto"/>
        </w:rPr>
        <w:instrText xml:space="preserve"> SEQ Figure \* ARABIC </w:instrText>
      </w:r>
      <w:r w:rsidR="000E724E" w:rsidRPr="00B931D9">
        <w:rPr>
          <w:b/>
          <w:i w:val="0"/>
          <w:color w:val="auto"/>
        </w:rPr>
        <w:fldChar w:fldCharType="separate"/>
      </w:r>
      <w:r w:rsidR="00C412B0" w:rsidRPr="00B931D9">
        <w:rPr>
          <w:b/>
          <w:i w:val="0"/>
          <w:noProof/>
          <w:color w:val="auto"/>
        </w:rPr>
        <w:t>12</w:t>
      </w:r>
      <w:r w:rsidR="000E724E" w:rsidRPr="00B931D9">
        <w:rPr>
          <w:b/>
          <w:i w:val="0"/>
          <w:noProof/>
          <w:color w:val="auto"/>
        </w:rPr>
        <w:fldChar w:fldCharType="end"/>
      </w:r>
      <w:r w:rsidR="000E724E" w:rsidRPr="00B931D9">
        <w:rPr>
          <w:b/>
          <w:i w:val="0"/>
          <w:noProof/>
          <w:color w:val="auto"/>
        </w:rPr>
        <w:t xml:space="preserve"> </w:t>
      </w:r>
      <w:r w:rsidRPr="00B931D9">
        <w:rPr>
          <w:b/>
          <w:i w:val="0"/>
          <w:color w:val="auto"/>
        </w:rPr>
        <w:t>: Cas d’utilisation 12.0 - Jouer une partie rapide en ligne</w:t>
      </w:r>
    </w:p>
    <w:p w14:paraId="3EF43AC3" w14:textId="77777777" w:rsidR="00665466" w:rsidRDefault="00665466">
      <w:pPr>
        <w:keepLines/>
        <w:spacing w:after="120"/>
      </w:pPr>
    </w:p>
    <w:p w14:paraId="3A7F12FF" w14:textId="77777777" w:rsidR="00665466" w:rsidRDefault="00C578A5">
      <w:pPr>
        <w:keepLines/>
        <w:spacing w:after="120"/>
      </w:pPr>
      <w:r>
        <w:br w:type="page"/>
      </w:r>
    </w:p>
    <w:p w14:paraId="38089768" w14:textId="133ECC8D" w:rsidR="00665466" w:rsidRDefault="00C578A5" w:rsidP="000E724E">
      <w:pPr>
        <w:pStyle w:val="Titre1"/>
        <w:numPr>
          <w:ilvl w:val="0"/>
          <w:numId w:val="1"/>
        </w:numPr>
        <w:spacing w:line="240" w:lineRule="atLeast"/>
      </w:pPr>
      <w:bookmarkStart w:id="4" w:name="_kb5dciy45fje" w:colFirst="0" w:colLast="0"/>
      <w:bookmarkStart w:id="5" w:name="_Toc494440222"/>
      <w:bookmarkEnd w:id="4"/>
      <w:r>
        <w:t>Vue logique</w:t>
      </w:r>
      <w:bookmarkEnd w:id="5"/>
      <w:r>
        <w:t xml:space="preserve"> </w:t>
      </w:r>
    </w:p>
    <w:p w14:paraId="3CA5314C" w14:textId="418264E2" w:rsidR="00665466" w:rsidRPr="00B82189" w:rsidRDefault="00C578A5" w:rsidP="000E724E">
      <w:pPr>
        <w:keepLines/>
        <w:spacing w:before="120" w:after="120" w:line="240" w:lineRule="atLeast"/>
      </w:pPr>
      <w:r>
        <w:t>La section qui suit présente les quatre diagrammes de paquetage pour le système d’</w:t>
      </w:r>
      <w:r>
        <w:rPr>
          <w:i/>
        </w:rPr>
        <w:t>air hockey</w:t>
      </w:r>
      <w:r>
        <w:t xml:space="preserve">, c’est-à-dire le client lourd, le client léger, le serveur et le client web. </w:t>
      </w:r>
      <w:r w:rsidR="00B82189">
        <w:t>Afin d’améliorer la visibilité des diagrammes</w:t>
      </w:r>
      <w:r w:rsidR="000E724E">
        <w:t>,</w:t>
      </w:r>
      <w:r w:rsidR="00B82189">
        <w:t xml:space="preserve"> un document en pièce jointe nommé </w:t>
      </w:r>
      <w:r w:rsidR="007B75B1" w:rsidRPr="007B75B1">
        <w:rPr>
          <w:b/>
          <w:i/>
        </w:rPr>
        <w:t>4.1-Diagrammes_paquetages-LNAH_2K17-Les_Decales.pdf</w:t>
      </w:r>
      <w:r w:rsidR="007B75B1">
        <w:rPr>
          <w:i/>
        </w:rPr>
        <w:t xml:space="preserve"> </w:t>
      </w:r>
      <w:r w:rsidR="00B82189">
        <w:t>est fourni.</w:t>
      </w:r>
    </w:p>
    <w:p w14:paraId="2860F326" w14:textId="3961B4D5" w:rsidR="00665466" w:rsidRDefault="00C578A5" w:rsidP="000E724E">
      <w:pPr>
        <w:spacing w:before="120" w:after="120" w:line="240" w:lineRule="atLeast"/>
      </w:pPr>
      <w:r>
        <w:t>La figure suivante montre le diagramme de paque</w:t>
      </w:r>
      <w:r w:rsidR="00C90E5A">
        <w:t>tage du client lourd. Des</w:t>
      </w:r>
      <w:r w:rsidR="00C93ADF">
        <w:t xml:space="preserve"> tableau</w:t>
      </w:r>
      <w:r w:rsidR="00B82189">
        <w:t>x</w:t>
      </w:r>
      <w:r w:rsidR="00C93ADF">
        <w:t xml:space="preserve"> indique</w:t>
      </w:r>
      <w:r w:rsidR="00C90E5A">
        <w:t>nt</w:t>
      </w:r>
      <w:r w:rsidR="00C93ADF">
        <w:t xml:space="preserve"> la responsabilité de tous les pa</w:t>
      </w:r>
      <w:r w:rsidR="00C90E5A">
        <w:t>quetages présentés dans chaque composant du produit</w:t>
      </w:r>
      <w:r w:rsidR="007B75B1">
        <w:t>.</w:t>
      </w:r>
      <w:bookmarkStart w:id="6" w:name="_GoBack"/>
      <w:bookmarkEnd w:id="6"/>
    </w:p>
    <w:p w14:paraId="2A5CB7AC" w14:textId="4265069F" w:rsidR="00665466" w:rsidRDefault="00B32E89">
      <w:r>
        <w:rPr>
          <w:noProof/>
        </w:rPr>
        <w:pict w14:anchorId="2BD079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27pt;margin-top:3.95pt;width:522pt;height:484.25pt;z-index:251661312;mso-position-horizontal-relative:text;mso-position-vertical-relative:text;mso-width-relative:page;mso-height-relative:page">
            <v:imagedata r:id="rId25" o:title="client lourd"/>
          </v:shape>
        </w:pict>
      </w:r>
    </w:p>
    <w:p w14:paraId="4A7DD596" w14:textId="1811C197" w:rsidR="00B32E89" w:rsidRDefault="00B32E89" w:rsidP="00714E58">
      <w:pPr>
        <w:keepNext/>
        <w:ind w:left="-426"/>
        <w:jc w:val="center"/>
      </w:pPr>
    </w:p>
    <w:p w14:paraId="15C75373" w14:textId="77777777" w:rsidR="00B32E89" w:rsidRDefault="00B32E89" w:rsidP="00714E58">
      <w:pPr>
        <w:keepNext/>
        <w:ind w:left="-426"/>
        <w:jc w:val="center"/>
      </w:pPr>
    </w:p>
    <w:p w14:paraId="0BFFFFED" w14:textId="77777777" w:rsidR="00B32E89" w:rsidRDefault="00B32E89" w:rsidP="00714E58">
      <w:pPr>
        <w:keepNext/>
        <w:ind w:left="-426"/>
        <w:jc w:val="center"/>
      </w:pPr>
    </w:p>
    <w:p w14:paraId="7A351EC3" w14:textId="77777777" w:rsidR="00B32E89" w:rsidRDefault="00B32E89" w:rsidP="00714E58">
      <w:pPr>
        <w:keepNext/>
        <w:ind w:left="-426"/>
        <w:jc w:val="center"/>
      </w:pPr>
    </w:p>
    <w:p w14:paraId="1E1719A7" w14:textId="77777777" w:rsidR="00B32E89" w:rsidRDefault="00B32E89" w:rsidP="00714E58">
      <w:pPr>
        <w:keepNext/>
        <w:ind w:left="-426"/>
        <w:jc w:val="center"/>
      </w:pPr>
    </w:p>
    <w:p w14:paraId="452DEEAE" w14:textId="77777777" w:rsidR="00B32E89" w:rsidRDefault="00B32E89" w:rsidP="00714E58">
      <w:pPr>
        <w:keepNext/>
        <w:ind w:left="-426"/>
        <w:jc w:val="center"/>
      </w:pPr>
    </w:p>
    <w:p w14:paraId="54B68A2C" w14:textId="77777777" w:rsidR="00B32E89" w:rsidRDefault="00B32E89" w:rsidP="00714E58">
      <w:pPr>
        <w:keepNext/>
        <w:ind w:left="-426"/>
        <w:jc w:val="center"/>
      </w:pPr>
    </w:p>
    <w:p w14:paraId="5F7C206E" w14:textId="77777777" w:rsidR="00B32E89" w:rsidRDefault="00B32E89" w:rsidP="00714E58">
      <w:pPr>
        <w:keepNext/>
        <w:ind w:left="-426"/>
        <w:jc w:val="center"/>
      </w:pPr>
    </w:p>
    <w:p w14:paraId="330663AD" w14:textId="77777777" w:rsidR="00B32E89" w:rsidRDefault="00B32E89" w:rsidP="00714E58">
      <w:pPr>
        <w:keepNext/>
        <w:ind w:left="-426"/>
        <w:jc w:val="center"/>
      </w:pPr>
    </w:p>
    <w:p w14:paraId="28E781B6" w14:textId="77777777" w:rsidR="00B32E89" w:rsidRDefault="00B32E89" w:rsidP="00714E58">
      <w:pPr>
        <w:keepNext/>
        <w:ind w:left="-426"/>
        <w:jc w:val="center"/>
      </w:pPr>
    </w:p>
    <w:p w14:paraId="6928B21D" w14:textId="77777777" w:rsidR="00B32E89" w:rsidRDefault="00B32E89" w:rsidP="00714E58">
      <w:pPr>
        <w:keepNext/>
        <w:ind w:left="-426"/>
        <w:jc w:val="center"/>
      </w:pPr>
    </w:p>
    <w:p w14:paraId="5110AEED" w14:textId="77777777" w:rsidR="00B32E89" w:rsidRDefault="00B32E89" w:rsidP="00714E58">
      <w:pPr>
        <w:keepNext/>
        <w:ind w:left="-426"/>
        <w:jc w:val="center"/>
      </w:pPr>
    </w:p>
    <w:p w14:paraId="039445F1" w14:textId="77777777" w:rsidR="00B32E89" w:rsidRDefault="00B32E89" w:rsidP="00714E58">
      <w:pPr>
        <w:keepNext/>
        <w:ind w:left="-426"/>
        <w:jc w:val="center"/>
      </w:pPr>
    </w:p>
    <w:p w14:paraId="1E427159" w14:textId="77777777" w:rsidR="00B32E89" w:rsidRDefault="00B32E89" w:rsidP="00714E58">
      <w:pPr>
        <w:keepNext/>
        <w:ind w:left="-426"/>
        <w:jc w:val="center"/>
      </w:pPr>
    </w:p>
    <w:p w14:paraId="24994B34" w14:textId="77777777" w:rsidR="00B32E89" w:rsidRDefault="00B32E89" w:rsidP="00714E58">
      <w:pPr>
        <w:keepNext/>
        <w:ind w:left="-426"/>
        <w:jc w:val="center"/>
      </w:pPr>
    </w:p>
    <w:p w14:paraId="191FCD03" w14:textId="77777777" w:rsidR="00B32E89" w:rsidRDefault="00B32E89" w:rsidP="00714E58">
      <w:pPr>
        <w:keepNext/>
        <w:ind w:left="-426"/>
        <w:jc w:val="center"/>
      </w:pPr>
    </w:p>
    <w:p w14:paraId="52F386B3" w14:textId="77777777" w:rsidR="00B32E89" w:rsidRDefault="00B32E89" w:rsidP="00714E58">
      <w:pPr>
        <w:keepNext/>
        <w:ind w:left="-426"/>
        <w:jc w:val="center"/>
      </w:pPr>
    </w:p>
    <w:p w14:paraId="0DE49C35" w14:textId="77777777" w:rsidR="00B32E89" w:rsidRDefault="00B32E89" w:rsidP="00714E58">
      <w:pPr>
        <w:keepNext/>
        <w:ind w:left="-426"/>
        <w:jc w:val="center"/>
      </w:pPr>
    </w:p>
    <w:p w14:paraId="595159A9" w14:textId="77777777" w:rsidR="00B32E89" w:rsidRDefault="00B32E89" w:rsidP="00714E58">
      <w:pPr>
        <w:keepNext/>
        <w:ind w:left="-426"/>
        <w:jc w:val="center"/>
      </w:pPr>
    </w:p>
    <w:p w14:paraId="0D9E3B69" w14:textId="77777777" w:rsidR="00B32E89" w:rsidRDefault="00B32E89" w:rsidP="00714E58">
      <w:pPr>
        <w:keepNext/>
        <w:ind w:left="-426"/>
        <w:jc w:val="center"/>
      </w:pPr>
    </w:p>
    <w:p w14:paraId="147EBD82" w14:textId="77777777" w:rsidR="00B32E89" w:rsidRDefault="00B32E89" w:rsidP="00714E58">
      <w:pPr>
        <w:keepNext/>
        <w:ind w:left="-426"/>
        <w:jc w:val="center"/>
      </w:pPr>
    </w:p>
    <w:p w14:paraId="232E6A4B" w14:textId="77777777" w:rsidR="00B32E89" w:rsidRDefault="00B32E89" w:rsidP="00714E58">
      <w:pPr>
        <w:keepNext/>
        <w:ind w:left="-426"/>
        <w:jc w:val="center"/>
      </w:pPr>
    </w:p>
    <w:p w14:paraId="18A75094" w14:textId="77777777" w:rsidR="00B32E89" w:rsidRDefault="00B32E89" w:rsidP="00714E58">
      <w:pPr>
        <w:keepNext/>
        <w:ind w:left="-426"/>
        <w:jc w:val="center"/>
      </w:pPr>
    </w:p>
    <w:p w14:paraId="2DA45C4D" w14:textId="45037A22" w:rsidR="00B32E89" w:rsidRDefault="00B32E89" w:rsidP="00714E58">
      <w:pPr>
        <w:keepNext/>
        <w:ind w:left="-426"/>
        <w:jc w:val="center"/>
      </w:pPr>
    </w:p>
    <w:p w14:paraId="31714C95" w14:textId="03F97B0C" w:rsidR="00B32E89" w:rsidRDefault="00B32E89" w:rsidP="00714E58">
      <w:pPr>
        <w:keepNext/>
        <w:ind w:left="-426"/>
        <w:jc w:val="center"/>
      </w:pPr>
    </w:p>
    <w:p w14:paraId="14F235A8" w14:textId="35E46F8D" w:rsidR="00B32E89" w:rsidRDefault="00B32E89" w:rsidP="00714E58">
      <w:pPr>
        <w:keepNext/>
        <w:ind w:left="-426"/>
        <w:jc w:val="center"/>
      </w:pPr>
    </w:p>
    <w:p w14:paraId="179847EC" w14:textId="3F257990" w:rsidR="00B32E89" w:rsidRDefault="00B32E89" w:rsidP="00714E58">
      <w:pPr>
        <w:keepNext/>
        <w:ind w:left="-426"/>
        <w:jc w:val="center"/>
      </w:pPr>
    </w:p>
    <w:p w14:paraId="1BB562A1" w14:textId="77777777" w:rsidR="00B32E89" w:rsidRDefault="00B32E89" w:rsidP="00714E58">
      <w:pPr>
        <w:keepNext/>
        <w:ind w:left="-426"/>
        <w:jc w:val="center"/>
      </w:pPr>
    </w:p>
    <w:p w14:paraId="069AA5E1" w14:textId="77777777" w:rsidR="00B32E89" w:rsidRDefault="00B32E89" w:rsidP="00714E58">
      <w:pPr>
        <w:keepNext/>
        <w:ind w:left="-426"/>
        <w:jc w:val="center"/>
      </w:pPr>
    </w:p>
    <w:p w14:paraId="7F41DC27" w14:textId="77777777" w:rsidR="00B32E89" w:rsidRDefault="00B32E89" w:rsidP="00714E58">
      <w:pPr>
        <w:keepNext/>
        <w:ind w:left="-426"/>
        <w:jc w:val="center"/>
      </w:pPr>
    </w:p>
    <w:p w14:paraId="2B9BE700" w14:textId="77777777" w:rsidR="00B32E89" w:rsidRDefault="00B32E89" w:rsidP="00714E58">
      <w:pPr>
        <w:keepNext/>
        <w:ind w:left="-426"/>
        <w:jc w:val="center"/>
      </w:pPr>
    </w:p>
    <w:p w14:paraId="22C9D92F" w14:textId="77777777" w:rsidR="00B32E89" w:rsidRDefault="00B32E89" w:rsidP="00714E58">
      <w:pPr>
        <w:keepNext/>
        <w:ind w:left="-426"/>
        <w:jc w:val="center"/>
      </w:pPr>
    </w:p>
    <w:p w14:paraId="0EAEC6B2" w14:textId="77777777" w:rsidR="00B32E89" w:rsidRDefault="00B32E89" w:rsidP="00714E58">
      <w:pPr>
        <w:keepNext/>
        <w:ind w:left="-426"/>
        <w:jc w:val="center"/>
      </w:pPr>
    </w:p>
    <w:p w14:paraId="2D51E198" w14:textId="77777777" w:rsidR="00B32E89" w:rsidRDefault="00B32E89" w:rsidP="00714E58">
      <w:pPr>
        <w:keepNext/>
        <w:ind w:left="-426"/>
        <w:jc w:val="center"/>
      </w:pPr>
    </w:p>
    <w:p w14:paraId="08B56BC2" w14:textId="77777777" w:rsidR="00B32E89" w:rsidRDefault="00B32E89" w:rsidP="00714E58">
      <w:pPr>
        <w:keepNext/>
        <w:ind w:left="-426"/>
        <w:jc w:val="center"/>
      </w:pPr>
    </w:p>
    <w:p w14:paraId="73006AD4" w14:textId="77777777" w:rsidR="00B32E89" w:rsidRDefault="00B32E89" w:rsidP="00714E58">
      <w:pPr>
        <w:keepNext/>
        <w:ind w:left="-426"/>
        <w:jc w:val="center"/>
      </w:pPr>
    </w:p>
    <w:p w14:paraId="0C3A3729" w14:textId="77777777" w:rsidR="00B32E89" w:rsidRDefault="00B32E89" w:rsidP="00714E58">
      <w:pPr>
        <w:keepNext/>
        <w:ind w:left="-426"/>
        <w:jc w:val="center"/>
      </w:pPr>
    </w:p>
    <w:p w14:paraId="2F3C57A1" w14:textId="6FF09020" w:rsidR="00B32E89" w:rsidRDefault="00B32E89" w:rsidP="00714E58">
      <w:pPr>
        <w:keepNext/>
        <w:ind w:left="-426"/>
        <w:jc w:val="center"/>
      </w:pPr>
    </w:p>
    <w:p w14:paraId="5B171CD6" w14:textId="5BA94ABC" w:rsidR="00B32E89" w:rsidRDefault="00B32E89" w:rsidP="00714E58">
      <w:pPr>
        <w:keepNext/>
        <w:ind w:left="-426"/>
        <w:jc w:val="center"/>
      </w:pPr>
    </w:p>
    <w:p w14:paraId="08A4F94C" w14:textId="2AFC504F" w:rsidR="00B32E89" w:rsidRDefault="00B32E89" w:rsidP="00714E58">
      <w:pPr>
        <w:keepNext/>
        <w:ind w:left="-426"/>
        <w:jc w:val="center"/>
      </w:pPr>
    </w:p>
    <w:p w14:paraId="658FE18B" w14:textId="42B377A8" w:rsidR="00B32E89" w:rsidRDefault="00B32E89" w:rsidP="00714E58">
      <w:pPr>
        <w:keepNext/>
        <w:ind w:left="-426"/>
        <w:jc w:val="center"/>
      </w:pPr>
    </w:p>
    <w:p w14:paraId="41FF042C" w14:textId="4DF61CA2" w:rsidR="00C578A5" w:rsidRDefault="00C578A5" w:rsidP="00714E58">
      <w:pPr>
        <w:keepNext/>
        <w:ind w:left="-426"/>
        <w:jc w:val="center"/>
      </w:pPr>
    </w:p>
    <w:p w14:paraId="6F4FD8C9" w14:textId="77777777" w:rsidR="00665466" w:rsidRPr="00B931D9" w:rsidRDefault="00C578A5" w:rsidP="00C578A5">
      <w:pPr>
        <w:pStyle w:val="Lgende"/>
        <w:jc w:val="center"/>
        <w:rPr>
          <w:b/>
          <w:i w:val="0"/>
          <w:color w:val="auto"/>
        </w:rPr>
      </w:pPr>
      <w:r w:rsidRPr="00B931D9">
        <w:rPr>
          <w:b/>
          <w:i w:val="0"/>
          <w:color w:val="auto"/>
        </w:rPr>
        <w:t xml:space="preserve">Figure </w:t>
      </w:r>
      <w:r w:rsidR="000E724E" w:rsidRPr="00B931D9">
        <w:rPr>
          <w:b/>
          <w:i w:val="0"/>
          <w:color w:val="auto"/>
        </w:rPr>
        <w:fldChar w:fldCharType="begin"/>
      </w:r>
      <w:r w:rsidR="000E724E" w:rsidRPr="00B931D9">
        <w:rPr>
          <w:b/>
          <w:i w:val="0"/>
          <w:color w:val="auto"/>
        </w:rPr>
        <w:instrText xml:space="preserve"> SEQ Figure \* ARABIC </w:instrText>
      </w:r>
      <w:r w:rsidR="000E724E" w:rsidRPr="00B931D9">
        <w:rPr>
          <w:b/>
          <w:i w:val="0"/>
          <w:color w:val="auto"/>
        </w:rPr>
        <w:fldChar w:fldCharType="separate"/>
      </w:r>
      <w:r w:rsidR="00C412B0" w:rsidRPr="00B931D9">
        <w:rPr>
          <w:b/>
          <w:i w:val="0"/>
          <w:noProof/>
          <w:color w:val="auto"/>
        </w:rPr>
        <w:t>13</w:t>
      </w:r>
      <w:r w:rsidR="000E724E" w:rsidRPr="00B931D9">
        <w:rPr>
          <w:b/>
          <w:i w:val="0"/>
          <w:noProof/>
          <w:color w:val="auto"/>
        </w:rPr>
        <w:fldChar w:fldCharType="end"/>
      </w:r>
      <w:r w:rsidR="007B75B1" w:rsidRPr="00B931D9">
        <w:rPr>
          <w:b/>
          <w:i w:val="0"/>
          <w:noProof/>
          <w:color w:val="auto"/>
        </w:rPr>
        <w:t xml:space="preserve"> </w:t>
      </w:r>
      <w:r w:rsidRPr="00B931D9">
        <w:rPr>
          <w:b/>
          <w:i w:val="0"/>
          <w:color w:val="auto"/>
        </w:rPr>
        <w:t>: Diagramme de paquetage du client lourd</w:t>
      </w:r>
    </w:p>
    <w:p w14:paraId="653C77D3" w14:textId="77777777" w:rsidR="00665466" w:rsidRDefault="00665466"/>
    <w:p w14:paraId="5BCDCD91" w14:textId="77777777" w:rsidR="006632FD" w:rsidRDefault="00C412B0" w:rsidP="007C44C2">
      <w:r>
        <w:br w:type="page"/>
      </w:r>
    </w:p>
    <w:tbl>
      <w:tblPr>
        <w:tblStyle w:val="a0"/>
        <w:tblW w:w="646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665466" w14:paraId="109472C2" w14:textId="77777777">
        <w:trPr>
          <w:jc w:val="center"/>
        </w:trPr>
        <w:tc>
          <w:tcPr>
            <w:tcW w:w="6466" w:type="dxa"/>
            <w:shd w:val="clear" w:color="auto" w:fill="A6A6A6"/>
          </w:tcPr>
          <w:p w14:paraId="01540D72" w14:textId="77777777" w:rsidR="00665466" w:rsidRDefault="00C578A5" w:rsidP="00C90E5A">
            <w:pPr>
              <w:spacing w:line="120" w:lineRule="atLeast"/>
              <w:rPr>
                <w:b/>
              </w:rPr>
            </w:pPr>
            <w:proofErr w:type="spellStart"/>
            <w:r>
              <w:rPr>
                <w:b/>
              </w:rPr>
              <w:t>InterfaceGraphique</w:t>
            </w:r>
            <w:proofErr w:type="spellEnd"/>
          </w:p>
        </w:tc>
      </w:tr>
      <w:tr w:rsidR="00665466" w14:paraId="57E05A7A" w14:textId="77777777">
        <w:trPr>
          <w:jc w:val="center"/>
        </w:trPr>
        <w:tc>
          <w:tcPr>
            <w:tcW w:w="6466" w:type="dxa"/>
          </w:tcPr>
          <w:p w14:paraId="2A0333A0" w14:textId="77777777" w:rsidR="00665466" w:rsidRDefault="00C578A5" w:rsidP="00C90E5A">
            <w:pPr>
              <w:spacing w:line="120" w:lineRule="atLeast"/>
            </w:pPr>
            <w:r>
              <w:t>Ce paquetage contient les classes (et paquetages) permettant à l’utilisateur d’interagir avec l’application. Il capture les différents types d’entrée</w:t>
            </w:r>
            <w:r w:rsidR="007C44C2">
              <w:t xml:space="preserve"> afin </w:t>
            </w:r>
            <w:r w:rsidR="00B82189">
              <w:t>de</w:t>
            </w:r>
            <w:r>
              <w:t xml:space="preserve"> transmet</w:t>
            </w:r>
            <w:r w:rsidR="00B82189">
              <w:t>tre</w:t>
            </w:r>
            <w:r w:rsidR="007C44C2">
              <w:t xml:space="preserve"> l’entrée au </w:t>
            </w:r>
            <w:r w:rsidR="007C44C2">
              <w:rPr>
                <w:i/>
              </w:rPr>
              <w:t>manager</w:t>
            </w:r>
            <w:r>
              <w:t>.</w:t>
            </w:r>
          </w:p>
        </w:tc>
      </w:tr>
    </w:tbl>
    <w:p w14:paraId="54FBD83E" w14:textId="77777777" w:rsidR="00665466" w:rsidRDefault="00665466" w:rsidP="00C90E5A">
      <w:pPr>
        <w:spacing w:line="120" w:lineRule="atLeast"/>
      </w:pPr>
    </w:p>
    <w:tbl>
      <w:tblPr>
        <w:tblStyle w:val="a1"/>
        <w:tblW w:w="646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665466" w14:paraId="0CC3812D" w14:textId="77777777">
        <w:trPr>
          <w:jc w:val="center"/>
        </w:trPr>
        <w:tc>
          <w:tcPr>
            <w:tcW w:w="6466" w:type="dxa"/>
            <w:shd w:val="clear" w:color="auto" w:fill="A6A6A6"/>
          </w:tcPr>
          <w:p w14:paraId="5CA3A37B" w14:textId="77777777" w:rsidR="00665466" w:rsidRDefault="00C578A5" w:rsidP="00C90E5A">
            <w:pPr>
              <w:spacing w:line="120" w:lineRule="atLeast"/>
              <w:rPr>
                <w:b/>
              </w:rPr>
            </w:pPr>
            <w:r>
              <w:rPr>
                <w:b/>
              </w:rPr>
              <w:t>Editor</w:t>
            </w:r>
          </w:p>
        </w:tc>
      </w:tr>
      <w:tr w:rsidR="00665466" w14:paraId="6D80B4AD" w14:textId="77777777">
        <w:trPr>
          <w:jc w:val="center"/>
        </w:trPr>
        <w:tc>
          <w:tcPr>
            <w:tcW w:w="6466" w:type="dxa"/>
          </w:tcPr>
          <w:p w14:paraId="433F4682" w14:textId="77777777" w:rsidR="00665466" w:rsidRDefault="00C578A5" w:rsidP="00C90E5A">
            <w:pPr>
              <w:spacing w:line="120" w:lineRule="atLeast"/>
            </w:pPr>
            <w:r>
              <w:t xml:space="preserve">Ce paquetage contient les classes permettant à l’utilisateur d’interagir avec le mode édition de zones de jeu en ligne ou localement. </w:t>
            </w:r>
          </w:p>
        </w:tc>
      </w:tr>
    </w:tbl>
    <w:p w14:paraId="7DA04DAD" w14:textId="77777777" w:rsidR="00665466" w:rsidRDefault="00665466" w:rsidP="00C90E5A">
      <w:pPr>
        <w:spacing w:line="120" w:lineRule="atLeast"/>
      </w:pPr>
    </w:p>
    <w:tbl>
      <w:tblPr>
        <w:tblStyle w:val="a2"/>
        <w:tblW w:w="646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665466" w14:paraId="2BE2EBD2" w14:textId="77777777">
        <w:trPr>
          <w:jc w:val="center"/>
        </w:trPr>
        <w:tc>
          <w:tcPr>
            <w:tcW w:w="6466" w:type="dxa"/>
            <w:shd w:val="clear" w:color="auto" w:fill="A6A6A6"/>
          </w:tcPr>
          <w:p w14:paraId="09D0D75E" w14:textId="77777777" w:rsidR="00665466" w:rsidRDefault="00C578A5" w:rsidP="00C90E5A">
            <w:pPr>
              <w:spacing w:line="120" w:lineRule="atLeast"/>
              <w:rPr>
                <w:b/>
              </w:rPr>
            </w:pPr>
            <w:r>
              <w:rPr>
                <w:b/>
              </w:rPr>
              <w:t>Game</w:t>
            </w:r>
          </w:p>
        </w:tc>
      </w:tr>
      <w:tr w:rsidR="00665466" w14:paraId="5B8BE400" w14:textId="77777777">
        <w:trPr>
          <w:jc w:val="center"/>
        </w:trPr>
        <w:tc>
          <w:tcPr>
            <w:tcW w:w="6466" w:type="dxa"/>
          </w:tcPr>
          <w:p w14:paraId="3B7D9362" w14:textId="77777777" w:rsidR="00665466" w:rsidRDefault="00C578A5" w:rsidP="00C90E5A">
            <w:pPr>
              <w:spacing w:line="120" w:lineRule="atLeast"/>
            </w:pPr>
            <w:r>
              <w:t xml:space="preserve">Ce paquetage contient les classes permettant à l’utilisateur d’interagir avec le mode de jeu “partie rapide” ou “tournoi”. </w:t>
            </w:r>
          </w:p>
        </w:tc>
      </w:tr>
    </w:tbl>
    <w:p w14:paraId="20B6C631" w14:textId="77777777" w:rsidR="00665466" w:rsidRDefault="00665466" w:rsidP="00C90E5A">
      <w:pPr>
        <w:spacing w:line="120" w:lineRule="atLeast"/>
      </w:pPr>
    </w:p>
    <w:tbl>
      <w:tblPr>
        <w:tblStyle w:val="a3"/>
        <w:tblW w:w="646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665466" w14:paraId="49683426" w14:textId="77777777">
        <w:trPr>
          <w:jc w:val="center"/>
        </w:trPr>
        <w:tc>
          <w:tcPr>
            <w:tcW w:w="6466" w:type="dxa"/>
            <w:shd w:val="clear" w:color="auto" w:fill="A6A6A6"/>
          </w:tcPr>
          <w:p w14:paraId="1EDE18C0" w14:textId="77777777" w:rsidR="00665466" w:rsidRDefault="00C578A5" w:rsidP="00C90E5A">
            <w:pPr>
              <w:spacing w:line="120" w:lineRule="atLeast"/>
              <w:rPr>
                <w:b/>
              </w:rPr>
            </w:pPr>
            <w:proofErr w:type="spellStart"/>
            <w:r>
              <w:rPr>
                <w:b/>
              </w:rPr>
              <w:t>GenericMenus</w:t>
            </w:r>
            <w:proofErr w:type="spellEnd"/>
          </w:p>
        </w:tc>
      </w:tr>
      <w:tr w:rsidR="00665466" w14:paraId="0DFB2727" w14:textId="77777777">
        <w:trPr>
          <w:jc w:val="center"/>
        </w:trPr>
        <w:tc>
          <w:tcPr>
            <w:tcW w:w="6466" w:type="dxa"/>
          </w:tcPr>
          <w:p w14:paraId="3DA56AB3" w14:textId="77777777" w:rsidR="00665466" w:rsidRDefault="00C578A5" w:rsidP="00C90E5A">
            <w:pPr>
              <w:spacing w:line="120" w:lineRule="atLeast"/>
            </w:pPr>
            <w:r>
              <w:t xml:space="preserve">Ce paquetage contient les classes permettant à l’utilisateur d’interagir avec les menus génériques tels que les messages d’erreurs et le tutoriel. </w:t>
            </w:r>
          </w:p>
        </w:tc>
      </w:tr>
    </w:tbl>
    <w:p w14:paraId="7719B9A3" w14:textId="77777777" w:rsidR="00665466" w:rsidRDefault="00665466" w:rsidP="00C90E5A">
      <w:pPr>
        <w:spacing w:line="120" w:lineRule="atLeast"/>
      </w:pPr>
    </w:p>
    <w:tbl>
      <w:tblPr>
        <w:tblStyle w:val="a4"/>
        <w:tblW w:w="646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665466" w14:paraId="0DF85134" w14:textId="77777777">
        <w:trPr>
          <w:jc w:val="center"/>
        </w:trPr>
        <w:tc>
          <w:tcPr>
            <w:tcW w:w="6466" w:type="dxa"/>
            <w:shd w:val="clear" w:color="auto" w:fill="A6A6A6"/>
          </w:tcPr>
          <w:p w14:paraId="30F3A471" w14:textId="77777777" w:rsidR="00665466" w:rsidRDefault="00C578A5" w:rsidP="00C90E5A">
            <w:pPr>
              <w:spacing w:line="120" w:lineRule="atLeast"/>
              <w:rPr>
                <w:b/>
              </w:rPr>
            </w:pPr>
            <w:r>
              <w:rPr>
                <w:b/>
              </w:rPr>
              <w:t>Menu</w:t>
            </w:r>
          </w:p>
        </w:tc>
      </w:tr>
      <w:tr w:rsidR="00665466" w14:paraId="399D48F2" w14:textId="77777777">
        <w:trPr>
          <w:jc w:val="center"/>
        </w:trPr>
        <w:tc>
          <w:tcPr>
            <w:tcW w:w="6466" w:type="dxa"/>
          </w:tcPr>
          <w:p w14:paraId="0A4FFCAE" w14:textId="77777777" w:rsidR="00665466" w:rsidRDefault="00C578A5" w:rsidP="00C90E5A">
            <w:pPr>
              <w:spacing w:line="120" w:lineRule="atLeast"/>
            </w:pPr>
            <w:r>
              <w:t>Ce paquetage contient les classes permettant à l’utilisateur d’interagir avec les différents modes “simples”, c’est-à-dire qu’ils ne devraient pas nécessiter plus d’une ou deux vues. On retrouve par exemple le clavardage, le magasin, le profil du joueur ou encore la liste d’amis.</w:t>
            </w:r>
          </w:p>
        </w:tc>
      </w:tr>
    </w:tbl>
    <w:p w14:paraId="62044C6C" w14:textId="77777777" w:rsidR="00665466" w:rsidRDefault="00665466" w:rsidP="00C90E5A">
      <w:pPr>
        <w:spacing w:line="120" w:lineRule="atLeast"/>
      </w:pPr>
    </w:p>
    <w:tbl>
      <w:tblPr>
        <w:tblStyle w:val="a5"/>
        <w:tblW w:w="646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665466" w14:paraId="19289EAE" w14:textId="77777777">
        <w:trPr>
          <w:jc w:val="center"/>
        </w:trPr>
        <w:tc>
          <w:tcPr>
            <w:tcW w:w="6466" w:type="dxa"/>
            <w:shd w:val="clear" w:color="auto" w:fill="A6A6A6"/>
          </w:tcPr>
          <w:p w14:paraId="59F4A346" w14:textId="77777777" w:rsidR="00665466" w:rsidRDefault="00C578A5" w:rsidP="00C90E5A">
            <w:pPr>
              <w:spacing w:line="120" w:lineRule="atLeast"/>
              <w:rPr>
                <w:b/>
              </w:rPr>
            </w:pPr>
            <w:r>
              <w:rPr>
                <w:b/>
              </w:rPr>
              <w:t>Managers</w:t>
            </w:r>
          </w:p>
        </w:tc>
      </w:tr>
      <w:tr w:rsidR="00665466" w14:paraId="5C6CC81A" w14:textId="77777777">
        <w:trPr>
          <w:jc w:val="center"/>
        </w:trPr>
        <w:tc>
          <w:tcPr>
            <w:tcW w:w="6466" w:type="dxa"/>
          </w:tcPr>
          <w:p w14:paraId="465C426A" w14:textId="77777777" w:rsidR="00665466" w:rsidRDefault="00C578A5" w:rsidP="00C90E5A">
            <w:pPr>
              <w:spacing w:line="120" w:lineRule="atLeast"/>
            </w:pPr>
            <w:r>
              <w:t xml:space="preserve">Ce paquetage contient les différents </w:t>
            </w:r>
            <w:r>
              <w:rPr>
                <w:i/>
              </w:rPr>
              <w:t xml:space="preserve">managers </w:t>
            </w:r>
            <w:r>
              <w:t xml:space="preserve">utilisés pour </w:t>
            </w:r>
            <w:r w:rsidR="00B82189">
              <w:t>réagir adéquatement</w:t>
            </w:r>
            <w:r>
              <w:t xml:space="preserve"> suite à une </w:t>
            </w:r>
            <w:r w:rsidR="00B82189">
              <w:t>entrée</w:t>
            </w:r>
            <w:r>
              <w:t xml:space="preserve"> de l’utilisateur. Certaines actions nécessitent une synchronisation avec le serveur, </w:t>
            </w:r>
            <w:r w:rsidR="00B82189">
              <w:t>l’exécution d’</w:t>
            </w:r>
            <w:r>
              <w:t xml:space="preserve">une action dans le noyau ou les deux. Les </w:t>
            </w:r>
            <w:r>
              <w:rPr>
                <w:i/>
              </w:rPr>
              <w:t>managers</w:t>
            </w:r>
            <w:r>
              <w:t xml:space="preserve"> permettent ainsi de coordonner </w:t>
            </w:r>
            <w:r w:rsidR="00B82189">
              <w:t>les différentes actions. Aussi, le</w:t>
            </w:r>
            <w:r w:rsidR="00380AED">
              <w:t>s</w:t>
            </w:r>
            <w:r w:rsidR="00B82189">
              <w:t xml:space="preserve"> </w:t>
            </w:r>
            <w:r w:rsidR="00B82189" w:rsidRPr="00380AED">
              <w:rPr>
                <w:i/>
              </w:rPr>
              <w:t>manager</w:t>
            </w:r>
            <w:r w:rsidR="00380AED">
              <w:rPr>
                <w:i/>
              </w:rPr>
              <w:t>s</w:t>
            </w:r>
            <w:r w:rsidR="00B82189">
              <w:t xml:space="preserve"> réagi</w:t>
            </w:r>
            <w:r w:rsidR="00380AED">
              <w:t>ssent</w:t>
            </w:r>
            <w:r w:rsidR="00B82189">
              <w:t xml:space="preserve"> aux évènements lancés par le serveur</w:t>
            </w:r>
            <w:r w:rsidR="00380AED">
              <w:t xml:space="preserve"> afin de mettre la jour la vue et l’arbre de rendu.</w:t>
            </w:r>
          </w:p>
        </w:tc>
      </w:tr>
    </w:tbl>
    <w:p w14:paraId="5445875A" w14:textId="77777777" w:rsidR="00665466" w:rsidRDefault="00665466" w:rsidP="00C90E5A">
      <w:pPr>
        <w:spacing w:line="120" w:lineRule="atLeast"/>
      </w:pPr>
    </w:p>
    <w:tbl>
      <w:tblPr>
        <w:tblStyle w:val="a6"/>
        <w:tblW w:w="646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665466" w14:paraId="17C39366" w14:textId="77777777">
        <w:trPr>
          <w:jc w:val="center"/>
        </w:trPr>
        <w:tc>
          <w:tcPr>
            <w:tcW w:w="6466" w:type="dxa"/>
            <w:shd w:val="clear" w:color="auto" w:fill="A6A6A6"/>
          </w:tcPr>
          <w:p w14:paraId="0A6675D8" w14:textId="77777777" w:rsidR="00665466" w:rsidRDefault="00C578A5" w:rsidP="00C90E5A">
            <w:pPr>
              <w:spacing w:line="120" w:lineRule="atLeast"/>
              <w:rPr>
                <w:b/>
              </w:rPr>
            </w:pPr>
            <w:proofErr w:type="spellStart"/>
            <w:r>
              <w:rPr>
                <w:b/>
              </w:rPr>
              <w:t>CommunicationInterface</w:t>
            </w:r>
            <w:proofErr w:type="spellEnd"/>
          </w:p>
        </w:tc>
      </w:tr>
      <w:tr w:rsidR="00665466" w14:paraId="5414123A" w14:textId="77777777">
        <w:trPr>
          <w:jc w:val="center"/>
        </w:trPr>
        <w:tc>
          <w:tcPr>
            <w:tcW w:w="6466" w:type="dxa"/>
          </w:tcPr>
          <w:p w14:paraId="44FA5ECF" w14:textId="77777777" w:rsidR="00665466" w:rsidRDefault="00C578A5" w:rsidP="00C90E5A">
            <w:pPr>
              <w:spacing w:line="120" w:lineRule="atLeast"/>
            </w:pPr>
            <w:r>
              <w:t xml:space="preserve">Ce paquetage contient </w:t>
            </w:r>
            <w:r w:rsidR="006632FD">
              <w:t>les différents paquetages</w:t>
            </w:r>
            <w:r>
              <w:t xml:space="preserve"> permettant la communication entre le client et le serveur. Les paramètres envoyés au serveur sont toujours</w:t>
            </w:r>
            <w:r w:rsidR="00380AED">
              <w:t xml:space="preserve"> une chaîne de caractère où la valeur est la sérialisation en </w:t>
            </w:r>
            <w:proofErr w:type="spellStart"/>
            <w:r w:rsidR="00380AED" w:rsidRPr="00380AED">
              <w:rPr>
                <w:i/>
              </w:rPr>
              <w:t>Js</w:t>
            </w:r>
            <w:r w:rsidRPr="00380AED">
              <w:rPr>
                <w:i/>
              </w:rPr>
              <w:t>on</w:t>
            </w:r>
            <w:proofErr w:type="spellEnd"/>
            <w:r>
              <w:t xml:space="preserve"> des différentes classes du paquetage </w:t>
            </w:r>
            <w:proofErr w:type="spellStart"/>
            <w:r>
              <w:rPr>
                <w:i/>
              </w:rPr>
              <w:t>Entities</w:t>
            </w:r>
            <w:proofErr w:type="spellEnd"/>
            <w:r>
              <w:t>.</w:t>
            </w:r>
          </w:p>
        </w:tc>
      </w:tr>
    </w:tbl>
    <w:p w14:paraId="210C0B8C" w14:textId="77777777" w:rsidR="00665466" w:rsidRDefault="00665466" w:rsidP="00C90E5A">
      <w:pPr>
        <w:spacing w:line="120" w:lineRule="atLeast"/>
      </w:pPr>
    </w:p>
    <w:tbl>
      <w:tblPr>
        <w:tblStyle w:val="a7"/>
        <w:tblW w:w="646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665466" w14:paraId="0236487D" w14:textId="77777777">
        <w:trPr>
          <w:jc w:val="center"/>
        </w:trPr>
        <w:tc>
          <w:tcPr>
            <w:tcW w:w="6466" w:type="dxa"/>
            <w:shd w:val="clear" w:color="auto" w:fill="A6A6A6"/>
          </w:tcPr>
          <w:p w14:paraId="6623B07B" w14:textId="77777777" w:rsidR="00665466" w:rsidRDefault="00C578A5" w:rsidP="00C90E5A">
            <w:pPr>
              <w:spacing w:line="120" w:lineRule="atLeast"/>
              <w:rPr>
                <w:b/>
              </w:rPr>
            </w:pPr>
            <w:proofErr w:type="spellStart"/>
            <w:r>
              <w:rPr>
                <w:b/>
              </w:rPr>
              <w:t>Proxies</w:t>
            </w:r>
            <w:proofErr w:type="spellEnd"/>
          </w:p>
        </w:tc>
      </w:tr>
      <w:tr w:rsidR="00665466" w14:paraId="24B1F6CD" w14:textId="77777777">
        <w:trPr>
          <w:jc w:val="center"/>
        </w:trPr>
        <w:tc>
          <w:tcPr>
            <w:tcW w:w="6466" w:type="dxa"/>
          </w:tcPr>
          <w:p w14:paraId="778782CD" w14:textId="77777777" w:rsidR="00665466" w:rsidRPr="00380AED" w:rsidRDefault="00C578A5" w:rsidP="00C90E5A">
            <w:pPr>
              <w:spacing w:line="120" w:lineRule="atLeast"/>
            </w:pPr>
            <w:r>
              <w:t xml:space="preserve">Chaque classe contenue dans ce paquetage gère une </w:t>
            </w:r>
            <w:r w:rsidR="00380AED">
              <w:t>connexion</w:t>
            </w:r>
            <w:r>
              <w:t xml:space="preserve"> par socket avec le serveur. Le client lourd entretiendra en tout temps, à l'exception d’être en mode hors ligne, une </w:t>
            </w:r>
            <w:r w:rsidR="00380AED">
              <w:t>connexion</w:t>
            </w:r>
            <w:r>
              <w:t xml:space="preserve"> pour le chat, l’édition en ligne, les parties rapides en ligne et les tournois en ligne. </w:t>
            </w:r>
            <w:r w:rsidR="00380AED">
              <w:t xml:space="preserve">Chaque classe s’abonne à certains évènements lancés par le serveur pour ensuit les transmettre au </w:t>
            </w:r>
            <w:r w:rsidR="00380AED">
              <w:rPr>
                <w:i/>
              </w:rPr>
              <w:t>manager</w:t>
            </w:r>
            <w:r w:rsidR="00380AED">
              <w:t xml:space="preserve"> adéquat.</w:t>
            </w:r>
          </w:p>
        </w:tc>
      </w:tr>
    </w:tbl>
    <w:p w14:paraId="5A55D87C" w14:textId="77777777" w:rsidR="00665466" w:rsidRDefault="00665466" w:rsidP="00C90E5A">
      <w:pPr>
        <w:spacing w:line="120" w:lineRule="atLeast"/>
      </w:pPr>
    </w:p>
    <w:tbl>
      <w:tblPr>
        <w:tblStyle w:val="a8"/>
        <w:tblW w:w="646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665466" w14:paraId="15F1C275" w14:textId="77777777">
        <w:trPr>
          <w:jc w:val="center"/>
        </w:trPr>
        <w:tc>
          <w:tcPr>
            <w:tcW w:w="6466" w:type="dxa"/>
            <w:shd w:val="clear" w:color="auto" w:fill="A6A6A6"/>
          </w:tcPr>
          <w:p w14:paraId="2A5EE7DD" w14:textId="77777777" w:rsidR="00665466" w:rsidRDefault="00C578A5" w:rsidP="00C90E5A">
            <w:pPr>
              <w:spacing w:line="120" w:lineRule="atLeast"/>
              <w:rPr>
                <w:b/>
              </w:rPr>
            </w:pPr>
            <w:proofErr w:type="spellStart"/>
            <w:r>
              <w:rPr>
                <w:b/>
              </w:rPr>
              <w:t>RestInterface</w:t>
            </w:r>
            <w:proofErr w:type="spellEnd"/>
          </w:p>
        </w:tc>
      </w:tr>
      <w:tr w:rsidR="00665466" w14:paraId="6A6228AB" w14:textId="77777777">
        <w:trPr>
          <w:jc w:val="center"/>
        </w:trPr>
        <w:tc>
          <w:tcPr>
            <w:tcW w:w="6466" w:type="dxa"/>
          </w:tcPr>
          <w:p w14:paraId="76BDCCAE" w14:textId="77777777" w:rsidR="00665466" w:rsidRDefault="00C578A5" w:rsidP="00C90E5A">
            <w:pPr>
              <w:spacing w:line="120" w:lineRule="atLeast"/>
            </w:pPr>
            <w:r>
              <w:t>Chaque classe contenue dans ce paquetage gère</w:t>
            </w:r>
            <w:r w:rsidR="00380AED">
              <w:t xml:space="preserve"> l’accès</w:t>
            </w:r>
            <w:r>
              <w:t xml:space="preserve"> au REST API sur le serveur. </w:t>
            </w:r>
            <w:r w:rsidR="00380AED">
              <w:t>Elles</w:t>
            </w:r>
            <w:r>
              <w:t xml:space="preserve"> permet</w:t>
            </w:r>
            <w:r w:rsidR="00380AED">
              <w:t>tent</w:t>
            </w:r>
            <w:r>
              <w:t xml:space="preserve"> de modifier, créer, mettre à jour ou récupérer des entités. Elles utilisent le paquetage </w:t>
            </w:r>
            <w:proofErr w:type="spellStart"/>
            <w:r>
              <w:rPr>
                <w:i/>
              </w:rPr>
              <w:t>Parsers</w:t>
            </w:r>
            <w:proofErr w:type="spellEnd"/>
            <w:r>
              <w:t xml:space="preserve"> pour </w:t>
            </w:r>
            <w:proofErr w:type="spellStart"/>
            <w:r>
              <w:t>désérialiser</w:t>
            </w:r>
            <w:proofErr w:type="spellEnd"/>
            <w:r>
              <w:t xml:space="preserve"> les réponses HTTP du serveur. </w:t>
            </w:r>
          </w:p>
        </w:tc>
      </w:tr>
    </w:tbl>
    <w:p w14:paraId="52BF12E5" w14:textId="77777777" w:rsidR="00665466" w:rsidRDefault="00665466" w:rsidP="00C90E5A">
      <w:pPr>
        <w:spacing w:line="120" w:lineRule="atLeast"/>
      </w:pPr>
    </w:p>
    <w:p w14:paraId="0744AED1" w14:textId="77777777" w:rsidR="00C90E5A" w:rsidRDefault="00C90E5A" w:rsidP="00C90E5A">
      <w:pPr>
        <w:spacing w:line="120" w:lineRule="atLeast"/>
      </w:pPr>
    </w:p>
    <w:p w14:paraId="70F3304F" w14:textId="77777777" w:rsidR="00C90E5A" w:rsidRDefault="00C90E5A" w:rsidP="00C90E5A">
      <w:pPr>
        <w:spacing w:line="120" w:lineRule="atLeast"/>
      </w:pPr>
    </w:p>
    <w:tbl>
      <w:tblPr>
        <w:tblStyle w:val="a9"/>
        <w:tblW w:w="646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665466" w14:paraId="2BCD0414" w14:textId="77777777">
        <w:trPr>
          <w:jc w:val="center"/>
        </w:trPr>
        <w:tc>
          <w:tcPr>
            <w:tcW w:w="6466" w:type="dxa"/>
            <w:shd w:val="clear" w:color="auto" w:fill="A6A6A6"/>
          </w:tcPr>
          <w:p w14:paraId="3C91433B" w14:textId="77777777" w:rsidR="00665466" w:rsidRDefault="00C578A5" w:rsidP="00C90E5A">
            <w:pPr>
              <w:spacing w:line="120" w:lineRule="atLeast"/>
              <w:rPr>
                <w:b/>
              </w:rPr>
            </w:pPr>
            <w:proofErr w:type="spellStart"/>
            <w:r>
              <w:rPr>
                <w:b/>
              </w:rPr>
              <w:t>Entities</w:t>
            </w:r>
            <w:proofErr w:type="spellEnd"/>
          </w:p>
        </w:tc>
      </w:tr>
      <w:tr w:rsidR="00665466" w14:paraId="03BE8FF6" w14:textId="77777777">
        <w:trPr>
          <w:jc w:val="center"/>
        </w:trPr>
        <w:tc>
          <w:tcPr>
            <w:tcW w:w="6466" w:type="dxa"/>
          </w:tcPr>
          <w:p w14:paraId="73223E57" w14:textId="77777777" w:rsidR="00665466" w:rsidRDefault="00C578A5" w:rsidP="00C90E5A">
            <w:pPr>
              <w:spacing w:line="120" w:lineRule="atLeast"/>
            </w:pPr>
            <w:r>
              <w:t xml:space="preserve">Chaque classe contenue dans ce paquetage représente un objet du domaine de l’application. Ces objets permettent de partager l’information uniformément à travers les différentes couches de l’application.   </w:t>
            </w:r>
          </w:p>
        </w:tc>
      </w:tr>
    </w:tbl>
    <w:p w14:paraId="40A589B0" w14:textId="77777777" w:rsidR="00665466" w:rsidRDefault="00C578A5" w:rsidP="00C90E5A">
      <w:pPr>
        <w:spacing w:line="120" w:lineRule="atLeast"/>
      </w:pPr>
      <w:r>
        <w:tab/>
      </w:r>
      <w:r>
        <w:tab/>
      </w:r>
    </w:p>
    <w:tbl>
      <w:tblPr>
        <w:tblStyle w:val="aa"/>
        <w:tblW w:w="646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665466" w14:paraId="79BBCCF0" w14:textId="77777777">
        <w:trPr>
          <w:jc w:val="center"/>
        </w:trPr>
        <w:tc>
          <w:tcPr>
            <w:tcW w:w="6466" w:type="dxa"/>
            <w:shd w:val="clear" w:color="auto" w:fill="A6A6A6"/>
          </w:tcPr>
          <w:p w14:paraId="299FFD0E" w14:textId="77777777" w:rsidR="00665466" w:rsidRDefault="00C578A5" w:rsidP="00C90E5A">
            <w:pPr>
              <w:spacing w:line="120" w:lineRule="atLeast"/>
              <w:rPr>
                <w:b/>
              </w:rPr>
            </w:pPr>
            <w:proofErr w:type="spellStart"/>
            <w:r>
              <w:rPr>
                <w:b/>
              </w:rPr>
              <w:t>Parsers</w:t>
            </w:r>
            <w:proofErr w:type="spellEnd"/>
          </w:p>
        </w:tc>
      </w:tr>
      <w:tr w:rsidR="00665466" w14:paraId="2B8278FA" w14:textId="77777777">
        <w:trPr>
          <w:jc w:val="center"/>
        </w:trPr>
        <w:tc>
          <w:tcPr>
            <w:tcW w:w="6466" w:type="dxa"/>
          </w:tcPr>
          <w:p w14:paraId="34B1FEA3" w14:textId="77777777" w:rsidR="00665466" w:rsidRDefault="00C578A5" w:rsidP="00C90E5A">
            <w:pPr>
              <w:spacing w:line="120" w:lineRule="atLeast"/>
            </w:pPr>
            <w:r>
              <w:t xml:space="preserve">Ce paquetage a pour responsabilité de </w:t>
            </w:r>
            <w:r w:rsidR="00380AED">
              <w:t>recevoir en paramètre</w:t>
            </w:r>
            <w:r>
              <w:t xml:space="preserve"> les réponses HTTP du serveur</w:t>
            </w:r>
            <w:r w:rsidR="00380AED">
              <w:t xml:space="preserve"> et de </w:t>
            </w:r>
            <w:proofErr w:type="spellStart"/>
            <w:r w:rsidR="00380AED">
              <w:t>désérialiser</w:t>
            </w:r>
            <w:proofErr w:type="spellEnd"/>
            <w:r w:rsidR="00380AED">
              <w:t xml:space="preserve"> le contenu </w:t>
            </w:r>
            <w:proofErr w:type="spellStart"/>
            <w:r w:rsidR="00380AED" w:rsidRPr="00380AED">
              <w:rPr>
                <w:i/>
              </w:rPr>
              <w:t>J</w:t>
            </w:r>
            <w:r w:rsidRPr="00380AED">
              <w:rPr>
                <w:i/>
              </w:rPr>
              <w:t>son</w:t>
            </w:r>
            <w:proofErr w:type="spellEnd"/>
            <w:r>
              <w:t xml:space="preserve"> en </w:t>
            </w:r>
            <w:proofErr w:type="spellStart"/>
            <w:r>
              <w:rPr>
                <w:i/>
              </w:rPr>
              <w:t>entities</w:t>
            </w:r>
            <w:proofErr w:type="spellEnd"/>
            <w:r>
              <w:t>.</w:t>
            </w:r>
          </w:p>
        </w:tc>
      </w:tr>
    </w:tbl>
    <w:p w14:paraId="4767C66B" w14:textId="77777777" w:rsidR="00665466" w:rsidRDefault="00665466" w:rsidP="00C90E5A">
      <w:pPr>
        <w:spacing w:line="120" w:lineRule="atLeast"/>
      </w:pPr>
    </w:p>
    <w:tbl>
      <w:tblPr>
        <w:tblStyle w:val="ab"/>
        <w:tblW w:w="646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665466" w14:paraId="2492F689" w14:textId="77777777">
        <w:trPr>
          <w:jc w:val="center"/>
        </w:trPr>
        <w:tc>
          <w:tcPr>
            <w:tcW w:w="6466" w:type="dxa"/>
            <w:shd w:val="clear" w:color="auto" w:fill="A6A6A6"/>
          </w:tcPr>
          <w:p w14:paraId="7333C82A" w14:textId="77777777" w:rsidR="00665466" w:rsidRDefault="00C578A5" w:rsidP="00C90E5A">
            <w:pPr>
              <w:spacing w:line="120" w:lineRule="atLeast"/>
              <w:rPr>
                <w:b/>
              </w:rPr>
            </w:pPr>
            <w:r>
              <w:rPr>
                <w:b/>
              </w:rPr>
              <w:t>Façade</w:t>
            </w:r>
          </w:p>
        </w:tc>
      </w:tr>
      <w:tr w:rsidR="00665466" w14:paraId="2744C80B" w14:textId="77777777">
        <w:trPr>
          <w:jc w:val="center"/>
        </w:trPr>
        <w:tc>
          <w:tcPr>
            <w:tcW w:w="6466" w:type="dxa"/>
          </w:tcPr>
          <w:p w14:paraId="3508A23D" w14:textId="77777777" w:rsidR="00665466" w:rsidRDefault="00C578A5" w:rsidP="00C90E5A">
            <w:pPr>
              <w:spacing w:line="120" w:lineRule="atLeast"/>
            </w:pPr>
            <w:r>
              <w:t xml:space="preserve">Les classes de ce paquetage permettent de gérer l’appel de fonctions C++ à partir de l’interface codée en C#. Étant le point d’entrée du noyau, il agit à titre de </w:t>
            </w:r>
            <w:r>
              <w:rPr>
                <w:i/>
              </w:rPr>
              <w:t>dispatcher</w:t>
            </w:r>
            <w:r>
              <w:t xml:space="preserve">.  </w:t>
            </w:r>
          </w:p>
        </w:tc>
      </w:tr>
    </w:tbl>
    <w:p w14:paraId="14BB0539" w14:textId="77777777" w:rsidR="00665466" w:rsidRDefault="00665466" w:rsidP="00C90E5A">
      <w:pPr>
        <w:spacing w:line="120" w:lineRule="atLeast"/>
      </w:pPr>
    </w:p>
    <w:tbl>
      <w:tblPr>
        <w:tblStyle w:val="ac"/>
        <w:tblW w:w="646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665466" w14:paraId="2CC6B86A" w14:textId="77777777">
        <w:trPr>
          <w:jc w:val="center"/>
        </w:trPr>
        <w:tc>
          <w:tcPr>
            <w:tcW w:w="6466" w:type="dxa"/>
            <w:shd w:val="clear" w:color="auto" w:fill="A6A6A6"/>
          </w:tcPr>
          <w:p w14:paraId="65C40A29" w14:textId="77777777" w:rsidR="00665466" w:rsidRDefault="00C578A5" w:rsidP="00C90E5A">
            <w:pPr>
              <w:spacing w:line="120" w:lineRule="atLeast"/>
              <w:rPr>
                <w:b/>
              </w:rPr>
            </w:pPr>
            <w:r>
              <w:rPr>
                <w:b/>
              </w:rPr>
              <w:t>Audio</w:t>
            </w:r>
          </w:p>
        </w:tc>
      </w:tr>
      <w:tr w:rsidR="00665466" w14:paraId="59A241EE" w14:textId="77777777">
        <w:trPr>
          <w:jc w:val="center"/>
        </w:trPr>
        <w:tc>
          <w:tcPr>
            <w:tcW w:w="6466" w:type="dxa"/>
          </w:tcPr>
          <w:p w14:paraId="5E9D751A" w14:textId="77777777" w:rsidR="00665466" w:rsidRDefault="00C578A5" w:rsidP="00C90E5A">
            <w:pPr>
              <w:spacing w:line="120" w:lineRule="atLeast"/>
            </w:pPr>
            <w:r>
              <w:t xml:space="preserve">Ce paquetage gère l’audio de l’application. Il permet de </w:t>
            </w:r>
            <w:r w:rsidR="00380AED">
              <w:t>contrôler les</w:t>
            </w:r>
            <w:r>
              <w:t xml:space="preserve"> </w:t>
            </w:r>
            <w:r w:rsidR="00380AED">
              <w:t>trames sonores</w:t>
            </w:r>
            <w:r>
              <w:t xml:space="preserve"> ainsi que les différents effets sonores.</w:t>
            </w:r>
          </w:p>
        </w:tc>
      </w:tr>
    </w:tbl>
    <w:p w14:paraId="40C83F59" w14:textId="77777777" w:rsidR="00665466" w:rsidRDefault="00665466" w:rsidP="00C90E5A">
      <w:pPr>
        <w:spacing w:line="120" w:lineRule="atLeast"/>
      </w:pPr>
    </w:p>
    <w:tbl>
      <w:tblPr>
        <w:tblStyle w:val="ad"/>
        <w:tblW w:w="646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665466" w14:paraId="094B697E" w14:textId="77777777">
        <w:trPr>
          <w:jc w:val="center"/>
        </w:trPr>
        <w:tc>
          <w:tcPr>
            <w:tcW w:w="6466" w:type="dxa"/>
            <w:shd w:val="clear" w:color="auto" w:fill="A6A6A6"/>
          </w:tcPr>
          <w:p w14:paraId="5D3304C9" w14:textId="77777777" w:rsidR="00665466" w:rsidRDefault="00C578A5" w:rsidP="00C90E5A">
            <w:pPr>
              <w:spacing w:line="120" w:lineRule="atLeast"/>
              <w:rPr>
                <w:b/>
              </w:rPr>
            </w:pPr>
            <w:proofErr w:type="spellStart"/>
            <w:r>
              <w:rPr>
                <w:b/>
              </w:rPr>
              <w:t>ApplicationStates</w:t>
            </w:r>
            <w:proofErr w:type="spellEnd"/>
          </w:p>
        </w:tc>
      </w:tr>
      <w:tr w:rsidR="00665466" w14:paraId="732ED487" w14:textId="77777777">
        <w:trPr>
          <w:jc w:val="center"/>
        </w:trPr>
        <w:tc>
          <w:tcPr>
            <w:tcW w:w="6466" w:type="dxa"/>
          </w:tcPr>
          <w:p w14:paraId="2D1AAB6A" w14:textId="77777777" w:rsidR="00665466" w:rsidRDefault="00C578A5" w:rsidP="00C90E5A">
            <w:pPr>
              <w:spacing w:line="120" w:lineRule="atLeast"/>
            </w:pPr>
            <w:r>
              <w:t>Ce paquetage permet de gérer les différents états de l’application. Selon l’état dans lequel l’application se trouve, les entrées de l’utilisateur impact</w:t>
            </w:r>
            <w:r w:rsidR="00380AED">
              <w:t>e</w:t>
            </w:r>
            <w:r>
              <w:t xml:space="preserve"> l’application d’une manière différente. Ainsi, chaque classe implémente sa propre réaction suite à un type d’entrée précis.</w:t>
            </w:r>
          </w:p>
        </w:tc>
      </w:tr>
    </w:tbl>
    <w:p w14:paraId="669C22C5" w14:textId="77777777" w:rsidR="00665466" w:rsidRDefault="00665466" w:rsidP="00C90E5A">
      <w:pPr>
        <w:spacing w:line="120" w:lineRule="atLeast"/>
      </w:pPr>
    </w:p>
    <w:tbl>
      <w:tblPr>
        <w:tblStyle w:val="ae"/>
        <w:tblW w:w="646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665466" w14:paraId="7BB269C1" w14:textId="77777777">
        <w:trPr>
          <w:jc w:val="center"/>
        </w:trPr>
        <w:tc>
          <w:tcPr>
            <w:tcW w:w="6466" w:type="dxa"/>
            <w:shd w:val="clear" w:color="auto" w:fill="A6A6A6"/>
          </w:tcPr>
          <w:p w14:paraId="0EEED6C8" w14:textId="77777777" w:rsidR="00665466" w:rsidRDefault="00C578A5" w:rsidP="00C90E5A">
            <w:pPr>
              <w:spacing w:line="120" w:lineRule="atLeast"/>
              <w:rPr>
                <w:b/>
              </w:rPr>
            </w:pPr>
            <w:proofErr w:type="spellStart"/>
            <w:r>
              <w:rPr>
                <w:b/>
              </w:rPr>
              <w:t>UpdateManager</w:t>
            </w:r>
            <w:proofErr w:type="spellEnd"/>
          </w:p>
        </w:tc>
      </w:tr>
      <w:tr w:rsidR="00665466" w14:paraId="5F42EA30" w14:textId="77777777">
        <w:trPr>
          <w:jc w:val="center"/>
        </w:trPr>
        <w:tc>
          <w:tcPr>
            <w:tcW w:w="6466" w:type="dxa"/>
          </w:tcPr>
          <w:p w14:paraId="06900CAD" w14:textId="77777777" w:rsidR="00665466" w:rsidRDefault="00C578A5" w:rsidP="00C90E5A">
            <w:pPr>
              <w:spacing w:line="120" w:lineRule="atLeast"/>
            </w:pPr>
            <w:r>
              <w:t xml:space="preserve">Chaque classe contenue dans ce paquetage gère la mise à jour d’éléments par d’autres utilisateurs sur le réseau. Il appliquera les changements reçus au bon nœud dans l’arbre de rendu à l’aide du paquetage </w:t>
            </w:r>
            <w:r>
              <w:rPr>
                <w:i/>
              </w:rPr>
              <w:t>visiteurs</w:t>
            </w:r>
            <w:r>
              <w:t xml:space="preserve">.    </w:t>
            </w:r>
          </w:p>
        </w:tc>
      </w:tr>
    </w:tbl>
    <w:p w14:paraId="251F2D1F" w14:textId="77777777" w:rsidR="00665466" w:rsidRDefault="00665466" w:rsidP="00C90E5A">
      <w:pPr>
        <w:spacing w:line="120" w:lineRule="atLeast"/>
      </w:pPr>
    </w:p>
    <w:tbl>
      <w:tblPr>
        <w:tblStyle w:val="af"/>
        <w:tblW w:w="646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665466" w14:paraId="45E23027" w14:textId="77777777">
        <w:trPr>
          <w:jc w:val="center"/>
        </w:trPr>
        <w:tc>
          <w:tcPr>
            <w:tcW w:w="6466" w:type="dxa"/>
            <w:shd w:val="clear" w:color="auto" w:fill="A6A6A6"/>
          </w:tcPr>
          <w:p w14:paraId="3812D781" w14:textId="77777777" w:rsidR="00665466" w:rsidRDefault="00C578A5" w:rsidP="00C90E5A">
            <w:pPr>
              <w:spacing w:line="120" w:lineRule="atLeast"/>
              <w:rPr>
                <w:b/>
              </w:rPr>
            </w:pPr>
            <w:r>
              <w:rPr>
                <w:b/>
              </w:rPr>
              <w:t>Configuration</w:t>
            </w:r>
          </w:p>
        </w:tc>
      </w:tr>
      <w:tr w:rsidR="00665466" w14:paraId="626B427C" w14:textId="77777777">
        <w:trPr>
          <w:jc w:val="center"/>
        </w:trPr>
        <w:tc>
          <w:tcPr>
            <w:tcW w:w="6466" w:type="dxa"/>
          </w:tcPr>
          <w:p w14:paraId="115E1C2A" w14:textId="77777777" w:rsidR="00665466" w:rsidRDefault="00C578A5" w:rsidP="00C90E5A">
            <w:pPr>
              <w:spacing w:line="120" w:lineRule="atLeast"/>
            </w:pPr>
            <w:r>
              <w:t xml:space="preserve">Ce paquetage gère </w:t>
            </w:r>
            <w:r w:rsidR="00380AED">
              <w:t>les</w:t>
            </w:r>
            <w:r>
              <w:t xml:space="preserve"> changements </w:t>
            </w:r>
            <w:r w:rsidR="00380AED">
              <w:t xml:space="preserve">apportés par l’utilisateur </w:t>
            </w:r>
            <w:r>
              <w:t xml:space="preserve">au sein de la configuration. </w:t>
            </w:r>
            <w:r w:rsidR="00797DA8">
              <w:t>Il conserve la valeur de chacun des facteurs configurables et permet l’accès</w:t>
            </w:r>
            <w:r>
              <w:t xml:space="preserve">.    </w:t>
            </w:r>
          </w:p>
        </w:tc>
      </w:tr>
    </w:tbl>
    <w:p w14:paraId="47E276F9" w14:textId="77777777" w:rsidR="00665466" w:rsidRDefault="00665466" w:rsidP="00C90E5A">
      <w:pPr>
        <w:spacing w:line="120" w:lineRule="atLeast"/>
      </w:pPr>
    </w:p>
    <w:tbl>
      <w:tblPr>
        <w:tblStyle w:val="af0"/>
        <w:tblW w:w="646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665466" w14:paraId="1A1B418D" w14:textId="77777777">
        <w:trPr>
          <w:jc w:val="center"/>
        </w:trPr>
        <w:tc>
          <w:tcPr>
            <w:tcW w:w="6466" w:type="dxa"/>
            <w:shd w:val="clear" w:color="auto" w:fill="A6A6A6"/>
          </w:tcPr>
          <w:p w14:paraId="55FB05D3" w14:textId="77777777" w:rsidR="00665466" w:rsidRDefault="00C578A5" w:rsidP="00C90E5A">
            <w:pPr>
              <w:spacing w:line="120" w:lineRule="atLeast"/>
              <w:rPr>
                <w:b/>
              </w:rPr>
            </w:pPr>
            <w:r>
              <w:rPr>
                <w:b/>
              </w:rPr>
              <w:t>Visiteurs</w:t>
            </w:r>
          </w:p>
        </w:tc>
      </w:tr>
      <w:tr w:rsidR="00665466" w14:paraId="1C5D6E65" w14:textId="77777777">
        <w:trPr>
          <w:jc w:val="center"/>
        </w:trPr>
        <w:tc>
          <w:tcPr>
            <w:tcW w:w="6466" w:type="dxa"/>
          </w:tcPr>
          <w:p w14:paraId="22AE8628" w14:textId="77777777" w:rsidR="00665466" w:rsidRDefault="00C578A5" w:rsidP="00C90E5A">
            <w:pPr>
              <w:spacing w:line="120" w:lineRule="atLeast"/>
            </w:pPr>
            <w:r>
              <w:t>Chaque classe de ce paquetage a pour but de visiter les différents nœuds de l’arbre de rendu et d’exécuter une action spécifique au type de nœud.</w:t>
            </w:r>
            <w:r w:rsidR="00797DA8">
              <w:t xml:space="preserve"> </w:t>
            </w:r>
            <w:r>
              <w:t xml:space="preserve">    </w:t>
            </w:r>
          </w:p>
        </w:tc>
      </w:tr>
    </w:tbl>
    <w:p w14:paraId="4760E591" w14:textId="77777777" w:rsidR="00665466" w:rsidRDefault="00665466" w:rsidP="00C90E5A">
      <w:pPr>
        <w:spacing w:line="120" w:lineRule="atLeast"/>
      </w:pPr>
    </w:p>
    <w:tbl>
      <w:tblPr>
        <w:tblStyle w:val="af1"/>
        <w:tblW w:w="646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665466" w14:paraId="09E3D293" w14:textId="77777777">
        <w:trPr>
          <w:jc w:val="center"/>
        </w:trPr>
        <w:tc>
          <w:tcPr>
            <w:tcW w:w="6466" w:type="dxa"/>
            <w:shd w:val="clear" w:color="auto" w:fill="A6A6A6"/>
          </w:tcPr>
          <w:p w14:paraId="6B53D373" w14:textId="77777777" w:rsidR="00665466" w:rsidRDefault="00C578A5" w:rsidP="00C90E5A">
            <w:pPr>
              <w:spacing w:line="120" w:lineRule="atLeast"/>
              <w:rPr>
                <w:b/>
              </w:rPr>
            </w:pPr>
            <w:r>
              <w:rPr>
                <w:b/>
              </w:rPr>
              <w:t>Nœuds</w:t>
            </w:r>
          </w:p>
        </w:tc>
      </w:tr>
      <w:tr w:rsidR="00665466" w14:paraId="425D7CE5" w14:textId="77777777">
        <w:trPr>
          <w:jc w:val="center"/>
        </w:trPr>
        <w:tc>
          <w:tcPr>
            <w:tcW w:w="6466" w:type="dxa"/>
          </w:tcPr>
          <w:p w14:paraId="0412052F" w14:textId="77777777" w:rsidR="00665466" w:rsidRDefault="00C578A5" w:rsidP="00C90E5A">
            <w:pPr>
              <w:spacing w:line="120" w:lineRule="atLeast"/>
            </w:pPr>
            <w:r>
              <w:t xml:space="preserve">Chaque classe contenue dans ce paquetage représente un élément présent au </w:t>
            </w:r>
            <w:r w:rsidR="00797DA8">
              <w:t>dans le</w:t>
            </w:r>
            <w:r>
              <w:t xml:space="preserve"> jeu. Ces éléments contiennent les informations nécessaires pour exécuter des ac</w:t>
            </w:r>
            <w:r w:rsidR="00797DA8">
              <w:t>tions telles que la duplication ou</w:t>
            </w:r>
            <w:r>
              <w:t xml:space="preserve"> la translation</w:t>
            </w:r>
            <w:r w:rsidR="00797DA8">
              <w:t xml:space="preserve"> et l’affichage au bon emplacement des éléments dans la vue.</w:t>
            </w:r>
            <w:r>
              <w:t xml:space="preserve">  </w:t>
            </w:r>
          </w:p>
        </w:tc>
      </w:tr>
    </w:tbl>
    <w:p w14:paraId="178D2619" w14:textId="77777777" w:rsidR="00665466" w:rsidRDefault="00665466" w:rsidP="00C90E5A">
      <w:pPr>
        <w:spacing w:line="120" w:lineRule="atLeast"/>
      </w:pPr>
    </w:p>
    <w:tbl>
      <w:tblPr>
        <w:tblStyle w:val="af2"/>
        <w:tblW w:w="646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665466" w14:paraId="72242EDD" w14:textId="77777777">
        <w:trPr>
          <w:jc w:val="center"/>
        </w:trPr>
        <w:tc>
          <w:tcPr>
            <w:tcW w:w="6466" w:type="dxa"/>
            <w:shd w:val="clear" w:color="auto" w:fill="A6A6A6"/>
          </w:tcPr>
          <w:p w14:paraId="1CFB5CCF" w14:textId="77777777" w:rsidR="00665466" w:rsidRDefault="00C578A5" w:rsidP="00C90E5A">
            <w:pPr>
              <w:spacing w:line="120" w:lineRule="atLeast"/>
              <w:rPr>
                <w:b/>
              </w:rPr>
            </w:pPr>
            <w:r>
              <w:rPr>
                <w:b/>
              </w:rPr>
              <w:t>Arbre</w:t>
            </w:r>
          </w:p>
        </w:tc>
      </w:tr>
      <w:tr w:rsidR="00665466" w14:paraId="76C452FC" w14:textId="77777777">
        <w:trPr>
          <w:jc w:val="center"/>
        </w:trPr>
        <w:tc>
          <w:tcPr>
            <w:tcW w:w="6466" w:type="dxa"/>
          </w:tcPr>
          <w:p w14:paraId="7126C0EE" w14:textId="77777777" w:rsidR="00665466" w:rsidRDefault="00C578A5" w:rsidP="00C90E5A">
            <w:pPr>
              <w:spacing w:line="120" w:lineRule="atLeast"/>
            </w:pPr>
            <w:r>
              <w:t xml:space="preserve">Ce paquetage a pour responsabilité de hiérarchiser les différents </w:t>
            </w:r>
            <w:r w:rsidR="00797DA8">
              <w:t>nœuds</w:t>
            </w:r>
            <w:r>
              <w:t xml:space="preserve"> (élément du jeu). Il permet l’exécution de fonctions </w:t>
            </w:r>
            <w:r w:rsidR="00797DA8">
              <w:t>simples telles que l’affichage</w:t>
            </w:r>
            <w:r>
              <w:t>, l’ajout</w:t>
            </w:r>
            <w:r w:rsidR="00797DA8">
              <w:t>,</w:t>
            </w:r>
            <w:r>
              <w:t xml:space="preserve"> la suppression etc.</w:t>
            </w:r>
            <w:r w:rsidR="00797DA8">
              <w:t xml:space="preserve"> Il est parcouru par un visiteur afin d’appliquer les changements sur chacun des nœuds. </w:t>
            </w:r>
          </w:p>
        </w:tc>
      </w:tr>
    </w:tbl>
    <w:p w14:paraId="64B0765F" w14:textId="77777777" w:rsidR="00665466" w:rsidRDefault="00665466" w:rsidP="00C90E5A">
      <w:pPr>
        <w:spacing w:line="120" w:lineRule="atLeast"/>
      </w:pPr>
    </w:p>
    <w:tbl>
      <w:tblPr>
        <w:tblStyle w:val="af3"/>
        <w:tblW w:w="646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665466" w14:paraId="598C6A9B" w14:textId="77777777">
        <w:trPr>
          <w:jc w:val="center"/>
        </w:trPr>
        <w:tc>
          <w:tcPr>
            <w:tcW w:w="6466" w:type="dxa"/>
            <w:shd w:val="clear" w:color="auto" w:fill="A6A6A6"/>
          </w:tcPr>
          <w:p w14:paraId="60B9F8D8" w14:textId="77777777" w:rsidR="00665466" w:rsidRDefault="00C578A5" w:rsidP="00C90E5A">
            <w:pPr>
              <w:spacing w:line="120" w:lineRule="atLeast"/>
              <w:rPr>
                <w:b/>
              </w:rPr>
            </w:pPr>
            <w:proofErr w:type="spellStart"/>
            <w:r>
              <w:rPr>
                <w:b/>
              </w:rPr>
              <w:t>VirtualPlayer</w:t>
            </w:r>
            <w:proofErr w:type="spellEnd"/>
          </w:p>
        </w:tc>
      </w:tr>
      <w:tr w:rsidR="00665466" w14:paraId="64C61D86" w14:textId="77777777">
        <w:trPr>
          <w:jc w:val="center"/>
        </w:trPr>
        <w:tc>
          <w:tcPr>
            <w:tcW w:w="6466" w:type="dxa"/>
          </w:tcPr>
          <w:p w14:paraId="7AE2AAF9" w14:textId="77777777" w:rsidR="00665466" w:rsidRDefault="00C578A5" w:rsidP="00C90E5A">
            <w:pPr>
              <w:spacing w:line="120" w:lineRule="atLeast"/>
            </w:pPr>
            <w:r>
              <w:t xml:space="preserve">Ce paquetage a </w:t>
            </w:r>
            <w:r w:rsidR="00797DA8">
              <w:t>pour but de calculer les informations relatives au maillet d’un joueur tels que la vitesse ou encore la position.</w:t>
            </w:r>
          </w:p>
        </w:tc>
      </w:tr>
    </w:tbl>
    <w:tbl>
      <w:tblPr>
        <w:tblStyle w:val="af4"/>
        <w:tblW w:w="646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665466" w14:paraId="6018F2B6" w14:textId="77777777">
        <w:trPr>
          <w:jc w:val="center"/>
        </w:trPr>
        <w:tc>
          <w:tcPr>
            <w:tcW w:w="6466" w:type="dxa"/>
            <w:shd w:val="clear" w:color="auto" w:fill="A6A6A6"/>
          </w:tcPr>
          <w:p w14:paraId="1F677C51" w14:textId="77777777" w:rsidR="00665466" w:rsidRDefault="00C578A5" w:rsidP="00C90E5A">
            <w:pPr>
              <w:spacing w:line="120" w:lineRule="atLeast"/>
              <w:rPr>
                <w:b/>
              </w:rPr>
            </w:pPr>
            <w:proofErr w:type="spellStart"/>
            <w:r>
              <w:rPr>
                <w:b/>
              </w:rPr>
              <w:t>Lighting</w:t>
            </w:r>
            <w:proofErr w:type="spellEnd"/>
          </w:p>
        </w:tc>
      </w:tr>
      <w:tr w:rsidR="00665466" w14:paraId="5A45862C" w14:textId="77777777">
        <w:trPr>
          <w:jc w:val="center"/>
        </w:trPr>
        <w:tc>
          <w:tcPr>
            <w:tcW w:w="6466" w:type="dxa"/>
          </w:tcPr>
          <w:p w14:paraId="38240E4E" w14:textId="77777777" w:rsidR="00665466" w:rsidRDefault="00C578A5" w:rsidP="00C90E5A">
            <w:pPr>
              <w:spacing w:line="120" w:lineRule="atLeast"/>
            </w:pPr>
            <w:r>
              <w:t>Ce paquetage a pour but de gérer les différents types de lumière disponibles dans le jeu ainsi que de modifier les di</w:t>
            </w:r>
            <w:r w:rsidR="00797DA8">
              <w:t>fférents angles</w:t>
            </w:r>
            <w:r>
              <w:t>.</w:t>
            </w:r>
          </w:p>
        </w:tc>
      </w:tr>
    </w:tbl>
    <w:p w14:paraId="38393CE5" w14:textId="77777777" w:rsidR="00665466" w:rsidRDefault="00665466" w:rsidP="00C90E5A">
      <w:pPr>
        <w:spacing w:line="120" w:lineRule="atLeast"/>
      </w:pPr>
    </w:p>
    <w:tbl>
      <w:tblPr>
        <w:tblStyle w:val="af5"/>
        <w:tblW w:w="646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665466" w14:paraId="2752CE1F" w14:textId="77777777">
        <w:trPr>
          <w:jc w:val="center"/>
        </w:trPr>
        <w:tc>
          <w:tcPr>
            <w:tcW w:w="6466" w:type="dxa"/>
            <w:shd w:val="clear" w:color="auto" w:fill="A6A6A6"/>
          </w:tcPr>
          <w:p w14:paraId="06E20126" w14:textId="77777777" w:rsidR="00665466" w:rsidRDefault="00C578A5" w:rsidP="00C90E5A">
            <w:pPr>
              <w:spacing w:line="120" w:lineRule="atLeast"/>
              <w:rPr>
                <w:b/>
              </w:rPr>
            </w:pPr>
            <w:r>
              <w:rPr>
                <w:b/>
              </w:rPr>
              <w:t>Usines</w:t>
            </w:r>
          </w:p>
        </w:tc>
      </w:tr>
      <w:tr w:rsidR="00665466" w14:paraId="3A6B9A21" w14:textId="77777777">
        <w:trPr>
          <w:jc w:val="center"/>
        </w:trPr>
        <w:tc>
          <w:tcPr>
            <w:tcW w:w="6466" w:type="dxa"/>
          </w:tcPr>
          <w:p w14:paraId="2EBA4165" w14:textId="77777777" w:rsidR="00665466" w:rsidRDefault="00C578A5" w:rsidP="00C90E5A">
            <w:pPr>
              <w:spacing w:line="120" w:lineRule="atLeast"/>
            </w:pPr>
            <w:r>
              <w:t>Les classes contenues dans ce paquetage permettent de créer les dif</w:t>
            </w:r>
            <w:r w:rsidR="00797DA8">
              <w:t>férents nœuds et de les ajouter dans l’arbre de rendu. Cela permet d’abstraire la manière dont on crée les objets.</w:t>
            </w:r>
            <w:r>
              <w:t xml:space="preserve"> </w:t>
            </w:r>
          </w:p>
        </w:tc>
      </w:tr>
    </w:tbl>
    <w:p w14:paraId="4D04C70B" w14:textId="77777777" w:rsidR="00665466" w:rsidRDefault="00665466" w:rsidP="00C90E5A">
      <w:pPr>
        <w:spacing w:line="120" w:lineRule="atLeast"/>
      </w:pPr>
    </w:p>
    <w:tbl>
      <w:tblPr>
        <w:tblStyle w:val="af6"/>
        <w:tblW w:w="646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665466" w14:paraId="0FB3FCE2" w14:textId="77777777">
        <w:trPr>
          <w:jc w:val="center"/>
        </w:trPr>
        <w:tc>
          <w:tcPr>
            <w:tcW w:w="6466" w:type="dxa"/>
            <w:shd w:val="clear" w:color="auto" w:fill="A6A6A6"/>
          </w:tcPr>
          <w:p w14:paraId="4B54CFC8" w14:textId="77777777" w:rsidR="00665466" w:rsidRDefault="00C578A5" w:rsidP="00C90E5A">
            <w:pPr>
              <w:spacing w:line="120" w:lineRule="atLeast"/>
              <w:rPr>
                <w:b/>
              </w:rPr>
            </w:pPr>
            <w:r>
              <w:rPr>
                <w:b/>
              </w:rPr>
              <w:t>Physique</w:t>
            </w:r>
          </w:p>
        </w:tc>
      </w:tr>
      <w:tr w:rsidR="00665466" w14:paraId="1D5B0F2A" w14:textId="77777777">
        <w:trPr>
          <w:jc w:val="center"/>
        </w:trPr>
        <w:tc>
          <w:tcPr>
            <w:tcW w:w="6466" w:type="dxa"/>
          </w:tcPr>
          <w:p w14:paraId="06F919AF" w14:textId="77777777" w:rsidR="00665466" w:rsidRDefault="00C578A5" w:rsidP="00C90E5A">
            <w:pPr>
              <w:spacing w:line="120" w:lineRule="atLeast"/>
            </w:pPr>
            <w:r>
              <w:t xml:space="preserve">Ce paquetage a pour de but de calculer la nouvelle position des éléments suite à une action d’un utilisateur. Le calcul se fait à l’aide du paquetage </w:t>
            </w:r>
            <w:r>
              <w:rPr>
                <w:i/>
              </w:rPr>
              <w:t>utilitaire</w:t>
            </w:r>
            <w:r>
              <w:t xml:space="preserve">.   </w:t>
            </w:r>
          </w:p>
        </w:tc>
      </w:tr>
    </w:tbl>
    <w:p w14:paraId="496187C3" w14:textId="77777777" w:rsidR="00665466" w:rsidRDefault="00665466" w:rsidP="00C90E5A">
      <w:pPr>
        <w:spacing w:line="120" w:lineRule="atLeast"/>
      </w:pPr>
    </w:p>
    <w:tbl>
      <w:tblPr>
        <w:tblStyle w:val="af7"/>
        <w:tblW w:w="646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665466" w14:paraId="10704157" w14:textId="77777777">
        <w:trPr>
          <w:jc w:val="center"/>
        </w:trPr>
        <w:tc>
          <w:tcPr>
            <w:tcW w:w="6466" w:type="dxa"/>
            <w:shd w:val="clear" w:color="auto" w:fill="A6A6A6"/>
          </w:tcPr>
          <w:p w14:paraId="3DA224F3" w14:textId="77777777" w:rsidR="00665466" w:rsidRDefault="00C578A5" w:rsidP="00C90E5A">
            <w:pPr>
              <w:spacing w:line="120" w:lineRule="atLeast"/>
              <w:rPr>
                <w:b/>
              </w:rPr>
            </w:pPr>
            <w:r>
              <w:rPr>
                <w:b/>
              </w:rPr>
              <w:t>Console</w:t>
            </w:r>
          </w:p>
        </w:tc>
      </w:tr>
      <w:tr w:rsidR="00665466" w14:paraId="0FDC23AC" w14:textId="77777777">
        <w:trPr>
          <w:jc w:val="center"/>
        </w:trPr>
        <w:tc>
          <w:tcPr>
            <w:tcW w:w="6466" w:type="dxa"/>
          </w:tcPr>
          <w:p w14:paraId="3D876FE3" w14:textId="77777777" w:rsidR="00665466" w:rsidRDefault="00C578A5" w:rsidP="00C90E5A">
            <w:pPr>
              <w:spacing w:line="120" w:lineRule="atLeast"/>
            </w:pPr>
            <w:r>
              <w:t xml:space="preserve">Ce paquetage a pour but d’afficher de manière uniforme de l’information dans la console.    </w:t>
            </w:r>
          </w:p>
        </w:tc>
      </w:tr>
    </w:tbl>
    <w:p w14:paraId="0B51268C" w14:textId="77777777" w:rsidR="00665466" w:rsidRDefault="00665466" w:rsidP="00C90E5A">
      <w:pPr>
        <w:spacing w:line="120" w:lineRule="atLeast"/>
      </w:pPr>
    </w:p>
    <w:tbl>
      <w:tblPr>
        <w:tblStyle w:val="af8"/>
        <w:tblW w:w="646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665466" w14:paraId="1F081D39" w14:textId="77777777">
        <w:trPr>
          <w:jc w:val="center"/>
        </w:trPr>
        <w:tc>
          <w:tcPr>
            <w:tcW w:w="6466" w:type="dxa"/>
            <w:shd w:val="clear" w:color="auto" w:fill="A6A6A6"/>
          </w:tcPr>
          <w:p w14:paraId="43409104" w14:textId="77777777" w:rsidR="00665466" w:rsidRDefault="00C578A5" w:rsidP="00C90E5A">
            <w:pPr>
              <w:spacing w:line="120" w:lineRule="atLeast"/>
              <w:rPr>
                <w:b/>
              </w:rPr>
            </w:pPr>
            <w:proofErr w:type="spellStart"/>
            <w:r>
              <w:rPr>
                <w:b/>
              </w:rPr>
              <w:t>Events</w:t>
            </w:r>
            <w:proofErr w:type="spellEnd"/>
          </w:p>
        </w:tc>
      </w:tr>
      <w:tr w:rsidR="00665466" w14:paraId="18BB513F" w14:textId="77777777">
        <w:trPr>
          <w:jc w:val="center"/>
        </w:trPr>
        <w:tc>
          <w:tcPr>
            <w:tcW w:w="6466" w:type="dxa"/>
          </w:tcPr>
          <w:p w14:paraId="1555D439" w14:textId="77777777" w:rsidR="00665466" w:rsidRDefault="00C578A5" w:rsidP="00C90E5A">
            <w:pPr>
              <w:spacing w:line="120" w:lineRule="atLeast"/>
            </w:pPr>
            <w:r>
              <w:t xml:space="preserve">Les différentes classes représentent les évènements qui peuvent être </w:t>
            </w:r>
            <w:r w:rsidR="006632FD">
              <w:t>lancés</w:t>
            </w:r>
            <w:r>
              <w:t xml:space="preserve"> par le </w:t>
            </w:r>
            <w:r w:rsidR="00A44F72">
              <w:t xml:space="preserve">serveur et capté par le client. </w:t>
            </w:r>
            <w:r>
              <w:t xml:space="preserve">Le client peut donc réagir selon le type d'événement capté.     </w:t>
            </w:r>
          </w:p>
        </w:tc>
      </w:tr>
    </w:tbl>
    <w:p w14:paraId="65289CC0" w14:textId="77777777" w:rsidR="00665466" w:rsidRDefault="00665466" w:rsidP="00C90E5A">
      <w:pPr>
        <w:spacing w:line="120" w:lineRule="atLeast"/>
      </w:pPr>
    </w:p>
    <w:tbl>
      <w:tblPr>
        <w:tblStyle w:val="af9"/>
        <w:tblW w:w="646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665466" w14:paraId="75323745" w14:textId="77777777">
        <w:trPr>
          <w:jc w:val="center"/>
        </w:trPr>
        <w:tc>
          <w:tcPr>
            <w:tcW w:w="6466" w:type="dxa"/>
            <w:shd w:val="clear" w:color="auto" w:fill="A6A6A6"/>
          </w:tcPr>
          <w:p w14:paraId="62125ACC" w14:textId="77777777" w:rsidR="00665466" w:rsidRDefault="00C578A5" w:rsidP="00C90E5A">
            <w:pPr>
              <w:spacing w:line="120" w:lineRule="atLeast"/>
              <w:rPr>
                <w:b/>
              </w:rPr>
            </w:pPr>
            <w:proofErr w:type="spellStart"/>
            <w:r>
              <w:rPr>
                <w:b/>
              </w:rPr>
              <w:t>EditionEvents</w:t>
            </w:r>
            <w:proofErr w:type="spellEnd"/>
          </w:p>
        </w:tc>
      </w:tr>
      <w:tr w:rsidR="00665466" w14:paraId="0A8F46B7" w14:textId="77777777">
        <w:trPr>
          <w:jc w:val="center"/>
        </w:trPr>
        <w:tc>
          <w:tcPr>
            <w:tcW w:w="6466" w:type="dxa"/>
          </w:tcPr>
          <w:p w14:paraId="227F593D" w14:textId="77777777" w:rsidR="00665466" w:rsidRDefault="00C578A5" w:rsidP="00C90E5A">
            <w:pPr>
              <w:spacing w:line="120" w:lineRule="atLeast"/>
            </w:pPr>
            <w:r>
              <w:t>Ce paquetage représente les différents événements reliés à l’édition en ligne d’une zone de jeu tels que la translation, la rotation ou encore la suppression d’un objet</w:t>
            </w:r>
            <w:r w:rsidR="00797DA8">
              <w:t xml:space="preserve"> par un utilisateur distant</w:t>
            </w:r>
            <w:r>
              <w:t xml:space="preserve">.      </w:t>
            </w:r>
          </w:p>
        </w:tc>
      </w:tr>
    </w:tbl>
    <w:p w14:paraId="35988DE2" w14:textId="77777777" w:rsidR="00665466" w:rsidRDefault="00665466" w:rsidP="00C90E5A">
      <w:pPr>
        <w:spacing w:line="120" w:lineRule="atLeast"/>
      </w:pPr>
    </w:p>
    <w:tbl>
      <w:tblPr>
        <w:tblStyle w:val="afa"/>
        <w:tblW w:w="646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665466" w14:paraId="4FEE7959" w14:textId="77777777">
        <w:trPr>
          <w:jc w:val="center"/>
        </w:trPr>
        <w:tc>
          <w:tcPr>
            <w:tcW w:w="6466" w:type="dxa"/>
            <w:shd w:val="clear" w:color="auto" w:fill="A6A6A6"/>
          </w:tcPr>
          <w:p w14:paraId="3887E1CE" w14:textId="77777777" w:rsidR="00665466" w:rsidRDefault="00C578A5" w:rsidP="00C90E5A">
            <w:pPr>
              <w:spacing w:line="120" w:lineRule="atLeast"/>
              <w:rPr>
                <w:b/>
              </w:rPr>
            </w:pPr>
            <w:proofErr w:type="spellStart"/>
            <w:r>
              <w:rPr>
                <w:b/>
              </w:rPr>
              <w:t>GameEvents</w:t>
            </w:r>
            <w:proofErr w:type="spellEnd"/>
          </w:p>
        </w:tc>
      </w:tr>
      <w:tr w:rsidR="00665466" w14:paraId="6D7CEF59" w14:textId="77777777">
        <w:trPr>
          <w:jc w:val="center"/>
        </w:trPr>
        <w:tc>
          <w:tcPr>
            <w:tcW w:w="6466" w:type="dxa"/>
          </w:tcPr>
          <w:p w14:paraId="0AB21930" w14:textId="77777777" w:rsidR="00665466" w:rsidRDefault="00C578A5" w:rsidP="00C90E5A">
            <w:pPr>
              <w:spacing w:line="120" w:lineRule="atLeast"/>
            </w:pPr>
            <w:r>
              <w:t xml:space="preserve">Ce paquetage représente les différents événements reliés à une partie jouée en ligne tels que la position </w:t>
            </w:r>
            <w:r w:rsidR="00797DA8">
              <w:t>de la rondelle, la position de l’adversaire</w:t>
            </w:r>
            <w:r>
              <w:t xml:space="preserve"> ou encore la fin d’une partie. C’est par le biais de ces évènements que la gestion d’une partie entre le serveur et les diffé</w:t>
            </w:r>
            <w:r w:rsidR="00797DA8">
              <w:t>rents joueurs s’effectue.</w:t>
            </w:r>
          </w:p>
        </w:tc>
      </w:tr>
    </w:tbl>
    <w:p w14:paraId="6CF709EA" w14:textId="77777777" w:rsidR="00665466" w:rsidRDefault="00665466" w:rsidP="00C90E5A">
      <w:pPr>
        <w:spacing w:line="120" w:lineRule="atLeast"/>
      </w:pPr>
    </w:p>
    <w:tbl>
      <w:tblPr>
        <w:tblStyle w:val="afb"/>
        <w:tblW w:w="646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665466" w14:paraId="3FB5A087" w14:textId="77777777">
        <w:trPr>
          <w:jc w:val="center"/>
        </w:trPr>
        <w:tc>
          <w:tcPr>
            <w:tcW w:w="6466" w:type="dxa"/>
            <w:shd w:val="clear" w:color="auto" w:fill="A6A6A6"/>
          </w:tcPr>
          <w:p w14:paraId="5C443517" w14:textId="77777777" w:rsidR="00665466" w:rsidRDefault="00C578A5" w:rsidP="00C90E5A">
            <w:pPr>
              <w:spacing w:line="120" w:lineRule="atLeast"/>
              <w:rPr>
                <w:b/>
              </w:rPr>
            </w:pPr>
            <w:proofErr w:type="spellStart"/>
            <w:r>
              <w:rPr>
                <w:b/>
              </w:rPr>
              <w:t>ChatEvents</w:t>
            </w:r>
            <w:proofErr w:type="spellEnd"/>
          </w:p>
        </w:tc>
      </w:tr>
      <w:tr w:rsidR="00665466" w14:paraId="59E30AEC" w14:textId="77777777">
        <w:trPr>
          <w:jc w:val="center"/>
        </w:trPr>
        <w:tc>
          <w:tcPr>
            <w:tcW w:w="6466" w:type="dxa"/>
          </w:tcPr>
          <w:p w14:paraId="35DC2779" w14:textId="77777777" w:rsidR="00665466" w:rsidRDefault="00C578A5" w:rsidP="00C90E5A">
            <w:pPr>
              <w:spacing w:line="120" w:lineRule="atLeast"/>
            </w:pPr>
            <w:r>
              <w:t>Ce paquetage représente les différents événements reliés au chat. Un évènement sera envoyé lors de la réception d’un message d</w:t>
            </w:r>
            <w:r w:rsidR="00797DA8">
              <w:t>ans un canal ou de la part d’un joueur spécifique et</w:t>
            </w:r>
            <w:r>
              <w:t xml:space="preserve"> lorsqu’un joueur est ajouté à un canal.   </w:t>
            </w:r>
          </w:p>
        </w:tc>
      </w:tr>
    </w:tbl>
    <w:p w14:paraId="7626E1E3" w14:textId="77777777" w:rsidR="00665466" w:rsidRDefault="00665466" w:rsidP="00C90E5A">
      <w:pPr>
        <w:spacing w:line="120" w:lineRule="atLeast"/>
      </w:pPr>
    </w:p>
    <w:tbl>
      <w:tblPr>
        <w:tblStyle w:val="afc"/>
        <w:tblW w:w="646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665466" w14:paraId="4D2BD23B" w14:textId="77777777">
        <w:trPr>
          <w:jc w:val="center"/>
        </w:trPr>
        <w:tc>
          <w:tcPr>
            <w:tcW w:w="6466" w:type="dxa"/>
            <w:shd w:val="clear" w:color="auto" w:fill="A6A6A6"/>
          </w:tcPr>
          <w:p w14:paraId="4CB4BFB8" w14:textId="77777777" w:rsidR="00665466" w:rsidRDefault="00C578A5" w:rsidP="00C90E5A">
            <w:pPr>
              <w:spacing w:line="120" w:lineRule="atLeast"/>
              <w:rPr>
                <w:b/>
              </w:rPr>
            </w:pPr>
            <w:proofErr w:type="spellStart"/>
            <w:r>
              <w:rPr>
                <w:b/>
              </w:rPr>
              <w:t>FriendEvents</w:t>
            </w:r>
            <w:proofErr w:type="spellEnd"/>
          </w:p>
        </w:tc>
      </w:tr>
      <w:tr w:rsidR="00665466" w14:paraId="4979E08F" w14:textId="77777777">
        <w:trPr>
          <w:jc w:val="center"/>
        </w:trPr>
        <w:tc>
          <w:tcPr>
            <w:tcW w:w="6466" w:type="dxa"/>
          </w:tcPr>
          <w:p w14:paraId="252CF9DA" w14:textId="77777777" w:rsidR="00665466" w:rsidRDefault="00C578A5" w:rsidP="00C90E5A">
            <w:pPr>
              <w:spacing w:line="120" w:lineRule="atLeast"/>
            </w:pPr>
            <w:r>
              <w:t xml:space="preserve">Ce paquetage représente les événements reliés aux amis de l’utilisateur. Pour l’instant le seul événement auquel le client peut s’abonner est </w:t>
            </w:r>
            <w:r w:rsidR="00797DA8">
              <w:t>la réception</w:t>
            </w:r>
            <w:r>
              <w:t xml:space="preserve"> d’une demande d’amis. </w:t>
            </w:r>
          </w:p>
        </w:tc>
      </w:tr>
    </w:tbl>
    <w:p w14:paraId="63A8A8E9" w14:textId="77777777" w:rsidR="00C93ADF" w:rsidRDefault="00C93ADF" w:rsidP="00C90E5A">
      <w:pPr>
        <w:spacing w:line="120" w:lineRule="atLeast"/>
      </w:pPr>
    </w:p>
    <w:tbl>
      <w:tblPr>
        <w:tblStyle w:val="afd"/>
        <w:tblW w:w="646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665466" w14:paraId="30F6A0D6" w14:textId="77777777">
        <w:trPr>
          <w:jc w:val="center"/>
        </w:trPr>
        <w:tc>
          <w:tcPr>
            <w:tcW w:w="6466" w:type="dxa"/>
            <w:shd w:val="clear" w:color="auto" w:fill="A6A6A6"/>
          </w:tcPr>
          <w:p w14:paraId="5864E01D" w14:textId="77777777" w:rsidR="00665466" w:rsidRDefault="00C578A5" w:rsidP="00C90E5A">
            <w:pPr>
              <w:spacing w:line="120" w:lineRule="atLeast"/>
              <w:rPr>
                <w:b/>
              </w:rPr>
            </w:pPr>
            <w:proofErr w:type="spellStart"/>
            <w:r>
              <w:rPr>
                <w:b/>
              </w:rPr>
              <w:t>TournamentEvent</w:t>
            </w:r>
            <w:proofErr w:type="spellEnd"/>
          </w:p>
        </w:tc>
      </w:tr>
      <w:tr w:rsidR="00665466" w14:paraId="0A342F27" w14:textId="77777777">
        <w:trPr>
          <w:jc w:val="center"/>
        </w:trPr>
        <w:tc>
          <w:tcPr>
            <w:tcW w:w="6466" w:type="dxa"/>
          </w:tcPr>
          <w:p w14:paraId="00850597" w14:textId="77777777" w:rsidR="00665466" w:rsidRDefault="00C578A5" w:rsidP="00C90E5A">
            <w:pPr>
              <w:spacing w:line="120" w:lineRule="atLeast"/>
            </w:pPr>
            <w:r>
              <w:t xml:space="preserve">Ce paquetage représente les différents événements reliés aux tournois en ligne tels que le démarrage d’une nouvelle ronde du tournoi ou encore la fin de ce dernier. C’est par le biais de ces évènements que la gestion d’un tournoi entre le serveur et les différents joueurs s’effectue.         </w:t>
            </w:r>
          </w:p>
        </w:tc>
      </w:tr>
    </w:tbl>
    <w:p w14:paraId="0F018E9D" w14:textId="77777777" w:rsidR="00665466" w:rsidRDefault="00665466" w:rsidP="00C90E5A">
      <w:pPr>
        <w:spacing w:line="120" w:lineRule="atLeast"/>
      </w:pPr>
    </w:p>
    <w:tbl>
      <w:tblPr>
        <w:tblStyle w:val="afe"/>
        <w:tblW w:w="646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665466" w14:paraId="3931A4F9" w14:textId="77777777">
        <w:trPr>
          <w:jc w:val="center"/>
        </w:trPr>
        <w:tc>
          <w:tcPr>
            <w:tcW w:w="6466" w:type="dxa"/>
            <w:shd w:val="clear" w:color="auto" w:fill="A6A6A6"/>
          </w:tcPr>
          <w:p w14:paraId="49C8D8CA" w14:textId="77777777" w:rsidR="00665466" w:rsidRDefault="00C578A5" w:rsidP="00C90E5A">
            <w:pPr>
              <w:spacing w:line="120" w:lineRule="atLeast"/>
              <w:rPr>
                <w:b/>
              </w:rPr>
            </w:pPr>
            <w:proofErr w:type="spellStart"/>
            <w:r>
              <w:rPr>
                <w:b/>
              </w:rPr>
              <w:t>Effects</w:t>
            </w:r>
            <w:proofErr w:type="spellEnd"/>
          </w:p>
        </w:tc>
      </w:tr>
      <w:tr w:rsidR="00665466" w14:paraId="566AB480" w14:textId="77777777">
        <w:trPr>
          <w:jc w:val="center"/>
        </w:trPr>
        <w:tc>
          <w:tcPr>
            <w:tcW w:w="6466" w:type="dxa"/>
          </w:tcPr>
          <w:p w14:paraId="4092AFAF" w14:textId="77777777" w:rsidR="00665466" w:rsidRDefault="00C578A5" w:rsidP="00C90E5A">
            <w:pPr>
              <w:spacing w:line="120" w:lineRule="atLeast"/>
            </w:pPr>
            <w:r>
              <w:t xml:space="preserve">Ce paquetage représente les différents effets possibles durant une partie. Ce dernier a pour responsabilité d’appliquer l’impact d’un effet sur une partie.      </w:t>
            </w:r>
          </w:p>
        </w:tc>
      </w:tr>
    </w:tbl>
    <w:p w14:paraId="569B69DE" w14:textId="77777777" w:rsidR="00665466" w:rsidRDefault="00665466" w:rsidP="00C90E5A">
      <w:pPr>
        <w:spacing w:line="120" w:lineRule="atLeast"/>
      </w:pPr>
    </w:p>
    <w:tbl>
      <w:tblPr>
        <w:tblStyle w:val="aff"/>
        <w:tblW w:w="646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665466" w14:paraId="65AE31CA" w14:textId="77777777">
        <w:trPr>
          <w:jc w:val="center"/>
        </w:trPr>
        <w:tc>
          <w:tcPr>
            <w:tcW w:w="6466" w:type="dxa"/>
            <w:shd w:val="clear" w:color="auto" w:fill="A6A6A6"/>
          </w:tcPr>
          <w:p w14:paraId="23393B8C" w14:textId="77777777" w:rsidR="00665466" w:rsidRDefault="00C578A5" w:rsidP="00C90E5A">
            <w:pPr>
              <w:spacing w:line="120" w:lineRule="atLeast"/>
              <w:rPr>
                <w:b/>
              </w:rPr>
            </w:pPr>
            <w:r>
              <w:rPr>
                <w:b/>
              </w:rPr>
              <w:t>Utilitaires</w:t>
            </w:r>
          </w:p>
        </w:tc>
      </w:tr>
      <w:tr w:rsidR="00665466" w14:paraId="6172FF8C" w14:textId="77777777">
        <w:trPr>
          <w:jc w:val="center"/>
        </w:trPr>
        <w:tc>
          <w:tcPr>
            <w:tcW w:w="6466" w:type="dxa"/>
          </w:tcPr>
          <w:p w14:paraId="66B8FA9B" w14:textId="77777777" w:rsidR="00665466" w:rsidRDefault="00C578A5" w:rsidP="00C90E5A">
            <w:pPr>
              <w:spacing w:line="120" w:lineRule="atLeast"/>
            </w:pPr>
            <w:r>
              <w:t xml:space="preserve">Ce paquetage permet de faciliter certains calculs et l’utilisation des librairies </w:t>
            </w:r>
            <w:proofErr w:type="spellStart"/>
            <w:r>
              <w:rPr>
                <w:i/>
              </w:rPr>
              <w:t>openGL</w:t>
            </w:r>
            <w:proofErr w:type="spellEnd"/>
            <w:r>
              <w:t>. Les tâche indépendantes du contexte sont exécutées au sein de ce paquetage.</w:t>
            </w:r>
          </w:p>
        </w:tc>
      </w:tr>
    </w:tbl>
    <w:p w14:paraId="13C285A3" w14:textId="77777777" w:rsidR="00665466" w:rsidRDefault="00665466" w:rsidP="00C90E5A">
      <w:pPr>
        <w:spacing w:line="120" w:lineRule="atLeast"/>
      </w:pPr>
    </w:p>
    <w:tbl>
      <w:tblPr>
        <w:tblStyle w:val="aff0"/>
        <w:tblW w:w="646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665466" w14:paraId="58999F14" w14:textId="77777777">
        <w:trPr>
          <w:jc w:val="center"/>
        </w:trPr>
        <w:tc>
          <w:tcPr>
            <w:tcW w:w="6466" w:type="dxa"/>
            <w:shd w:val="clear" w:color="auto" w:fill="A6A6A6"/>
          </w:tcPr>
          <w:p w14:paraId="288D87A5" w14:textId="77777777" w:rsidR="00665466" w:rsidRDefault="00C578A5" w:rsidP="00C90E5A">
            <w:pPr>
              <w:spacing w:line="120" w:lineRule="atLeast"/>
              <w:rPr>
                <w:b/>
              </w:rPr>
            </w:pPr>
            <w:r>
              <w:rPr>
                <w:b/>
              </w:rPr>
              <w:t>Vue</w:t>
            </w:r>
          </w:p>
        </w:tc>
      </w:tr>
      <w:tr w:rsidR="00665466" w14:paraId="68FD8777" w14:textId="77777777">
        <w:trPr>
          <w:jc w:val="center"/>
        </w:trPr>
        <w:tc>
          <w:tcPr>
            <w:tcW w:w="6466" w:type="dxa"/>
          </w:tcPr>
          <w:p w14:paraId="1878AFD0" w14:textId="77777777" w:rsidR="00665466" w:rsidRDefault="00C578A5" w:rsidP="00C90E5A">
            <w:pPr>
              <w:spacing w:line="120" w:lineRule="atLeast"/>
            </w:pPr>
            <w:r>
              <w:t xml:space="preserve">Ce paquetage permet le changement entre </w:t>
            </w:r>
            <w:r w:rsidR="007C44C2">
              <w:t xml:space="preserve">les </w:t>
            </w:r>
            <w:r>
              <w:t xml:space="preserve">différentes vues. Il effectue les </w:t>
            </w:r>
            <w:r w:rsidR="007C44C2">
              <w:t>calculs nécessaires à chaque vue</w:t>
            </w:r>
            <w:r>
              <w:t xml:space="preserve">.     </w:t>
            </w:r>
          </w:p>
        </w:tc>
      </w:tr>
    </w:tbl>
    <w:p w14:paraId="6142D651" w14:textId="77777777" w:rsidR="00665466" w:rsidRDefault="00665466" w:rsidP="00C90E5A">
      <w:pPr>
        <w:spacing w:line="120" w:lineRule="atLeast"/>
      </w:pPr>
    </w:p>
    <w:tbl>
      <w:tblPr>
        <w:tblStyle w:val="aff1"/>
        <w:tblW w:w="646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665466" w14:paraId="09B7DFCA" w14:textId="77777777">
        <w:trPr>
          <w:jc w:val="center"/>
        </w:trPr>
        <w:tc>
          <w:tcPr>
            <w:tcW w:w="6466" w:type="dxa"/>
            <w:shd w:val="clear" w:color="auto" w:fill="A6A6A6"/>
          </w:tcPr>
          <w:p w14:paraId="5C24C574" w14:textId="77777777" w:rsidR="00665466" w:rsidRDefault="00C578A5" w:rsidP="00C90E5A">
            <w:pPr>
              <w:spacing w:line="120" w:lineRule="atLeast"/>
              <w:rPr>
                <w:b/>
              </w:rPr>
            </w:pPr>
            <w:r>
              <w:rPr>
                <w:b/>
              </w:rPr>
              <w:t>Collision</w:t>
            </w:r>
          </w:p>
        </w:tc>
      </w:tr>
      <w:tr w:rsidR="00665466" w14:paraId="1EC89F82" w14:textId="77777777">
        <w:trPr>
          <w:jc w:val="center"/>
        </w:trPr>
        <w:tc>
          <w:tcPr>
            <w:tcW w:w="6466" w:type="dxa"/>
          </w:tcPr>
          <w:p w14:paraId="6E110A64" w14:textId="77777777" w:rsidR="00665466" w:rsidRDefault="00C578A5" w:rsidP="00C90E5A">
            <w:pPr>
              <w:spacing w:line="120" w:lineRule="atLeast"/>
            </w:pPr>
            <w:r>
              <w:t xml:space="preserve">Ce paquetage permet de calculer si une collision entre deux corps survient à un moment précis selon la position de deux éléments.   </w:t>
            </w:r>
          </w:p>
        </w:tc>
      </w:tr>
    </w:tbl>
    <w:p w14:paraId="119BF766" w14:textId="77777777" w:rsidR="00665466" w:rsidRDefault="00665466" w:rsidP="00C90E5A">
      <w:pPr>
        <w:spacing w:line="120" w:lineRule="atLeast"/>
      </w:pPr>
    </w:p>
    <w:tbl>
      <w:tblPr>
        <w:tblStyle w:val="aff2"/>
        <w:tblW w:w="646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665466" w14:paraId="60EAA6E4" w14:textId="77777777">
        <w:trPr>
          <w:jc w:val="center"/>
        </w:trPr>
        <w:tc>
          <w:tcPr>
            <w:tcW w:w="6466" w:type="dxa"/>
            <w:shd w:val="clear" w:color="auto" w:fill="A6A6A6"/>
          </w:tcPr>
          <w:p w14:paraId="276ECE3C" w14:textId="77777777" w:rsidR="00665466" w:rsidRDefault="00C578A5" w:rsidP="00C90E5A">
            <w:pPr>
              <w:spacing w:line="120" w:lineRule="atLeast"/>
              <w:rPr>
                <w:b/>
              </w:rPr>
            </w:pPr>
            <w:r>
              <w:rPr>
                <w:b/>
              </w:rPr>
              <w:t>Modele3D</w:t>
            </w:r>
          </w:p>
        </w:tc>
      </w:tr>
      <w:tr w:rsidR="00665466" w14:paraId="2723FEB2" w14:textId="77777777">
        <w:trPr>
          <w:jc w:val="center"/>
        </w:trPr>
        <w:tc>
          <w:tcPr>
            <w:tcW w:w="6466" w:type="dxa"/>
          </w:tcPr>
          <w:p w14:paraId="25116387" w14:textId="77777777" w:rsidR="00665466" w:rsidRDefault="00C578A5" w:rsidP="00C90E5A">
            <w:pPr>
              <w:spacing w:line="120" w:lineRule="atLeast"/>
            </w:pPr>
            <w:r>
              <w:t xml:space="preserve">Ce paquetage permet de créer et d’afficher les différents modèles reliés aux </w:t>
            </w:r>
            <w:r w:rsidR="006632FD">
              <w:t>nœuds</w:t>
            </w:r>
            <w:r>
              <w:t xml:space="preserve"> dans l’arbre de rendu.    </w:t>
            </w:r>
          </w:p>
        </w:tc>
      </w:tr>
    </w:tbl>
    <w:p w14:paraId="2AEEC589" w14:textId="77777777" w:rsidR="00665466" w:rsidRDefault="00665466" w:rsidP="00C90E5A">
      <w:pPr>
        <w:spacing w:line="120" w:lineRule="atLeast"/>
      </w:pPr>
    </w:p>
    <w:tbl>
      <w:tblPr>
        <w:tblStyle w:val="aff3"/>
        <w:tblW w:w="646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665466" w14:paraId="61F8E353" w14:textId="77777777">
        <w:trPr>
          <w:jc w:val="center"/>
        </w:trPr>
        <w:tc>
          <w:tcPr>
            <w:tcW w:w="6466" w:type="dxa"/>
            <w:shd w:val="clear" w:color="auto" w:fill="A6A6A6"/>
          </w:tcPr>
          <w:p w14:paraId="251CEE90" w14:textId="77777777" w:rsidR="00665466" w:rsidRDefault="00C578A5" w:rsidP="00C90E5A">
            <w:pPr>
              <w:spacing w:line="120" w:lineRule="atLeast"/>
              <w:rPr>
                <w:b/>
              </w:rPr>
            </w:pPr>
            <w:r>
              <w:rPr>
                <w:b/>
              </w:rPr>
              <w:t>OpenGL</w:t>
            </w:r>
          </w:p>
        </w:tc>
      </w:tr>
      <w:tr w:rsidR="00665466" w14:paraId="41C2EDB3" w14:textId="77777777">
        <w:trPr>
          <w:jc w:val="center"/>
        </w:trPr>
        <w:tc>
          <w:tcPr>
            <w:tcW w:w="6466" w:type="dxa"/>
          </w:tcPr>
          <w:p w14:paraId="2435DF44" w14:textId="77777777" w:rsidR="00665466" w:rsidRDefault="007C44C2" w:rsidP="00C90E5A">
            <w:pPr>
              <w:spacing w:line="120" w:lineRule="atLeast"/>
            </w:pPr>
            <w:r>
              <w:t xml:space="preserve">Ce paquetage permet l’affichage graphique </w:t>
            </w:r>
            <w:r w:rsidR="00C578A5">
              <w:t xml:space="preserve">via les différentes librairies.      </w:t>
            </w:r>
          </w:p>
        </w:tc>
      </w:tr>
    </w:tbl>
    <w:p w14:paraId="6E25B621" w14:textId="77777777" w:rsidR="007C44C2" w:rsidRDefault="007C44C2"/>
    <w:p w14:paraId="37C9027B" w14:textId="77777777" w:rsidR="00665466" w:rsidRDefault="007C44C2">
      <w:r>
        <w:br w:type="page"/>
      </w:r>
    </w:p>
    <w:p w14:paraId="3570F124" w14:textId="47482C65" w:rsidR="00665466" w:rsidRDefault="00C578A5">
      <w:r>
        <w:t>La figure suivante montre le diagramme de paquetage du client léger.</w:t>
      </w:r>
    </w:p>
    <w:p w14:paraId="48DFBE5B" w14:textId="1E57BBB4" w:rsidR="00C93ADF" w:rsidRDefault="00B32E89">
      <w:r>
        <w:rPr>
          <w:noProof/>
        </w:rPr>
        <w:pict w14:anchorId="63478BDB">
          <v:shape id="_x0000_s1028" type="#_x0000_t75" style="position:absolute;left:0;text-align:left;margin-left:-12.75pt;margin-top:11.25pt;width:492.75pt;height:362.25pt;z-index:251659264;mso-position-horizontal-relative:text;mso-position-vertical-relative:text;mso-width-relative:page;mso-height-relative:page">
            <v:imagedata r:id="rId26" o:title="client léger"/>
          </v:shape>
        </w:pict>
      </w:r>
    </w:p>
    <w:p w14:paraId="39DEBE59" w14:textId="06CA6A2C" w:rsidR="00B32E89" w:rsidRDefault="00B32E89"/>
    <w:p w14:paraId="238EF314" w14:textId="43843E6F" w:rsidR="00B32E89" w:rsidRDefault="00B32E89"/>
    <w:p w14:paraId="435BF2BA" w14:textId="2186F540" w:rsidR="00B32E89" w:rsidRDefault="00B32E89"/>
    <w:p w14:paraId="517B571D" w14:textId="6C2B52FE" w:rsidR="00B32E89" w:rsidRDefault="00B32E89"/>
    <w:p w14:paraId="551BC160" w14:textId="3852E1B6" w:rsidR="00B32E89" w:rsidRDefault="00B32E89"/>
    <w:p w14:paraId="5EA9CB7F" w14:textId="33D11535" w:rsidR="00B32E89" w:rsidRDefault="00B32E89"/>
    <w:p w14:paraId="6F0FD13E" w14:textId="44CBC21C" w:rsidR="00B32E89" w:rsidRDefault="00B32E89"/>
    <w:p w14:paraId="57E2778C" w14:textId="5653F557" w:rsidR="00B32E89" w:rsidRDefault="00B32E89"/>
    <w:p w14:paraId="6DF7DBAD" w14:textId="7DC287E9" w:rsidR="00B32E89" w:rsidRDefault="00B32E89"/>
    <w:p w14:paraId="2AE4FE04" w14:textId="3E69CDD8" w:rsidR="00B32E89" w:rsidRDefault="00B32E89"/>
    <w:p w14:paraId="7C0AABAF" w14:textId="7A41415A" w:rsidR="00B32E89" w:rsidRDefault="00B32E89"/>
    <w:p w14:paraId="347512C8" w14:textId="1D3248D9" w:rsidR="00B32E89" w:rsidRDefault="00B32E89"/>
    <w:p w14:paraId="2D21681A" w14:textId="5CB67B71" w:rsidR="00B32E89" w:rsidRDefault="00B32E89"/>
    <w:p w14:paraId="5FAA9290" w14:textId="5B70072F" w:rsidR="00B32E89" w:rsidRDefault="00B32E89"/>
    <w:p w14:paraId="73D0736F" w14:textId="04B4ECAE" w:rsidR="00B32E89" w:rsidRDefault="00B32E89"/>
    <w:p w14:paraId="2BE893C6" w14:textId="5A72FE13" w:rsidR="00B32E89" w:rsidRDefault="00B32E89"/>
    <w:p w14:paraId="7BAD1BBD" w14:textId="7496854F" w:rsidR="00B32E89" w:rsidRDefault="00B32E89"/>
    <w:p w14:paraId="4D8529B3" w14:textId="728E8666" w:rsidR="00B32E89" w:rsidRDefault="00B32E89"/>
    <w:p w14:paraId="60C6FCE0" w14:textId="17F66CA0" w:rsidR="00B32E89" w:rsidRDefault="00B32E89"/>
    <w:p w14:paraId="63B1F344" w14:textId="1F263555" w:rsidR="00B32E89" w:rsidRDefault="00B32E89"/>
    <w:p w14:paraId="17D8BB9F" w14:textId="0A3B80ED" w:rsidR="00B32E89" w:rsidRDefault="00B32E89"/>
    <w:p w14:paraId="27CDCA99" w14:textId="436972D2" w:rsidR="00B32E89" w:rsidRDefault="00B32E89"/>
    <w:p w14:paraId="3F66BAC8" w14:textId="285A7E41" w:rsidR="00B32E89" w:rsidRDefault="00B32E89"/>
    <w:p w14:paraId="32AA39DD" w14:textId="3D93CE5A" w:rsidR="00B32E89" w:rsidRDefault="00B32E89"/>
    <w:p w14:paraId="6A602C88" w14:textId="4EE307BA" w:rsidR="00B32E89" w:rsidRDefault="00B32E89"/>
    <w:p w14:paraId="76AC483A" w14:textId="45A4F015" w:rsidR="00B32E89" w:rsidRDefault="00B32E89"/>
    <w:p w14:paraId="639B36CF" w14:textId="11F3F184" w:rsidR="00B32E89" w:rsidRDefault="00B32E89"/>
    <w:p w14:paraId="568518FD" w14:textId="451B00F7" w:rsidR="00B32E89" w:rsidRDefault="00B32E89"/>
    <w:p w14:paraId="3800CFB5" w14:textId="6B279F7D" w:rsidR="00B32E89" w:rsidRDefault="00B32E89"/>
    <w:p w14:paraId="6A1E74DF" w14:textId="0E4B59E8" w:rsidR="00B32E89" w:rsidRDefault="00B32E89"/>
    <w:p w14:paraId="7BC4BFB7" w14:textId="77777777" w:rsidR="00B32E89" w:rsidRDefault="00B32E89"/>
    <w:p w14:paraId="4A967F73" w14:textId="0F782FE0" w:rsidR="006632FD" w:rsidRDefault="006632FD" w:rsidP="00B32E89">
      <w:pPr>
        <w:keepNext/>
        <w:ind w:hanging="426"/>
        <w:jc w:val="right"/>
      </w:pPr>
    </w:p>
    <w:p w14:paraId="0AA4492E" w14:textId="0890C23F" w:rsidR="00665466" w:rsidRPr="00B931D9" w:rsidRDefault="006632FD" w:rsidP="006632FD">
      <w:pPr>
        <w:pStyle w:val="Lgende"/>
        <w:jc w:val="center"/>
        <w:rPr>
          <w:b/>
          <w:i w:val="0"/>
          <w:color w:val="auto"/>
        </w:rPr>
      </w:pPr>
      <w:r w:rsidRPr="00B931D9">
        <w:rPr>
          <w:b/>
          <w:i w:val="0"/>
          <w:color w:val="auto"/>
        </w:rPr>
        <w:t xml:space="preserve">Figure </w:t>
      </w:r>
      <w:r w:rsidR="000E724E" w:rsidRPr="00B931D9">
        <w:rPr>
          <w:b/>
          <w:i w:val="0"/>
          <w:color w:val="auto"/>
        </w:rPr>
        <w:fldChar w:fldCharType="begin"/>
      </w:r>
      <w:r w:rsidR="000E724E" w:rsidRPr="00B931D9">
        <w:rPr>
          <w:b/>
          <w:i w:val="0"/>
          <w:color w:val="auto"/>
        </w:rPr>
        <w:instrText xml:space="preserve"> SEQ Figure \* ARABIC </w:instrText>
      </w:r>
      <w:r w:rsidR="000E724E" w:rsidRPr="00B931D9">
        <w:rPr>
          <w:b/>
          <w:i w:val="0"/>
          <w:color w:val="auto"/>
        </w:rPr>
        <w:fldChar w:fldCharType="separate"/>
      </w:r>
      <w:r w:rsidR="00C412B0" w:rsidRPr="00B931D9">
        <w:rPr>
          <w:b/>
          <w:i w:val="0"/>
          <w:noProof/>
          <w:color w:val="auto"/>
        </w:rPr>
        <w:t>14</w:t>
      </w:r>
      <w:r w:rsidR="000E724E" w:rsidRPr="00B931D9">
        <w:rPr>
          <w:b/>
          <w:i w:val="0"/>
          <w:noProof/>
          <w:color w:val="auto"/>
        </w:rPr>
        <w:fldChar w:fldCharType="end"/>
      </w:r>
      <w:r w:rsidR="00B931D9">
        <w:rPr>
          <w:b/>
          <w:i w:val="0"/>
          <w:noProof/>
          <w:color w:val="auto"/>
        </w:rPr>
        <w:t xml:space="preserve"> </w:t>
      </w:r>
      <w:r w:rsidRPr="00B931D9">
        <w:rPr>
          <w:b/>
          <w:i w:val="0"/>
          <w:color w:val="auto"/>
        </w:rPr>
        <w:t>: Diagramme de paquetage du client léger</w:t>
      </w:r>
    </w:p>
    <w:p w14:paraId="5B981A7D" w14:textId="77777777" w:rsidR="006632FD" w:rsidRDefault="006632FD" w:rsidP="00C90E5A">
      <w:pPr>
        <w:pStyle w:val="Lgende"/>
        <w:keepNext/>
        <w:spacing w:after="0" w:line="120" w:lineRule="atLeast"/>
      </w:pPr>
    </w:p>
    <w:tbl>
      <w:tblPr>
        <w:tblStyle w:val="aff4"/>
        <w:tblW w:w="646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665466" w14:paraId="42B9037F" w14:textId="77777777">
        <w:trPr>
          <w:jc w:val="center"/>
        </w:trPr>
        <w:tc>
          <w:tcPr>
            <w:tcW w:w="6466" w:type="dxa"/>
            <w:shd w:val="clear" w:color="auto" w:fill="A6A6A6"/>
          </w:tcPr>
          <w:p w14:paraId="753D10C3" w14:textId="77777777" w:rsidR="00665466" w:rsidRDefault="00C578A5" w:rsidP="00C90E5A">
            <w:pPr>
              <w:spacing w:line="120" w:lineRule="atLeast"/>
              <w:rPr>
                <w:b/>
              </w:rPr>
            </w:pPr>
            <w:proofErr w:type="spellStart"/>
            <w:r>
              <w:rPr>
                <w:b/>
              </w:rPr>
              <w:t>InterfaceGraphique</w:t>
            </w:r>
            <w:proofErr w:type="spellEnd"/>
          </w:p>
        </w:tc>
      </w:tr>
      <w:tr w:rsidR="00665466" w14:paraId="6AA70978" w14:textId="77777777">
        <w:trPr>
          <w:jc w:val="center"/>
        </w:trPr>
        <w:tc>
          <w:tcPr>
            <w:tcW w:w="6466" w:type="dxa"/>
          </w:tcPr>
          <w:p w14:paraId="4EC80650" w14:textId="77777777" w:rsidR="00665466" w:rsidRPr="007C44C2" w:rsidRDefault="00C578A5" w:rsidP="00C90E5A">
            <w:pPr>
              <w:spacing w:line="120" w:lineRule="atLeast"/>
            </w:pPr>
            <w:r>
              <w:t>Ce paquetage contient les classes (et paquetages) permettant à l’utilisateur d’interagir avec l’application. Il capture les di</w:t>
            </w:r>
            <w:r w:rsidR="007C44C2">
              <w:t xml:space="preserve">fférents types d’entrée tactile et transmet cette dernière au </w:t>
            </w:r>
            <w:r w:rsidR="007C44C2">
              <w:rPr>
                <w:i/>
              </w:rPr>
              <w:t>manager</w:t>
            </w:r>
            <w:r w:rsidR="007C44C2">
              <w:t>.</w:t>
            </w:r>
          </w:p>
        </w:tc>
      </w:tr>
    </w:tbl>
    <w:p w14:paraId="25233BB4" w14:textId="77777777" w:rsidR="00665466" w:rsidRDefault="00665466" w:rsidP="00C90E5A">
      <w:pPr>
        <w:spacing w:line="120" w:lineRule="atLeast"/>
      </w:pPr>
    </w:p>
    <w:tbl>
      <w:tblPr>
        <w:tblStyle w:val="aff5"/>
        <w:tblW w:w="646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665466" w14:paraId="0ED8E87C" w14:textId="77777777">
        <w:trPr>
          <w:jc w:val="center"/>
        </w:trPr>
        <w:tc>
          <w:tcPr>
            <w:tcW w:w="6466" w:type="dxa"/>
            <w:shd w:val="clear" w:color="auto" w:fill="A6A6A6"/>
          </w:tcPr>
          <w:p w14:paraId="53B62C93" w14:textId="77777777" w:rsidR="00665466" w:rsidRDefault="00C578A5" w:rsidP="00C90E5A">
            <w:pPr>
              <w:spacing w:line="120" w:lineRule="atLeast"/>
              <w:rPr>
                <w:b/>
              </w:rPr>
            </w:pPr>
            <w:r>
              <w:rPr>
                <w:b/>
              </w:rPr>
              <w:t>Editor</w:t>
            </w:r>
          </w:p>
        </w:tc>
      </w:tr>
      <w:tr w:rsidR="00665466" w14:paraId="7DF51426" w14:textId="77777777">
        <w:trPr>
          <w:jc w:val="center"/>
        </w:trPr>
        <w:tc>
          <w:tcPr>
            <w:tcW w:w="6466" w:type="dxa"/>
          </w:tcPr>
          <w:p w14:paraId="325B91CC" w14:textId="77777777" w:rsidR="00665466" w:rsidRDefault="00C578A5" w:rsidP="00C90E5A">
            <w:pPr>
              <w:spacing w:line="120" w:lineRule="atLeast"/>
            </w:pPr>
            <w:r>
              <w:t xml:space="preserve">Ce paquetage contient les classes permettant à l’utilisateur d’interagir avec le mode édition de zones de jeu en ligne ou localement. </w:t>
            </w:r>
          </w:p>
        </w:tc>
      </w:tr>
    </w:tbl>
    <w:p w14:paraId="3E12FC3A" w14:textId="77777777" w:rsidR="00665466" w:rsidRDefault="00665466" w:rsidP="00C90E5A">
      <w:pPr>
        <w:spacing w:line="120" w:lineRule="atLeast"/>
      </w:pPr>
    </w:p>
    <w:tbl>
      <w:tblPr>
        <w:tblStyle w:val="aff6"/>
        <w:tblW w:w="646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665466" w14:paraId="68AF431C" w14:textId="77777777">
        <w:trPr>
          <w:trHeight w:val="220"/>
          <w:jc w:val="center"/>
        </w:trPr>
        <w:tc>
          <w:tcPr>
            <w:tcW w:w="6466" w:type="dxa"/>
            <w:shd w:val="clear" w:color="auto" w:fill="A6A6A6"/>
          </w:tcPr>
          <w:p w14:paraId="796311D0" w14:textId="77777777" w:rsidR="00665466" w:rsidRDefault="00C578A5" w:rsidP="00C90E5A">
            <w:pPr>
              <w:spacing w:line="120" w:lineRule="atLeast"/>
              <w:rPr>
                <w:b/>
              </w:rPr>
            </w:pPr>
            <w:r>
              <w:rPr>
                <w:b/>
              </w:rPr>
              <w:t>Game</w:t>
            </w:r>
          </w:p>
        </w:tc>
      </w:tr>
      <w:tr w:rsidR="00665466" w14:paraId="0CCE281C" w14:textId="77777777">
        <w:trPr>
          <w:jc w:val="center"/>
        </w:trPr>
        <w:tc>
          <w:tcPr>
            <w:tcW w:w="6466" w:type="dxa"/>
          </w:tcPr>
          <w:p w14:paraId="26AE6E67" w14:textId="77777777" w:rsidR="00665466" w:rsidRDefault="00C578A5" w:rsidP="00C90E5A">
            <w:pPr>
              <w:spacing w:line="120" w:lineRule="atLeast"/>
            </w:pPr>
            <w:r>
              <w:t>Ce paquetage contient les classes gérant le mode</w:t>
            </w:r>
            <w:r w:rsidR="007C44C2">
              <w:t xml:space="preserve"> spectateur</w:t>
            </w:r>
            <w:r>
              <w:t>.</w:t>
            </w:r>
          </w:p>
        </w:tc>
      </w:tr>
    </w:tbl>
    <w:p w14:paraId="5BE5609C" w14:textId="77777777" w:rsidR="00665466" w:rsidRDefault="00665466" w:rsidP="00C90E5A">
      <w:pPr>
        <w:spacing w:line="120" w:lineRule="atLeast"/>
      </w:pPr>
    </w:p>
    <w:tbl>
      <w:tblPr>
        <w:tblStyle w:val="aff7"/>
        <w:tblW w:w="646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665466" w14:paraId="77E9393B" w14:textId="77777777">
        <w:trPr>
          <w:jc w:val="center"/>
        </w:trPr>
        <w:tc>
          <w:tcPr>
            <w:tcW w:w="6466" w:type="dxa"/>
            <w:shd w:val="clear" w:color="auto" w:fill="A6A6A6"/>
          </w:tcPr>
          <w:p w14:paraId="09B8217C" w14:textId="77777777" w:rsidR="00665466" w:rsidRDefault="00C578A5" w:rsidP="00C90E5A">
            <w:pPr>
              <w:spacing w:line="120" w:lineRule="atLeast"/>
              <w:rPr>
                <w:b/>
              </w:rPr>
            </w:pPr>
            <w:r>
              <w:rPr>
                <w:b/>
              </w:rPr>
              <w:t>Menu</w:t>
            </w:r>
          </w:p>
        </w:tc>
      </w:tr>
      <w:tr w:rsidR="00665466" w14:paraId="0C2E3B2B" w14:textId="77777777">
        <w:trPr>
          <w:jc w:val="center"/>
        </w:trPr>
        <w:tc>
          <w:tcPr>
            <w:tcW w:w="6466" w:type="dxa"/>
          </w:tcPr>
          <w:p w14:paraId="49458C90" w14:textId="77777777" w:rsidR="00665466" w:rsidRDefault="007C44C2" w:rsidP="00C90E5A">
            <w:pPr>
              <w:spacing w:line="120" w:lineRule="atLeast"/>
            </w:pPr>
            <w:r>
              <w:t>Ce paquetage contient les classes permettant à l’utilisateur d’interagir avec les différents modes “simples”, c’est-à-dire qu’ils ne devraient pas nécessiter plus d’une ou deux vues. On retrouve par exemple le clavardage, le magasin, le profil du joueur ou encore la liste d’amis.</w:t>
            </w:r>
          </w:p>
        </w:tc>
      </w:tr>
    </w:tbl>
    <w:p w14:paraId="64A0A5B4" w14:textId="77777777" w:rsidR="00C93ADF" w:rsidRDefault="00C93ADF" w:rsidP="00C90E5A">
      <w:pPr>
        <w:spacing w:line="120" w:lineRule="atLeast"/>
      </w:pPr>
    </w:p>
    <w:tbl>
      <w:tblPr>
        <w:tblStyle w:val="aff8"/>
        <w:tblW w:w="646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665466" w14:paraId="1B897DD0" w14:textId="77777777">
        <w:trPr>
          <w:jc w:val="center"/>
        </w:trPr>
        <w:tc>
          <w:tcPr>
            <w:tcW w:w="6466" w:type="dxa"/>
            <w:shd w:val="clear" w:color="auto" w:fill="A6A6A6"/>
          </w:tcPr>
          <w:p w14:paraId="0201D65E" w14:textId="77777777" w:rsidR="00665466" w:rsidRDefault="00C578A5" w:rsidP="00C90E5A">
            <w:pPr>
              <w:spacing w:line="120" w:lineRule="atLeast"/>
              <w:rPr>
                <w:b/>
              </w:rPr>
            </w:pPr>
            <w:proofErr w:type="spellStart"/>
            <w:r>
              <w:rPr>
                <w:b/>
              </w:rPr>
              <w:t>GenericMenus</w:t>
            </w:r>
            <w:proofErr w:type="spellEnd"/>
          </w:p>
        </w:tc>
      </w:tr>
      <w:tr w:rsidR="00665466" w14:paraId="604910D3" w14:textId="77777777">
        <w:trPr>
          <w:jc w:val="center"/>
        </w:trPr>
        <w:tc>
          <w:tcPr>
            <w:tcW w:w="6466" w:type="dxa"/>
          </w:tcPr>
          <w:p w14:paraId="04AC47BF" w14:textId="77777777" w:rsidR="00665466" w:rsidRDefault="00C578A5" w:rsidP="00C90E5A">
            <w:pPr>
              <w:spacing w:line="120" w:lineRule="atLeast"/>
            </w:pPr>
            <w:r>
              <w:t xml:space="preserve">Ce paquetage contient les classes permettant à l’utilisateur d’interagir avec les menus génériques tels que les messages d’erreurs et le tutoriel. </w:t>
            </w:r>
          </w:p>
        </w:tc>
      </w:tr>
    </w:tbl>
    <w:p w14:paraId="6E174F75" w14:textId="77777777" w:rsidR="00665466" w:rsidRDefault="00665466" w:rsidP="00C90E5A">
      <w:pPr>
        <w:spacing w:line="120" w:lineRule="atLeast"/>
      </w:pPr>
    </w:p>
    <w:tbl>
      <w:tblPr>
        <w:tblStyle w:val="a5"/>
        <w:tblW w:w="646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C44C2" w14:paraId="1237F5B7" w14:textId="77777777" w:rsidTr="00393179">
        <w:trPr>
          <w:jc w:val="center"/>
        </w:trPr>
        <w:tc>
          <w:tcPr>
            <w:tcW w:w="6466" w:type="dxa"/>
            <w:shd w:val="clear" w:color="auto" w:fill="A6A6A6"/>
          </w:tcPr>
          <w:p w14:paraId="0F502F6C" w14:textId="77777777" w:rsidR="007C44C2" w:rsidRDefault="007C44C2" w:rsidP="00C90E5A">
            <w:pPr>
              <w:spacing w:line="120" w:lineRule="atLeast"/>
              <w:rPr>
                <w:b/>
              </w:rPr>
            </w:pPr>
            <w:r>
              <w:rPr>
                <w:b/>
              </w:rPr>
              <w:t>Managers</w:t>
            </w:r>
          </w:p>
        </w:tc>
      </w:tr>
      <w:tr w:rsidR="007C44C2" w14:paraId="54F5D6C5" w14:textId="77777777" w:rsidTr="00393179">
        <w:trPr>
          <w:jc w:val="center"/>
        </w:trPr>
        <w:tc>
          <w:tcPr>
            <w:tcW w:w="6466" w:type="dxa"/>
          </w:tcPr>
          <w:p w14:paraId="07DA18CB" w14:textId="77777777" w:rsidR="007C44C2" w:rsidRDefault="007C44C2" w:rsidP="00C90E5A">
            <w:pPr>
              <w:spacing w:line="120" w:lineRule="atLeast"/>
            </w:pPr>
            <w:r>
              <w:t xml:space="preserve">Ce paquetage contient les différents </w:t>
            </w:r>
            <w:r>
              <w:rPr>
                <w:i/>
              </w:rPr>
              <w:t xml:space="preserve">managers </w:t>
            </w:r>
            <w:r>
              <w:t xml:space="preserve">utilisés pour réagir adéquatement suite à une entrée de l’utilisateur. Certaines actions nécessitent une synchronisation avec le serveur, l’exécution d’une action dans le noyau ou les deux. Les </w:t>
            </w:r>
            <w:r>
              <w:rPr>
                <w:i/>
              </w:rPr>
              <w:t>managers</w:t>
            </w:r>
            <w:r>
              <w:t xml:space="preserve"> permettent ainsi de coordonner les différentes actions. Aussi, les </w:t>
            </w:r>
            <w:r w:rsidRPr="00380AED">
              <w:rPr>
                <w:i/>
              </w:rPr>
              <w:t>manager</w:t>
            </w:r>
            <w:r>
              <w:rPr>
                <w:i/>
              </w:rPr>
              <w:t>s</w:t>
            </w:r>
            <w:r>
              <w:t xml:space="preserve"> réagissent aux évènements lancés par le serveur afin de mettre la jour la vue et l’arbre de rendu.</w:t>
            </w:r>
          </w:p>
        </w:tc>
      </w:tr>
    </w:tbl>
    <w:p w14:paraId="763D3827" w14:textId="77777777" w:rsidR="007C44C2" w:rsidRDefault="007C44C2" w:rsidP="00C90E5A">
      <w:pPr>
        <w:spacing w:line="120" w:lineRule="atLeast"/>
      </w:pPr>
    </w:p>
    <w:tbl>
      <w:tblPr>
        <w:tblStyle w:val="a6"/>
        <w:tblW w:w="646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C44C2" w14:paraId="0B501693" w14:textId="77777777" w:rsidTr="00393179">
        <w:trPr>
          <w:jc w:val="center"/>
        </w:trPr>
        <w:tc>
          <w:tcPr>
            <w:tcW w:w="6466" w:type="dxa"/>
            <w:shd w:val="clear" w:color="auto" w:fill="A6A6A6"/>
          </w:tcPr>
          <w:p w14:paraId="25A02249" w14:textId="77777777" w:rsidR="007C44C2" w:rsidRDefault="007C44C2" w:rsidP="00C90E5A">
            <w:pPr>
              <w:spacing w:line="120" w:lineRule="atLeast"/>
              <w:rPr>
                <w:b/>
              </w:rPr>
            </w:pPr>
            <w:proofErr w:type="spellStart"/>
            <w:r>
              <w:rPr>
                <w:b/>
              </w:rPr>
              <w:t>CommunicationInterface</w:t>
            </w:r>
            <w:proofErr w:type="spellEnd"/>
          </w:p>
        </w:tc>
      </w:tr>
      <w:tr w:rsidR="007C44C2" w14:paraId="0CA0E93B" w14:textId="77777777" w:rsidTr="00393179">
        <w:trPr>
          <w:jc w:val="center"/>
        </w:trPr>
        <w:tc>
          <w:tcPr>
            <w:tcW w:w="6466" w:type="dxa"/>
          </w:tcPr>
          <w:p w14:paraId="1A7EC6E4" w14:textId="77777777" w:rsidR="007C44C2" w:rsidRDefault="007C44C2" w:rsidP="00C90E5A">
            <w:pPr>
              <w:spacing w:line="120" w:lineRule="atLeast"/>
            </w:pPr>
            <w:r>
              <w:t xml:space="preserve">Ce paquetage contient les différents paquetages permettant la communication entre le client et le serveur. Les paramètres envoyés au serveur sont toujours une chaîne de caractère où la valeur est la sérialisation en </w:t>
            </w:r>
            <w:proofErr w:type="spellStart"/>
            <w:r w:rsidRPr="00380AED">
              <w:rPr>
                <w:i/>
              </w:rPr>
              <w:t>Json</w:t>
            </w:r>
            <w:proofErr w:type="spellEnd"/>
            <w:r>
              <w:t xml:space="preserve"> des différentes classes du paquetage </w:t>
            </w:r>
            <w:proofErr w:type="spellStart"/>
            <w:r>
              <w:rPr>
                <w:i/>
              </w:rPr>
              <w:t>Entities</w:t>
            </w:r>
            <w:proofErr w:type="spellEnd"/>
            <w:r>
              <w:t>.</w:t>
            </w:r>
          </w:p>
        </w:tc>
      </w:tr>
    </w:tbl>
    <w:p w14:paraId="14202C17" w14:textId="77777777" w:rsidR="007C44C2" w:rsidRDefault="007C44C2" w:rsidP="00C90E5A">
      <w:pPr>
        <w:spacing w:line="120" w:lineRule="atLeast"/>
      </w:pPr>
    </w:p>
    <w:tbl>
      <w:tblPr>
        <w:tblStyle w:val="a7"/>
        <w:tblW w:w="646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C44C2" w14:paraId="3A491764" w14:textId="77777777" w:rsidTr="00393179">
        <w:trPr>
          <w:jc w:val="center"/>
        </w:trPr>
        <w:tc>
          <w:tcPr>
            <w:tcW w:w="6466" w:type="dxa"/>
            <w:shd w:val="clear" w:color="auto" w:fill="A6A6A6"/>
          </w:tcPr>
          <w:p w14:paraId="314835EA" w14:textId="77777777" w:rsidR="007C44C2" w:rsidRDefault="007C44C2" w:rsidP="00C90E5A">
            <w:pPr>
              <w:spacing w:line="120" w:lineRule="atLeast"/>
              <w:rPr>
                <w:b/>
              </w:rPr>
            </w:pPr>
            <w:proofErr w:type="spellStart"/>
            <w:r>
              <w:rPr>
                <w:b/>
              </w:rPr>
              <w:t>Proxies</w:t>
            </w:r>
            <w:proofErr w:type="spellEnd"/>
          </w:p>
        </w:tc>
      </w:tr>
      <w:tr w:rsidR="007C44C2" w14:paraId="79774319" w14:textId="77777777" w:rsidTr="00393179">
        <w:trPr>
          <w:jc w:val="center"/>
        </w:trPr>
        <w:tc>
          <w:tcPr>
            <w:tcW w:w="6466" w:type="dxa"/>
          </w:tcPr>
          <w:p w14:paraId="211338D0" w14:textId="77777777" w:rsidR="007C44C2" w:rsidRPr="00380AED" w:rsidRDefault="007C44C2" w:rsidP="00C90E5A">
            <w:pPr>
              <w:spacing w:line="120" w:lineRule="atLeast"/>
            </w:pPr>
            <w:r>
              <w:t xml:space="preserve">Chaque classe contenue dans ce paquetage gère une connexion par socket avec le serveur. Le client léger entretiendra en tout temps, à l'exception d’être en mode hors ligne, une connexion pour le chat, l’édition en ligne, les parties en lignes en mode spectateur. Chaque classe s’abonne à certains évènements lancés par le serveur pour ensuit les transmettre au </w:t>
            </w:r>
            <w:r>
              <w:rPr>
                <w:i/>
              </w:rPr>
              <w:t>manager</w:t>
            </w:r>
            <w:r>
              <w:t xml:space="preserve"> adéquat.</w:t>
            </w:r>
          </w:p>
        </w:tc>
      </w:tr>
    </w:tbl>
    <w:p w14:paraId="6F56177B" w14:textId="77777777" w:rsidR="007C44C2" w:rsidRDefault="007C44C2" w:rsidP="00C90E5A">
      <w:pPr>
        <w:spacing w:line="120" w:lineRule="atLeast"/>
      </w:pPr>
    </w:p>
    <w:tbl>
      <w:tblPr>
        <w:tblStyle w:val="a8"/>
        <w:tblW w:w="646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C44C2" w14:paraId="40C06F63" w14:textId="77777777" w:rsidTr="00393179">
        <w:trPr>
          <w:jc w:val="center"/>
        </w:trPr>
        <w:tc>
          <w:tcPr>
            <w:tcW w:w="6466" w:type="dxa"/>
            <w:shd w:val="clear" w:color="auto" w:fill="A6A6A6"/>
          </w:tcPr>
          <w:p w14:paraId="54CFBE32" w14:textId="77777777" w:rsidR="007C44C2" w:rsidRDefault="007C44C2" w:rsidP="00C90E5A">
            <w:pPr>
              <w:spacing w:line="120" w:lineRule="atLeast"/>
              <w:rPr>
                <w:b/>
              </w:rPr>
            </w:pPr>
            <w:proofErr w:type="spellStart"/>
            <w:r>
              <w:rPr>
                <w:b/>
              </w:rPr>
              <w:t>RestInterface</w:t>
            </w:r>
            <w:proofErr w:type="spellEnd"/>
          </w:p>
        </w:tc>
      </w:tr>
      <w:tr w:rsidR="007C44C2" w14:paraId="49D40F4B" w14:textId="77777777" w:rsidTr="00393179">
        <w:trPr>
          <w:jc w:val="center"/>
        </w:trPr>
        <w:tc>
          <w:tcPr>
            <w:tcW w:w="6466" w:type="dxa"/>
          </w:tcPr>
          <w:p w14:paraId="317E0008" w14:textId="77777777" w:rsidR="007C44C2" w:rsidRDefault="007C44C2" w:rsidP="00C90E5A">
            <w:pPr>
              <w:spacing w:line="120" w:lineRule="atLeast"/>
            </w:pPr>
            <w:r>
              <w:t xml:space="preserve">Chaque classe contenue dans ce paquetage gère l’accès au REST API sur le serveur. Elles permettent de modifier, créer, mettre à jour ou récupérer des entités. Elles utilisent le paquetage </w:t>
            </w:r>
            <w:proofErr w:type="spellStart"/>
            <w:r>
              <w:rPr>
                <w:i/>
              </w:rPr>
              <w:t>Parsers</w:t>
            </w:r>
            <w:proofErr w:type="spellEnd"/>
            <w:r>
              <w:t xml:space="preserve"> pour </w:t>
            </w:r>
            <w:proofErr w:type="spellStart"/>
            <w:r>
              <w:t>désérialiser</w:t>
            </w:r>
            <w:proofErr w:type="spellEnd"/>
            <w:r>
              <w:t xml:space="preserve"> les réponses HTTP du serveur. </w:t>
            </w:r>
          </w:p>
        </w:tc>
      </w:tr>
    </w:tbl>
    <w:p w14:paraId="675B88A9" w14:textId="77777777" w:rsidR="007C44C2" w:rsidRDefault="007C44C2" w:rsidP="00C90E5A">
      <w:pPr>
        <w:spacing w:line="120" w:lineRule="atLeast"/>
      </w:pPr>
    </w:p>
    <w:tbl>
      <w:tblPr>
        <w:tblStyle w:val="a9"/>
        <w:tblW w:w="646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C44C2" w14:paraId="56D65A39" w14:textId="77777777" w:rsidTr="00393179">
        <w:trPr>
          <w:jc w:val="center"/>
        </w:trPr>
        <w:tc>
          <w:tcPr>
            <w:tcW w:w="6466" w:type="dxa"/>
            <w:shd w:val="clear" w:color="auto" w:fill="A6A6A6"/>
          </w:tcPr>
          <w:p w14:paraId="3D96A21F" w14:textId="77777777" w:rsidR="007C44C2" w:rsidRDefault="007C44C2" w:rsidP="00C90E5A">
            <w:pPr>
              <w:spacing w:line="120" w:lineRule="atLeast"/>
              <w:rPr>
                <w:b/>
              </w:rPr>
            </w:pPr>
            <w:proofErr w:type="spellStart"/>
            <w:r>
              <w:rPr>
                <w:b/>
              </w:rPr>
              <w:t>Entities</w:t>
            </w:r>
            <w:proofErr w:type="spellEnd"/>
          </w:p>
        </w:tc>
      </w:tr>
      <w:tr w:rsidR="007C44C2" w14:paraId="366EE8A6" w14:textId="77777777" w:rsidTr="00393179">
        <w:trPr>
          <w:jc w:val="center"/>
        </w:trPr>
        <w:tc>
          <w:tcPr>
            <w:tcW w:w="6466" w:type="dxa"/>
          </w:tcPr>
          <w:p w14:paraId="78502A2D" w14:textId="77777777" w:rsidR="007C44C2" w:rsidRDefault="007C44C2" w:rsidP="00C90E5A">
            <w:pPr>
              <w:spacing w:line="120" w:lineRule="atLeast"/>
            </w:pPr>
            <w:r>
              <w:t xml:space="preserve">Chaque classe contenue dans ce paquetage représente un objet du domaine de l’application. Ces objets permettent de partager l’information uniformément à travers les différentes couches de l’application.   </w:t>
            </w:r>
          </w:p>
        </w:tc>
      </w:tr>
    </w:tbl>
    <w:p w14:paraId="57DFFC26" w14:textId="77777777" w:rsidR="007C44C2" w:rsidRDefault="007C44C2" w:rsidP="00C90E5A">
      <w:pPr>
        <w:spacing w:line="120" w:lineRule="atLeast"/>
      </w:pPr>
      <w:r>
        <w:tab/>
      </w:r>
      <w:r>
        <w:tab/>
      </w:r>
    </w:p>
    <w:tbl>
      <w:tblPr>
        <w:tblStyle w:val="aa"/>
        <w:tblW w:w="646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C44C2" w14:paraId="12E575AD" w14:textId="77777777" w:rsidTr="00393179">
        <w:trPr>
          <w:jc w:val="center"/>
        </w:trPr>
        <w:tc>
          <w:tcPr>
            <w:tcW w:w="6466" w:type="dxa"/>
            <w:shd w:val="clear" w:color="auto" w:fill="A6A6A6"/>
          </w:tcPr>
          <w:p w14:paraId="46D92176" w14:textId="77777777" w:rsidR="007C44C2" w:rsidRDefault="007C44C2" w:rsidP="00C90E5A">
            <w:pPr>
              <w:spacing w:line="120" w:lineRule="atLeast"/>
              <w:rPr>
                <w:b/>
              </w:rPr>
            </w:pPr>
            <w:proofErr w:type="spellStart"/>
            <w:r>
              <w:rPr>
                <w:b/>
              </w:rPr>
              <w:t>Parsers</w:t>
            </w:r>
            <w:proofErr w:type="spellEnd"/>
          </w:p>
        </w:tc>
      </w:tr>
      <w:tr w:rsidR="007C44C2" w14:paraId="3BEFA463" w14:textId="77777777" w:rsidTr="00393179">
        <w:trPr>
          <w:jc w:val="center"/>
        </w:trPr>
        <w:tc>
          <w:tcPr>
            <w:tcW w:w="6466" w:type="dxa"/>
          </w:tcPr>
          <w:p w14:paraId="07E01E1B" w14:textId="77777777" w:rsidR="007C44C2" w:rsidRDefault="007C44C2" w:rsidP="00C90E5A">
            <w:pPr>
              <w:spacing w:line="120" w:lineRule="atLeast"/>
            </w:pPr>
            <w:r>
              <w:t xml:space="preserve">Ce paquetage a pour responsabilité de recevoir en paramètre les réponses HTTP du serveur et de </w:t>
            </w:r>
            <w:proofErr w:type="spellStart"/>
            <w:r>
              <w:t>désérialiser</w:t>
            </w:r>
            <w:proofErr w:type="spellEnd"/>
            <w:r>
              <w:t xml:space="preserve"> le contenu </w:t>
            </w:r>
            <w:proofErr w:type="spellStart"/>
            <w:r w:rsidRPr="00380AED">
              <w:rPr>
                <w:i/>
              </w:rPr>
              <w:t>Json</w:t>
            </w:r>
            <w:proofErr w:type="spellEnd"/>
            <w:r>
              <w:t xml:space="preserve"> en </w:t>
            </w:r>
            <w:proofErr w:type="spellStart"/>
            <w:r>
              <w:rPr>
                <w:i/>
              </w:rPr>
              <w:t>entities</w:t>
            </w:r>
            <w:proofErr w:type="spellEnd"/>
            <w:r>
              <w:t>.</w:t>
            </w:r>
          </w:p>
        </w:tc>
      </w:tr>
    </w:tbl>
    <w:p w14:paraId="738234BE" w14:textId="77777777" w:rsidR="007C44C2" w:rsidRDefault="007C44C2" w:rsidP="00C90E5A">
      <w:pPr>
        <w:spacing w:line="120" w:lineRule="atLeast"/>
      </w:pPr>
    </w:p>
    <w:tbl>
      <w:tblPr>
        <w:tblStyle w:val="afff"/>
        <w:tblW w:w="646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665466" w14:paraId="3A93BBAB" w14:textId="77777777">
        <w:trPr>
          <w:jc w:val="center"/>
        </w:trPr>
        <w:tc>
          <w:tcPr>
            <w:tcW w:w="6466" w:type="dxa"/>
            <w:shd w:val="clear" w:color="auto" w:fill="A6A6A6"/>
          </w:tcPr>
          <w:p w14:paraId="652E4180" w14:textId="77777777" w:rsidR="00665466" w:rsidRDefault="00C578A5" w:rsidP="00C90E5A">
            <w:pPr>
              <w:spacing w:line="120" w:lineRule="atLeast"/>
              <w:rPr>
                <w:b/>
              </w:rPr>
            </w:pPr>
            <w:r>
              <w:rPr>
                <w:b/>
              </w:rPr>
              <w:t>Audio</w:t>
            </w:r>
          </w:p>
        </w:tc>
      </w:tr>
      <w:tr w:rsidR="00665466" w14:paraId="41B2DC9A" w14:textId="77777777">
        <w:trPr>
          <w:jc w:val="center"/>
        </w:trPr>
        <w:tc>
          <w:tcPr>
            <w:tcW w:w="6466" w:type="dxa"/>
          </w:tcPr>
          <w:p w14:paraId="509365BD" w14:textId="77777777" w:rsidR="00665466" w:rsidRDefault="00C578A5" w:rsidP="00C90E5A">
            <w:pPr>
              <w:spacing w:line="120" w:lineRule="atLeast"/>
            </w:pPr>
            <w:r>
              <w:t>Ce paquetage gère l’audio de l’application. Il permet de faire jouer une chanson et de l’arrêter ainsi que les différents effets sonores.</w:t>
            </w:r>
          </w:p>
        </w:tc>
      </w:tr>
    </w:tbl>
    <w:p w14:paraId="05C5CABA" w14:textId="77777777" w:rsidR="00665466" w:rsidRDefault="00665466" w:rsidP="00C90E5A">
      <w:pPr>
        <w:spacing w:line="120" w:lineRule="atLeast"/>
      </w:pPr>
    </w:p>
    <w:tbl>
      <w:tblPr>
        <w:tblStyle w:val="afff0"/>
        <w:tblW w:w="646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665466" w14:paraId="44A3CCAB" w14:textId="77777777">
        <w:trPr>
          <w:jc w:val="center"/>
        </w:trPr>
        <w:tc>
          <w:tcPr>
            <w:tcW w:w="6466" w:type="dxa"/>
            <w:shd w:val="clear" w:color="auto" w:fill="A6A6A6"/>
          </w:tcPr>
          <w:p w14:paraId="0FFEFFB0" w14:textId="77777777" w:rsidR="00665466" w:rsidRDefault="00C578A5" w:rsidP="00C90E5A">
            <w:pPr>
              <w:spacing w:line="120" w:lineRule="atLeast"/>
              <w:rPr>
                <w:b/>
              </w:rPr>
            </w:pPr>
            <w:proofErr w:type="spellStart"/>
            <w:r>
              <w:rPr>
                <w:b/>
              </w:rPr>
              <w:t>ApplicationManager</w:t>
            </w:r>
            <w:proofErr w:type="spellEnd"/>
          </w:p>
        </w:tc>
      </w:tr>
      <w:tr w:rsidR="00665466" w14:paraId="32D1E1A1" w14:textId="77777777">
        <w:trPr>
          <w:jc w:val="center"/>
        </w:trPr>
        <w:tc>
          <w:tcPr>
            <w:tcW w:w="6466" w:type="dxa"/>
          </w:tcPr>
          <w:p w14:paraId="5AEF8BC5" w14:textId="77777777" w:rsidR="00665466" w:rsidRPr="00A44F72" w:rsidRDefault="00C578A5" w:rsidP="00C90E5A">
            <w:pPr>
              <w:spacing w:line="120" w:lineRule="atLeast"/>
            </w:pPr>
            <w:r>
              <w:t xml:space="preserve">Ce paquetage </w:t>
            </w:r>
            <w:r w:rsidR="007C44C2">
              <w:t xml:space="preserve">détient l’état l’application et agit à titre de </w:t>
            </w:r>
            <w:r w:rsidR="007C44C2">
              <w:rPr>
                <w:i/>
              </w:rPr>
              <w:t>dispatcher</w:t>
            </w:r>
            <w:r>
              <w:t>.</w:t>
            </w:r>
            <w:r w:rsidR="00A44F72">
              <w:t xml:space="preserve"> Il propose les actions possibles relatives à l’arbre de rendu aux </w:t>
            </w:r>
            <w:r w:rsidR="00A44F72">
              <w:rPr>
                <w:i/>
              </w:rPr>
              <w:t>managers.</w:t>
            </w:r>
          </w:p>
        </w:tc>
      </w:tr>
    </w:tbl>
    <w:p w14:paraId="38C9A7E5" w14:textId="77777777" w:rsidR="00C93ADF" w:rsidRDefault="00C93ADF" w:rsidP="00C90E5A">
      <w:pPr>
        <w:spacing w:line="120" w:lineRule="atLeast"/>
      </w:pPr>
    </w:p>
    <w:tbl>
      <w:tblPr>
        <w:tblStyle w:val="ad"/>
        <w:tblW w:w="646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A44F72" w14:paraId="07914C5B" w14:textId="77777777" w:rsidTr="00393179">
        <w:trPr>
          <w:jc w:val="center"/>
        </w:trPr>
        <w:tc>
          <w:tcPr>
            <w:tcW w:w="6466" w:type="dxa"/>
            <w:shd w:val="clear" w:color="auto" w:fill="A6A6A6"/>
          </w:tcPr>
          <w:p w14:paraId="2B3ABDD5" w14:textId="77777777" w:rsidR="00A44F72" w:rsidRDefault="00A44F72" w:rsidP="00C90E5A">
            <w:pPr>
              <w:spacing w:line="120" w:lineRule="atLeast"/>
              <w:rPr>
                <w:b/>
              </w:rPr>
            </w:pPr>
            <w:proofErr w:type="spellStart"/>
            <w:r>
              <w:rPr>
                <w:b/>
              </w:rPr>
              <w:t>ApplicationStates</w:t>
            </w:r>
            <w:proofErr w:type="spellEnd"/>
          </w:p>
        </w:tc>
      </w:tr>
      <w:tr w:rsidR="00A44F72" w14:paraId="44D87843" w14:textId="77777777" w:rsidTr="00393179">
        <w:trPr>
          <w:jc w:val="center"/>
        </w:trPr>
        <w:tc>
          <w:tcPr>
            <w:tcW w:w="6466" w:type="dxa"/>
          </w:tcPr>
          <w:p w14:paraId="6C2AE678" w14:textId="77777777" w:rsidR="00A44F72" w:rsidRDefault="00A44F72" w:rsidP="00C90E5A">
            <w:pPr>
              <w:spacing w:line="120" w:lineRule="atLeast"/>
            </w:pPr>
            <w:r>
              <w:t>Ce paquetage permet de gérer les différents états de l’application. Selon l’état dans lequel l’application se trouve, les entrées de l’utilisateur impacte l’application d’une manière différente. Ainsi, chaque classe implémente sa propre réaction suite à un type d’entrée précis.</w:t>
            </w:r>
          </w:p>
        </w:tc>
      </w:tr>
    </w:tbl>
    <w:tbl>
      <w:tblPr>
        <w:tblStyle w:val="ae"/>
        <w:tblW w:w="646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A44F72" w14:paraId="406E6F80" w14:textId="77777777" w:rsidTr="00393179">
        <w:trPr>
          <w:jc w:val="center"/>
        </w:trPr>
        <w:tc>
          <w:tcPr>
            <w:tcW w:w="6466" w:type="dxa"/>
            <w:shd w:val="clear" w:color="auto" w:fill="A6A6A6"/>
          </w:tcPr>
          <w:p w14:paraId="3F8A871E" w14:textId="77777777" w:rsidR="00A44F72" w:rsidRDefault="00A44F72" w:rsidP="00C90E5A">
            <w:pPr>
              <w:spacing w:line="120" w:lineRule="atLeast"/>
              <w:rPr>
                <w:b/>
              </w:rPr>
            </w:pPr>
            <w:proofErr w:type="spellStart"/>
            <w:r>
              <w:rPr>
                <w:b/>
              </w:rPr>
              <w:t>UpdateManager</w:t>
            </w:r>
            <w:proofErr w:type="spellEnd"/>
          </w:p>
        </w:tc>
      </w:tr>
      <w:tr w:rsidR="00A44F72" w14:paraId="2855561B" w14:textId="77777777" w:rsidTr="00393179">
        <w:trPr>
          <w:jc w:val="center"/>
        </w:trPr>
        <w:tc>
          <w:tcPr>
            <w:tcW w:w="6466" w:type="dxa"/>
          </w:tcPr>
          <w:p w14:paraId="67B86707" w14:textId="77777777" w:rsidR="00A44F72" w:rsidRDefault="00A44F72" w:rsidP="00C90E5A">
            <w:pPr>
              <w:spacing w:line="120" w:lineRule="atLeast"/>
            </w:pPr>
            <w:r>
              <w:t xml:space="preserve">Chaque classe contenue dans ce paquetage gère la mise à jour d’éléments par d’autres utilisateurs sur le réseau. Il appliquera les changements reçus au bon nœud dans l’arbre de rendu à l’aide du paquetage </w:t>
            </w:r>
            <w:r>
              <w:rPr>
                <w:i/>
              </w:rPr>
              <w:t>visiteurs</w:t>
            </w:r>
            <w:r>
              <w:t xml:space="preserve">.    </w:t>
            </w:r>
          </w:p>
        </w:tc>
      </w:tr>
    </w:tbl>
    <w:p w14:paraId="6CD50620" w14:textId="77777777" w:rsidR="00A44F72" w:rsidRDefault="00A44F72" w:rsidP="00C90E5A">
      <w:pPr>
        <w:spacing w:line="120" w:lineRule="atLeast"/>
      </w:pPr>
    </w:p>
    <w:tbl>
      <w:tblPr>
        <w:tblStyle w:val="af0"/>
        <w:tblW w:w="646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A44F72" w14:paraId="42FA1F4A" w14:textId="77777777" w:rsidTr="00393179">
        <w:trPr>
          <w:jc w:val="center"/>
        </w:trPr>
        <w:tc>
          <w:tcPr>
            <w:tcW w:w="6466" w:type="dxa"/>
            <w:shd w:val="clear" w:color="auto" w:fill="A6A6A6"/>
          </w:tcPr>
          <w:p w14:paraId="4358DBEE" w14:textId="77777777" w:rsidR="00A44F72" w:rsidRDefault="00A44F72" w:rsidP="00C90E5A">
            <w:pPr>
              <w:spacing w:line="120" w:lineRule="atLeast"/>
              <w:rPr>
                <w:b/>
              </w:rPr>
            </w:pPr>
            <w:r>
              <w:rPr>
                <w:b/>
              </w:rPr>
              <w:t>Visiteurs</w:t>
            </w:r>
          </w:p>
        </w:tc>
      </w:tr>
      <w:tr w:rsidR="00A44F72" w14:paraId="5FE2BBD6" w14:textId="77777777" w:rsidTr="00393179">
        <w:trPr>
          <w:jc w:val="center"/>
        </w:trPr>
        <w:tc>
          <w:tcPr>
            <w:tcW w:w="6466" w:type="dxa"/>
          </w:tcPr>
          <w:p w14:paraId="108F2DF5" w14:textId="77777777" w:rsidR="00A44F72" w:rsidRDefault="00A44F72" w:rsidP="00C90E5A">
            <w:pPr>
              <w:spacing w:line="120" w:lineRule="atLeast"/>
            </w:pPr>
            <w:r>
              <w:t xml:space="preserve">Chaque classe de ce paquetage a pour but de visiter les différents nœuds de l’arbre de rendu et d’exécuter une action spécifique au type de nœud.     </w:t>
            </w:r>
          </w:p>
        </w:tc>
      </w:tr>
    </w:tbl>
    <w:p w14:paraId="184CE48D" w14:textId="77777777" w:rsidR="00A44F72" w:rsidRDefault="00A44F72" w:rsidP="00C90E5A">
      <w:pPr>
        <w:spacing w:line="120" w:lineRule="atLeast"/>
      </w:pPr>
    </w:p>
    <w:tbl>
      <w:tblPr>
        <w:tblStyle w:val="af1"/>
        <w:tblW w:w="646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A44F72" w14:paraId="704C3051" w14:textId="77777777" w:rsidTr="00393179">
        <w:trPr>
          <w:jc w:val="center"/>
        </w:trPr>
        <w:tc>
          <w:tcPr>
            <w:tcW w:w="6466" w:type="dxa"/>
            <w:shd w:val="clear" w:color="auto" w:fill="A6A6A6"/>
          </w:tcPr>
          <w:p w14:paraId="58E8A699" w14:textId="77777777" w:rsidR="00A44F72" w:rsidRDefault="00A44F72" w:rsidP="00C90E5A">
            <w:pPr>
              <w:spacing w:line="120" w:lineRule="atLeast"/>
              <w:rPr>
                <w:b/>
              </w:rPr>
            </w:pPr>
            <w:r>
              <w:rPr>
                <w:b/>
              </w:rPr>
              <w:t>Nœuds</w:t>
            </w:r>
          </w:p>
        </w:tc>
      </w:tr>
      <w:tr w:rsidR="00A44F72" w14:paraId="69B4997E" w14:textId="77777777" w:rsidTr="00393179">
        <w:trPr>
          <w:jc w:val="center"/>
        </w:trPr>
        <w:tc>
          <w:tcPr>
            <w:tcW w:w="6466" w:type="dxa"/>
          </w:tcPr>
          <w:p w14:paraId="35E6937B" w14:textId="77777777" w:rsidR="00A44F72" w:rsidRDefault="00A44F72" w:rsidP="00C90E5A">
            <w:pPr>
              <w:spacing w:line="120" w:lineRule="atLeast"/>
            </w:pPr>
            <w:r>
              <w:t xml:space="preserve">Chaque classe contenue dans ce paquetage représente un élément présent au dans le jeu. Ces éléments contiennent les informations nécessaires pour exécuter des actions telles que la duplication ou la translation et l’affichage au bon emplacement des éléments dans la vue.  </w:t>
            </w:r>
          </w:p>
        </w:tc>
      </w:tr>
    </w:tbl>
    <w:p w14:paraId="50715F5F" w14:textId="77777777" w:rsidR="00A44F72" w:rsidRDefault="00A44F72" w:rsidP="00C90E5A">
      <w:pPr>
        <w:spacing w:line="120" w:lineRule="atLeast"/>
      </w:pPr>
    </w:p>
    <w:tbl>
      <w:tblPr>
        <w:tblStyle w:val="af2"/>
        <w:tblW w:w="646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A44F72" w14:paraId="39A33D9B" w14:textId="77777777" w:rsidTr="00393179">
        <w:trPr>
          <w:jc w:val="center"/>
        </w:trPr>
        <w:tc>
          <w:tcPr>
            <w:tcW w:w="6466" w:type="dxa"/>
            <w:shd w:val="clear" w:color="auto" w:fill="A6A6A6"/>
          </w:tcPr>
          <w:p w14:paraId="2864AF3B" w14:textId="77777777" w:rsidR="00A44F72" w:rsidRDefault="00A44F72" w:rsidP="00C90E5A">
            <w:pPr>
              <w:spacing w:line="120" w:lineRule="atLeast"/>
              <w:rPr>
                <w:b/>
              </w:rPr>
            </w:pPr>
            <w:r>
              <w:rPr>
                <w:b/>
              </w:rPr>
              <w:t>Arbre</w:t>
            </w:r>
          </w:p>
        </w:tc>
      </w:tr>
      <w:tr w:rsidR="00A44F72" w14:paraId="182C0592" w14:textId="77777777" w:rsidTr="00393179">
        <w:trPr>
          <w:jc w:val="center"/>
        </w:trPr>
        <w:tc>
          <w:tcPr>
            <w:tcW w:w="6466" w:type="dxa"/>
          </w:tcPr>
          <w:p w14:paraId="467F2E9D" w14:textId="77777777" w:rsidR="00A44F72" w:rsidRDefault="00A44F72" w:rsidP="00C90E5A">
            <w:pPr>
              <w:spacing w:line="120" w:lineRule="atLeast"/>
            </w:pPr>
            <w:r>
              <w:t xml:space="preserve">Ce paquetage a pour responsabilité de hiérarchiser les différents nœuds (élément du jeu). Il permet l’exécution de fonctions simples telles que l’affichage, l’ajout, la suppression etc. Il est parcouru par un visiteur afin d’appliquer les changements sur chacun des nœuds. </w:t>
            </w:r>
          </w:p>
        </w:tc>
      </w:tr>
    </w:tbl>
    <w:p w14:paraId="6BDE5EEB" w14:textId="77777777" w:rsidR="00665466" w:rsidRDefault="00665466" w:rsidP="00C90E5A">
      <w:pPr>
        <w:spacing w:line="120" w:lineRule="atLeast"/>
      </w:pPr>
    </w:p>
    <w:tbl>
      <w:tblPr>
        <w:tblStyle w:val="af5"/>
        <w:tblW w:w="646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A44F72" w14:paraId="21AC4F4A" w14:textId="77777777" w:rsidTr="00393179">
        <w:trPr>
          <w:jc w:val="center"/>
        </w:trPr>
        <w:tc>
          <w:tcPr>
            <w:tcW w:w="6466" w:type="dxa"/>
            <w:shd w:val="clear" w:color="auto" w:fill="A6A6A6"/>
          </w:tcPr>
          <w:p w14:paraId="4CEC5601" w14:textId="77777777" w:rsidR="00A44F72" w:rsidRDefault="00A44F72" w:rsidP="00C90E5A">
            <w:pPr>
              <w:spacing w:line="120" w:lineRule="atLeast"/>
              <w:rPr>
                <w:b/>
              </w:rPr>
            </w:pPr>
            <w:r>
              <w:rPr>
                <w:b/>
              </w:rPr>
              <w:t>Usines</w:t>
            </w:r>
          </w:p>
        </w:tc>
      </w:tr>
      <w:tr w:rsidR="00A44F72" w14:paraId="138016C7" w14:textId="77777777" w:rsidTr="00393179">
        <w:trPr>
          <w:jc w:val="center"/>
        </w:trPr>
        <w:tc>
          <w:tcPr>
            <w:tcW w:w="6466" w:type="dxa"/>
          </w:tcPr>
          <w:p w14:paraId="6A6A8513" w14:textId="77777777" w:rsidR="00A44F72" w:rsidRDefault="00A44F72" w:rsidP="00C90E5A">
            <w:pPr>
              <w:spacing w:line="120" w:lineRule="atLeast"/>
            </w:pPr>
            <w:r>
              <w:t xml:space="preserve">Les classes contenues dans ce paquetage permettent de créer les différents nœuds et de les ajouter dans l’arbre de rendu. Cela permet d’abstraire la manière dont on crée les objets. </w:t>
            </w:r>
          </w:p>
        </w:tc>
      </w:tr>
    </w:tbl>
    <w:p w14:paraId="33F680D9" w14:textId="77777777" w:rsidR="00665466" w:rsidRDefault="00665466" w:rsidP="00C90E5A">
      <w:pPr>
        <w:spacing w:line="120" w:lineRule="atLeast"/>
      </w:pPr>
    </w:p>
    <w:tbl>
      <w:tblPr>
        <w:tblStyle w:val="af8"/>
        <w:tblW w:w="646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A44F72" w14:paraId="7DEB51CF" w14:textId="77777777" w:rsidTr="00393179">
        <w:trPr>
          <w:jc w:val="center"/>
        </w:trPr>
        <w:tc>
          <w:tcPr>
            <w:tcW w:w="6466" w:type="dxa"/>
            <w:shd w:val="clear" w:color="auto" w:fill="A6A6A6"/>
          </w:tcPr>
          <w:p w14:paraId="12B9D349" w14:textId="77777777" w:rsidR="00A44F72" w:rsidRDefault="00A44F72" w:rsidP="00C90E5A">
            <w:pPr>
              <w:spacing w:line="120" w:lineRule="atLeast"/>
              <w:rPr>
                <w:b/>
              </w:rPr>
            </w:pPr>
            <w:proofErr w:type="spellStart"/>
            <w:r>
              <w:rPr>
                <w:b/>
              </w:rPr>
              <w:t>Events</w:t>
            </w:r>
            <w:proofErr w:type="spellEnd"/>
          </w:p>
        </w:tc>
      </w:tr>
      <w:tr w:rsidR="00A44F72" w14:paraId="0C395638" w14:textId="77777777" w:rsidTr="00393179">
        <w:trPr>
          <w:jc w:val="center"/>
        </w:trPr>
        <w:tc>
          <w:tcPr>
            <w:tcW w:w="6466" w:type="dxa"/>
          </w:tcPr>
          <w:p w14:paraId="47AE7E8A" w14:textId="77777777" w:rsidR="00A44F72" w:rsidRDefault="00A44F72" w:rsidP="00C90E5A">
            <w:pPr>
              <w:spacing w:line="120" w:lineRule="atLeast"/>
            </w:pPr>
            <w:r>
              <w:t xml:space="preserve">Les différentes classes représentent les évènements qui peuvent être lancés par le serveur et capté par le client. Le client peut donc réagir selon le type d'événement capté.     </w:t>
            </w:r>
          </w:p>
        </w:tc>
      </w:tr>
    </w:tbl>
    <w:p w14:paraId="0EAD4CE8" w14:textId="77777777" w:rsidR="00A44F72" w:rsidRDefault="00A44F72" w:rsidP="00C90E5A">
      <w:pPr>
        <w:spacing w:line="120" w:lineRule="atLeast"/>
      </w:pPr>
    </w:p>
    <w:tbl>
      <w:tblPr>
        <w:tblStyle w:val="af9"/>
        <w:tblW w:w="646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A44F72" w14:paraId="333BBFC5" w14:textId="77777777" w:rsidTr="00393179">
        <w:trPr>
          <w:jc w:val="center"/>
        </w:trPr>
        <w:tc>
          <w:tcPr>
            <w:tcW w:w="6466" w:type="dxa"/>
            <w:shd w:val="clear" w:color="auto" w:fill="A6A6A6"/>
          </w:tcPr>
          <w:p w14:paraId="296C1A5A" w14:textId="77777777" w:rsidR="00A44F72" w:rsidRDefault="00A44F72" w:rsidP="00C90E5A">
            <w:pPr>
              <w:spacing w:line="120" w:lineRule="atLeast"/>
              <w:rPr>
                <w:b/>
              </w:rPr>
            </w:pPr>
            <w:proofErr w:type="spellStart"/>
            <w:r>
              <w:rPr>
                <w:b/>
              </w:rPr>
              <w:t>EditionEvents</w:t>
            </w:r>
            <w:proofErr w:type="spellEnd"/>
          </w:p>
        </w:tc>
      </w:tr>
      <w:tr w:rsidR="00A44F72" w14:paraId="17DAC03C" w14:textId="77777777" w:rsidTr="00393179">
        <w:trPr>
          <w:jc w:val="center"/>
        </w:trPr>
        <w:tc>
          <w:tcPr>
            <w:tcW w:w="6466" w:type="dxa"/>
          </w:tcPr>
          <w:p w14:paraId="1638B093" w14:textId="77777777" w:rsidR="00A44F72" w:rsidRDefault="00A44F72" w:rsidP="00C90E5A">
            <w:pPr>
              <w:spacing w:line="120" w:lineRule="atLeast"/>
            </w:pPr>
            <w:r>
              <w:t xml:space="preserve">Ce paquetage représente les différents événements reliés à l’édition en ligne d’une zone de jeu tels que la translation, la rotation ou encore la suppression d’un objet par un utilisateur distant.      </w:t>
            </w:r>
          </w:p>
        </w:tc>
      </w:tr>
    </w:tbl>
    <w:p w14:paraId="3E0D868D" w14:textId="77777777" w:rsidR="00A44F72" w:rsidRDefault="00A44F72" w:rsidP="00C90E5A">
      <w:pPr>
        <w:spacing w:line="120" w:lineRule="atLeast"/>
      </w:pPr>
    </w:p>
    <w:tbl>
      <w:tblPr>
        <w:tblStyle w:val="afa"/>
        <w:tblW w:w="646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A44F72" w14:paraId="325AA3C9" w14:textId="77777777" w:rsidTr="00393179">
        <w:trPr>
          <w:jc w:val="center"/>
        </w:trPr>
        <w:tc>
          <w:tcPr>
            <w:tcW w:w="6466" w:type="dxa"/>
            <w:shd w:val="clear" w:color="auto" w:fill="A6A6A6"/>
          </w:tcPr>
          <w:p w14:paraId="27EFB760" w14:textId="77777777" w:rsidR="00A44F72" w:rsidRDefault="00A44F72" w:rsidP="00C90E5A">
            <w:pPr>
              <w:spacing w:line="120" w:lineRule="atLeast"/>
              <w:rPr>
                <w:b/>
              </w:rPr>
            </w:pPr>
            <w:proofErr w:type="spellStart"/>
            <w:r>
              <w:rPr>
                <w:b/>
              </w:rPr>
              <w:t>GameEvents</w:t>
            </w:r>
            <w:proofErr w:type="spellEnd"/>
          </w:p>
        </w:tc>
      </w:tr>
      <w:tr w:rsidR="00A44F72" w14:paraId="680FDFA4" w14:textId="77777777" w:rsidTr="00393179">
        <w:trPr>
          <w:jc w:val="center"/>
        </w:trPr>
        <w:tc>
          <w:tcPr>
            <w:tcW w:w="6466" w:type="dxa"/>
          </w:tcPr>
          <w:p w14:paraId="5A4A1B8D" w14:textId="77777777" w:rsidR="00A44F72" w:rsidRDefault="00A44F72" w:rsidP="00C90E5A">
            <w:pPr>
              <w:spacing w:line="120" w:lineRule="atLeast"/>
            </w:pPr>
            <w:r>
              <w:t>Ce paquetage représente les différents événements reliés à la participation à une partie en ligne en mode spectateur.</w:t>
            </w:r>
          </w:p>
        </w:tc>
      </w:tr>
    </w:tbl>
    <w:p w14:paraId="4403743D" w14:textId="77777777" w:rsidR="00A44F72" w:rsidRDefault="00A44F72" w:rsidP="00C90E5A">
      <w:pPr>
        <w:spacing w:line="120" w:lineRule="atLeast"/>
      </w:pPr>
    </w:p>
    <w:tbl>
      <w:tblPr>
        <w:tblStyle w:val="afb"/>
        <w:tblW w:w="646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A44F72" w14:paraId="3562E84F" w14:textId="77777777" w:rsidTr="00393179">
        <w:trPr>
          <w:jc w:val="center"/>
        </w:trPr>
        <w:tc>
          <w:tcPr>
            <w:tcW w:w="6466" w:type="dxa"/>
            <w:shd w:val="clear" w:color="auto" w:fill="A6A6A6"/>
          </w:tcPr>
          <w:p w14:paraId="538F23F2" w14:textId="77777777" w:rsidR="00A44F72" w:rsidRDefault="00A44F72" w:rsidP="00C90E5A">
            <w:pPr>
              <w:spacing w:line="120" w:lineRule="atLeast"/>
              <w:rPr>
                <w:b/>
              </w:rPr>
            </w:pPr>
            <w:proofErr w:type="spellStart"/>
            <w:r>
              <w:rPr>
                <w:b/>
              </w:rPr>
              <w:t>ChatEvents</w:t>
            </w:r>
            <w:proofErr w:type="spellEnd"/>
          </w:p>
        </w:tc>
      </w:tr>
      <w:tr w:rsidR="00A44F72" w14:paraId="26490AE0" w14:textId="77777777" w:rsidTr="00393179">
        <w:trPr>
          <w:jc w:val="center"/>
        </w:trPr>
        <w:tc>
          <w:tcPr>
            <w:tcW w:w="6466" w:type="dxa"/>
          </w:tcPr>
          <w:p w14:paraId="2E770008" w14:textId="77777777" w:rsidR="00A44F72" w:rsidRDefault="00A44F72" w:rsidP="00C90E5A">
            <w:pPr>
              <w:spacing w:line="120" w:lineRule="atLeast"/>
            </w:pPr>
            <w:r>
              <w:t xml:space="preserve">Ce paquetage représente les différents événements reliés au chat. Un évènement sera envoyé lors de la réception d’un message dans un canal ou de la part d’un joueur spécifique et lorsqu’un joueur est ajouté à un canal.   </w:t>
            </w:r>
          </w:p>
        </w:tc>
      </w:tr>
    </w:tbl>
    <w:p w14:paraId="5B32F04A" w14:textId="77777777" w:rsidR="00A44F72" w:rsidRDefault="00A44F72" w:rsidP="00C90E5A">
      <w:pPr>
        <w:spacing w:line="120" w:lineRule="atLeast"/>
      </w:pPr>
    </w:p>
    <w:tbl>
      <w:tblPr>
        <w:tblStyle w:val="afc"/>
        <w:tblW w:w="646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A44F72" w14:paraId="4A88DE43" w14:textId="77777777" w:rsidTr="00393179">
        <w:trPr>
          <w:jc w:val="center"/>
        </w:trPr>
        <w:tc>
          <w:tcPr>
            <w:tcW w:w="6466" w:type="dxa"/>
            <w:shd w:val="clear" w:color="auto" w:fill="A6A6A6"/>
          </w:tcPr>
          <w:p w14:paraId="4C393A92" w14:textId="77777777" w:rsidR="00A44F72" w:rsidRDefault="00A44F72" w:rsidP="00C90E5A">
            <w:pPr>
              <w:spacing w:line="120" w:lineRule="atLeast"/>
              <w:rPr>
                <w:b/>
              </w:rPr>
            </w:pPr>
            <w:proofErr w:type="spellStart"/>
            <w:r>
              <w:rPr>
                <w:b/>
              </w:rPr>
              <w:t>FriendEvents</w:t>
            </w:r>
            <w:proofErr w:type="spellEnd"/>
          </w:p>
        </w:tc>
      </w:tr>
      <w:tr w:rsidR="00A44F72" w14:paraId="0B2E7D2C" w14:textId="77777777" w:rsidTr="00393179">
        <w:trPr>
          <w:jc w:val="center"/>
        </w:trPr>
        <w:tc>
          <w:tcPr>
            <w:tcW w:w="6466" w:type="dxa"/>
          </w:tcPr>
          <w:p w14:paraId="7FC38767" w14:textId="77777777" w:rsidR="00A44F72" w:rsidRDefault="00A44F72" w:rsidP="00C90E5A">
            <w:pPr>
              <w:spacing w:line="120" w:lineRule="atLeast"/>
            </w:pPr>
            <w:r>
              <w:t xml:space="preserve">Ce paquetage représente les événements reliés aux amis de l’utilisateur. Pour l’instant le seul événement auquel le client peut s’abonner est la réception d’une demande d’amis. </w:t>
            </w:r>
          </w:p>
        </w:tc>
      </w:tr>
    </w:tbl>
    <w:p w14:paraId="1184B31D" w14:textId="77777777" w:rsidR="00665466" w:rsidRDefault="00665466" w:rsidP="00C90E5A">
      <w:pPr>
        <w:spacing w:line="120" w:lineRule="atLeast"/>
      </w:pPr>
    </w:p>
    <w:tbl>
      <w:tblPr>
        <w:tblStyle w:val="afffb"/>
        <w:tblW w:w="646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665466" w14:paraId="4157E97E" w14:textId="77777777">
        <w:trPr>
          <w:jc w:val="center"/>
        </w:trPr>
        <w:tc>
          <w:tcPr>
            <w:tcW w:w="6466" w:type="dxa"/>
            <w:shd w:val="clear" w:color="auto" w:fill="A6A6A6"/>
          </w:tcPr>
          <w:p w14:paraId="2AD826DE" w14:textId="77777777" w:rsidR="00665466" w:rsidRDefault="00C578A5" w:rsidP="00C90E5A">
            <w:pPr>
              <w:spacing w:line="120" w:lineRule="atLeast"/>
              <w:rPr>
                <w:b/>
              </w:rPr>
            </w:pPr>
            <w:r>
              <w:rPr>
                <w:b/>
              </w:rPr>
              <w:t>Modele2D</w:t>
            </w:r>
          </w:p>
        </w:tc>
      </w:tr>
      <w:tr w:rsidR="00665466" w14:paraId="34B7F865" w14:textId="77777777">
        <w:trPr>
          <w:jc w:val="center"/>
        </w:trPr>
        <w:tc>
          <w:tcPr>
            <w:tcW w:w="6466" w:type="dxa"/>
          </w:tcPr>
          <w:p w14:paraId="64A54E41" w14:textId="77777777" w:rsidR="00665466" w:rsidRDefault="00C578A5" w:rsidP="00C90E5A">
            <w:pPr>
              <w:spacing w:line="120" w:lineRule="atLeast"/>
            </w:pPr>
            <w:r>
              <w:t>Ce paquetage permet l’affichage des différents modèles 2D dans l’éditeur et le mode spectateur.</w:t>
            </w:r>
          </w:p>
        </w:tc>
      </w:tr>
    </w:tbl>
    <w:p w14:paraId="10C0F9EF" w14:textId="77777777" w:rsidR="00665466" w:rsidRDefault="00C578A5" w:rsidP="00A44F72">
      <w:pPr>
        <w:spacing w:before="120" w:after="120"/>
      </w:pPr>
      <w:r>
        <w:t xml:space="preserve">La figure suivante montre le diagramme de paquetage du site web. </w:t>
      </w:r>
      <w:r w:rsidR="00A44F72">
        <w:t>Étant donné que l</w:t>
      </w:r>
      <w:r>
        <w:t>e site web sera implémenté à l’aide d’</w:t>
      </w:r>
      <w:proofErr w:type="spellStart"/>
      <w:r w:rsidRPr="006632FD">
        <w:rPr>
          <w:i/>
        </w:rPr>
        <w:t>Angular</w:t>
      </w:r>
      <w:proofErr w:type="spellEnd"/>
      <w:r w:rsidR="00A44F72">
        <w:t xml:space="preserve">, </w:t>
      </w:r>
      <w:r>
        <w:t xml:space="preserve">le diagramme </w:t>
      </w:r>
      <w:r w:rsidR="00A44F72">
        <w:t xml:space="preserve">de paquetage </w:t>
      </w:r>
      <w:r>
        <w:t xml:space="preserve">du site web respecte l’architecture proposée par </w:t>
      </w:r>
      <w:proofErr w:type="spellStart"/>
      <w:r w:rsidRPr="006632FD">
        <w:rPr>
          <w:i/>
        </w:rPr>
        <w:t>Angular</w:t>
      </w:r>
      <w:proofErr w:type="spellEnd"/>
      <w:r w:rsidR="00C412B0">
        <w:t>.</w:t>
      </w:r>
      <w:r w:rsidR="00591313">
        <w:t xml:space="preserve"> </w:t>
      </w:r>
    </w:p>
    <w:p w14:paraId="564104FD" w14:textId="77777777" w:rsidR="00C93ADF" w:rsidRDefault="00C93ADF" w:rsidP="00591313"/>
    <w:p w14:paraId="17693C79" w14:textId="77777777" w:rsidR="006632FD" w:rsidRDefault="00C578A5" w:rsidP="00C90E5A">
      <w:pPr>
        <w:keepNext/>
        <w:jc w:val="center"/>
      </w:pPr>
      <w:r>
        <w:rPr>
          <w:noProof/>
        </w:rPr>
        <w:drawing>
          <wp:inline distT="114300" distB="114300" distL="114300" distR="114300" wp14:anchorId="4C3AC045" wp14:editId="04EF02AB">
            <wp:extent cx="5578656" cy="3096804"/>
            <wp:effectExtent l="0" t="0" r="9525" b="2540"/>
            <wp:docPr id="6" name="image22.png" descr="DiagrammePaquetageSiteWeb.png"/>
            <wp:cNvGraphicFramePr/>
            <a:graphic xmlns:a="http://schemas.openxmlformats.org/drawingml/2006/main">
              <a:graphicData uri="http://schemas.openxmlformats.org/drawingml/2006/picture">
                <pic:pic xmlns:pic="http://schemas.openxmlformats.org/drawingml/2006/picture">
                  <pic:nvPicPr>
                    <pic:cNvPr id="0" name="image22.png" descr="DiagrammePaquetageSiteWeb.png"/>
                    <pic:cNvPicPr preferRelativeResize="0"/>
                  </pic:nvPicPr>
                  <pic:blipFill>
                    <a:blip r:embed="rId27"/>
                    <a:srcRect/>
                    <a:stretch>
                      <a:fillRect/>
                    </a:stretch>
                  </pic:blipFill>
                  <pic:spPr>
                    <a:xfrm>
                      <a:off x="0" y="0"/>
                      <a:ext cx="5604369" cy="3111078"/>
                    </a:xfrm>
                    <a:prstGeom prst="rect">
                      <a:avLst/>
                    </a:prstGeom>
                    <a:ln/>
                  </pic:spPr>
                </pic:pic>
              </a:graphicData>
            </a:graphic>
          </wp:inline>
        </w:drawing>
      </w:r>
    </w:p>
    <w:p w14:paraId="3B41AA46" w14:textId="08D000CE" w:rsidR="006632FD" w:rsidRPr="00B931D9" w:rsidRDefault="006632FD" w:rsidP="00A44F72">
      <w:pPr>
        <w:pStyle w:val="Lgende"/>
        <w:jc w:val="center"/>
        <w:rPr>
          <w:b/>
          <w:i w:val="0"/>
          <w:color w:val="auto"/>
        </w:rPr>
      </w:pPr>
      <w:r w:rsidRPr="00B931D9">
        <w:rPr>
          <w:b/>
          <w:i w:val="0"/>
          <w:color w:val="auto"/>
        </w:rPr>
        <w:t xml:space="preserve">Figure </w:t>
      </w:r>
      <w:r w:rsidR="000E724E" w:rsidRPr="00B931D9">
        <w:rPr>
          <w:b/>
          <w:i w:val="0"/>
          <w:color w:val="auto"/>
        </w:rPr>
        <w:fldChar w:fldCharType="begin"/>
      </w:r>
      <w:r w:rsidR="000E724E" w:rsidRPr="00B931D9">
        <w:rPr>
          <w:b/>
          <w:i w:val="0"/>
          <w:color w:val="auto"/>
        </w:rPr>
        <w:instrText xml:space="preserve"> SEQ Figure \* ARABIC </w:instrText>
      </w:r>
      <w:r w:rsidR="000E724E" w:rsidRPr="00B931D9">
        <w:rPr>
          <w:b/>
          <w:i w:val="0"/>
          <w:color w:val="auto"/>
        </w:rPr>
        <w:fldChar w:fldCharType="separate"/>
      </w:r>
      <w:r w:rsidR="00C412B0" w:rsidRPr="00B931D9">
        <w:rPr>
          <w:b/>
          <w:i w:val="0"/>
          <w:noProof/>
          <w:color w:val="auto"/>
        </w:rPr>
        <w:t>15</w:t>
      </w:r>
      <w:r w:rsidR="000E724E" w:rsidRPr="00B931D9">
        <w:rPr>
          <w:b/>
          <w:i w:val="0"/>
          <w:noProof/>
          <w:color w:val="auto"/>
        </w:rPr>
        <w:fldChar w:fldCharType="end"/>
      </w:r>
      <w:r w:rsidR="00B931D9">
        <w:rPr>
          <w:b/>
          <w:i w:val="0"/>
          <w:noProof/>
          <w:color w:val="auto"/>
        </w:rPr>
        <w:t xml:space="preserve"> </w:t>
      </w:r>
      <w:r w:rsidRPr="00B931D9">
        <w:rPr>
          <w:b/>
          <w:i w:val="0"/>
          <w:color w:val="auto"/>
        </w:rPr>
        <w:t>: Diagramme de paquetage du site web</w:t>
      </w:r>
    </w:p>
    <w:p w14:paraId="612E21BC" w14:textId="77777777" w:rsidR="00A44F72" w:rsidRPr="00A44F72" w:rsidRDefault="00A44F72" w:rsidP="00C90E5A">
      <w:pPr>
        <w:spacing w:line="120" w:lineRule="atLeast"/>
      </w:pPr>
    </w:p>
    <w:tbl>
      <w:tblPr>
        <w:tblStyle w:val="afffc"/>
        <w:tblW w:w="646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665466" w14:paraId="0C3E12B3" w14:textId="77777777">
        <w:trPr>
          <w:jc w:val="center"/>
        </w:trPr>
        <w:tc>
          <w:tcPr>
            <w:tcW w:w="6466" w:type="dxa"/>
            <w:shd w:val="clear" w:color="auto" w:fill="A6A6A6"/>
          </w:tcPr>
          <w:p w14:paraId="41D10F20" w14:textId="77777777" w:rsidR="00665466" w:rsidRDefault="00C578A5" w:rsidP="00C90E5A">
            <w:pPr>
              <w:spacing w:line="120" w:lineRule="atLeast"/>
              <w:rPr>
                <w:b/>
              </w:rPr>
            </w:pPr>
            <w:proofErr w:type="spellStart"/>
            <w:r>
              <w:rPr>
                <w:b/>
              </w:rPr>
              <w:t>Templates</w:t>
            </w:r>
            <w:proofErr w:type="spellEnd"/>
          </w:p>
        </w:tc>
      </w:tr>
      <w:tr w:rsidR="00665466" w14:paraId="3340C3BA" w14:textId="77777777">
        <w:trPr>
          <w:jc w:val="center"/>
        </w:trPr>
        <w:tc>
          <w:tcPr>
            <w:tcW w:w="6466" w:type="dxa"/>
          </w:tcPr>
          <w:p w14:paraId="446008DC" w14:textId="77777777" w:rsidR="00665466" w:rsidRDefault="00C578A5" w:rsidP="00C90E5A">
            <w:pPr>
              <w:spacing w:line="120" w:lineRule="atLeast"/>
            </w:pPr>
            <w:r>
              <w:t xml:space="preserve">Ce paquetage </w:t>
            </w:r>
            <w:r w:rsidR="00A44F72">
              <w:t xml:space="preserve">permet à l’utilisateur d’interagir avec le site web. Il capture les différents types d’entrée tactile et les transmet aux </w:t>
            </w:r>
            <w:r w:rsidR="00A44F72">
              <w:rPr>
                <w:i/>
              </w:rPr>
              <w:t>components</w:t>
            </w:r>
            <w:r w:rsidR="00A44F72">
              <w:t>.</w:t>
            </w:r>
            <w:r>
              <w:t xml:space="preserve">        </w:t>
            </w:r>
          </w:p>
        </w:tc>
      </w:tr>
    </w:tbl>
    <w:p w14:paraId="56A18E4F" w14:textId="77777777" w:rsidR="00665466" w:rsidRDefault="00665466" w:rsidP="00C90E5A">
      <w:pPr>
        <w:spacing w:line="120" w:lineRule="atLeast"/>
      </w:pPr>
    </w:p>
    <w:tbl>
      <w:tblPr>
        <w:tblStyle w:val="afffd"/>
        <w:tblW w:w="646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665466" w14:paraId="5DEFDF60" w14:textId="77777777">
        <w:trPr>
          <w:jc w:val="center"/>
        </w:trPr>
        <w:tc>
          <w:tcPr>
            <w:tcW w:w="6466" w:type="dxa"/>
            <w:shd w:val="clear" w:color="auto" w:fill="A6A6A6"/>
          </w:tcPr>
          <w:p w14:paraId="0EDD6171" w14:textId="77777777" w:rsidR="00665466" w:rsidRDefault="00C578A5" w:rsidP="00C90E5A">
            <w:pPr>
              <w:spacing w:line="120" w:lineRule="atLeast"/>
              <w:rPr>
                <w:b/>
              </w:rPr>
            </w:pPr>
            <w:r>
              <w:rPr>
                <w:b/>
              </w:rPr>
              <w:t>Components</w:t>
            </w:r>
          </w:p>
        </w:tc>
      </w:tr>
      <w:tr w:rsidR="00665466" w14:paraId="3B5DE517" w14:textId="77777777">
        <w:trPr>
          <w:jc w:val="center"/>
        </w:trPr>
        <w:tc>
          <w:tcPr>
            <w:tcW w:w="6466" w:type="dxa"/>
          </w:tcPr>
          <w:p w14:paraId="56594FF9" w14:textId="77777777" w:rsidR="00665466" w:rsidRPr="00A44F72" w:rsidRDefault="00C578A5" w:rsidP="00C90E5A">
            <w:pPr>
              <w:spacing w:line="120" w:lineRule="atLeast"/>
            </w:pPr>
            <w:r>
              <w:t xml:space="preserve">Ce paquetage </w:t>
            </w:r>
            <w:r w:rsidR="00A44F72">
              <w:t xml:space="preserve">est utilisé pour réagir adéquatement à une entrée de l’utilisateur. Certaines actions nécessitent une synchronisation avec le serveur, le changement de vue ou les deux. Les </w:t>
            </w:r>
            <w:r w:rsidR="00A44F72">
              <w:rPr>
                <w:i/>
              </w:rPr>
              <w:t>components</w:t>
            </w:r>
            <w:r w:rsidR="00A44F72">
              <w:t xml:space="preserve"> permettent ainsi de coordonner les différentes actions. La plupart du temps, il utilisera </w:t>
            </w:r>
            <w:r w:rsidR="00BC5D59">
              <w:t xml:space="preserve">déléguera les actions au </w:t>
            </w:r>
            <w:r w:rsidR="00A44F72">
              <w:t xml:space="preserve">paquetage </w:t>
            </w:r>
            <w:r w:rsidR="00A44F72">
              <w:rPr>
                <w:i/>
              </w:rPr>
              <w:t>Services</w:t>
            </w:r>
            <w:r w:rsidR="00BC5D59">
              <w:rPr>
                <w:i/>
              </w:rPr>
              <w:t>.</w:t>
            </w:r>
          </w:p>
        </w:tc>
      </w:tr>
    </w:tbl>
    <w:p w14:paraId="1C2A70D5" w14:textId="77777777" w:rsidR="00665466" w:rsidRDefault="00665466" w:rsidP="00C90E5A">
      <w:pPr>
        <w:spacing w:line="120" w:lineRule="atLeast"/>
      </w:pPr>
    </w:p>
    <w:tbl>
      <w:tblPr>
        <w:tblStyle w:val="afffe"/>
        <w:tblW w:w="646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665466" w14:paraId="208A832D" w14:textId="77777777">
        <w:trPr>
          <w:jc w:val="center"/>
        </w:trPr>
        <w:tc>
          <w:tcPr>
            <w:tcW w:w="6466" w:type="dxa"/>
            <w:shd w:val="clear" w:color="auto" w:fill="A6A6A6"/>
          </w:tcPr>
          <w:p w14:paraId="23376E2D" w14:textId="77777777" w:rsidR="00665466" w:rsidRDefault="00C578A5" w:rsidP="00C90E5A">
            <w:pPr>
              <w:spacing w:line="120" w:lineRule="atLeast"/>
              <w:rPr>
                <w:b/>
              </w:rPr>
            </w:pPr>
            <w:proofErr w:type="spellStart"/>
            <w:r>
              <w:rPr>
                <w:b/>
              </w:rPr>
              <w:t>CommunicationInterface</w:t>
            </w:r>
            <w:proofErr w:type="spellEnd"/>
          </w:p>
        </w:tc>
      </w:tr>
      <w:tr w:rsidR="00665466" w14:paraId="60F8D2A2" w14:textId="77777777">
        <w:trPr>
          <w:jc w:val="center"/>
        </w:trPr>
        <w:tc>
          <w:tcPr>
            <w:tcW w:w="6466" w:type="dxa"/>
          </w:tcPr>
          <w:p w14:paraId="7CD70C1E" w14:textId="77777777" w:rsidR="00665466" w:rsidRDefault="00BC5D59" w:rsidP="00C90E5A">
            <w:pPr>
              <w:spacing w:line="120" w:lineRule="atLeast"/>
            </w:pPr>
            <w:r>
              <w:t xml:space="preserve">Ce paquetage permet la communication entre le client et le REST API du serveur à l’aide de requête HTTP. Les paramètres envoyés au serveur sont toujours une chaîne de caractère où la valeur est la sérialisation en </w:t>
            </w:r>
            <w:proofErr w:type="spellStart"/>
            <w:r w:rsidRPr="00380AED">
              <w:rPr>
                <w:i/>
              </w:rPr>
              <w:t>Json</w:t>
            </w:r>
            <w:proofErr w:type="spellEnd"/>
            <w:r>
              <w:t xml:space="preserve"> des différentes classes du paquetage </w:t>
            </w:r>
            <w:proofErr w:type="spellStart"/>
            <w:r>
              <w:rPr>
                <w:i/>
              </w:rPr>
              <w:t>Entities</w:t>
            </w:r>
            <w:proofErr w:type="spellEnd"/>
            <w:r>
              <w:t>.</w:t>
            </w:r>
          </w:p>
        </w:tc>
      </w:tr>
    </w:tbl>
    <w:p w14:paraId="44B574E2" w14:textId="77777777" w:rsidR="00C93ADF" w:rsidRDefault="00C93ADF" w:rsidP="00C90E5A">
      <w:pPr>
        <w:spacing w:line="120" w:lineRule="atLeast"/>
      </w:pPr>
    </w:p>
    <w:tbl>
      <w:tblPr>
        <w:tblStyle w:val="affff"/>
        <w:tblW w:w="646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665466" w14:paraId="5C813FFA" w14:textId="77777777">
        <w:trPr>
          <w:jc w:val="center"/>
        </w:trPr>
        <w:tc>
          <w:tcPr>
            <w:tcW w:w="6466" w:type="dxa"/>
            <w:shd w:val="clear" w:color="auto" w:fill="A6A6A6"/>
          </w:tcPr>
          <w:p w14:paraId="0051C863" w14:textId="77777777" w:rsidR="00665466" w:rsidRDefault="00C578A5" w:rsidP="00C90E5A">
            <w:pPr>
              <w:spacing w:line="120" w:lineRule="atLeast"/>
              <w:rPr>
                <w:b/>
              </w:rPr>
            </w:pPr>
            <w:r>
              <w:rPr>
                <w:b/>
              </w:rPr>
              <w:t>Services</w:t>
            </w:r>
          </w:p>
        </w:tc>
      </w:tr>
      <w:tr w:rsidR="00665466" w14:paraId="027018C7" w14:textId="77777777">
        <w:trPr>
          <w:jc w:val="center"/>
        </w:trPr>
        <w:tc>
          <w:tcPr>
            <w:tcW w:w="6466" w:type="dxa"/>
          </w:tcPr>
          <w:p w14:paraId="658034A2" w14:textId="77777777" w:rsidR="00665466" w:rsidRPr="00BC5D59" w:rsidRDefault="00C578A5" w:rsidP="00C90E5A">
            <w:pPr>
              <w:spacing w:line="120" w:lineRule="atLeast"/>
            </w:pPr>
            <w:r>
              <w:t xml:space="preserve">Ce paquetage représente les services qui ont </w:t>
            </w:r>
            <w:r w:rsidR="00BC5D59">
              <w:t xml:space="preserve">pour responsabilité gérer les entités disponibles aux </w:t>
            </w:r>
            <w:r w:rsidR="00BC5D59" w:rsidRPr="00BC5D59">
              <w:rPr>
                <w:i/>
              </w:rPr>
              <w:t>components</w:t>
            </w:r>
            <w:r w:rsidR="00BC5D59">
              <w:t xml:space="preserve">. Ces services permettent de modifier, créer, supprimer, mettre à jour ou récupérer des entités. Ils utilisent principalement le paquetage </w:t>
            </w:r>
            <w:proofErr w:type="spellStart"/>
            <w:r w:rsidR="00BC5D59">
              <w:rPr>
                <w:i/>
              </w:rPr>
              <w:t>CommunicationInterface</w:t>
            </w:r>
            <w:proofErr w:type="spellEnd"/>
            <w:r w:rsidR="00BC5D59">
              <w:t xml:space="preserve"> afin d’accéder au </w:t>
            </w:r>
            <w:proofErr w:type="spellStart"/>
            <w:r w:rsidR="00BC5D59">
              <w:t>Rest</w:t>
            </w:r>
            <w:proofErr w:type="spellEnd"/>
            <w:r w:rsidR="00BC5D59">
              <w:t>.</w:t>
            </w:r>
          </w:p>
        </w:tc>
      </w:tr>
    </w:tbl>
    <w:p w14:paraId="21732951" w14:textId="77777777" w:rsidR="00665466" w:rsidRDefault="00665466" w:rsidP="00C90E5A">
      <w:pPr>
        <w:spacing w:line="120" w:lineRule="atLeast"/>
      </w:pPr>
    </w:p>
    <w:tbl>
      <w:tblPr>
        <w:tblStyle w:val="affff0"/>
        <w:tblW w:w="646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665466" w14:paraId="03CEA868" w14:textId="77777777">
        <w:trPr>
          <w:jc w:val="center"/>
        </w:trPr>
        <w:tc>
          <w:tcPr>
            <w:tcW w:w="6466" w:type="dxa"/>
            <w:shd w:val="clear" w:color="auto" w:fill="A6A6A6"/>
          </w:tcPr>
          <w:p w14:paraId="5A04C38C" w14:textId="77777777" w:rsidR="00665466" w:rsidRDefault="00C578A5" w:rsidP="00C90E5A">
            <w:pPr>
              <w:spacing w:line="120" w:lineRule="atLeast"/>
              <w:rPr>
                <w:b/>
              </w:rPr>
            </w:pPr>
            <w:proofErr w:type="spellStart"/>
            <w:r>
              <w:rPr>
                <w:b/>
              </w:rPr>
              <w:t>Entities</w:t>
            </w:r>
            <w:proofErr w:type="spellEnd"/>
          </w:p>
        </w:tc>
      </w:tr>
      <w:tr w:rsidR="00665466" w14:paraId="0D4F503B" w14:textId="77777777">
        <w:trPr>
          <w:jc w:val="center"/>
        </w:trPr>
        <w:tc>
          <w:tcPr>
            <w:tcW w:w="6466" w:type="dxa"/>
          </w:tcPr>
          <w:p w14:paraId="2A1F4964" w14:textId="77777777" w:rsidR="00665466" w:rsidRDefault="00C578A5" w:rsidP="00C90E5A">
            <w:pPr>
              <w:spacing w:line="120" w:lineRule="atLeast"/>
            </w:pPr>
            <w:r>
              <w:t xml:space="preserve">Chaque classe contenue dans ce paquetage représente un objet du domaine de l’application. Ces objets permettent de partager l’information uniformément à travers les différentes couches de l’application.   </w:t>
            </w:r>
          </w:p>
        </w:tc>
      </w:tr>
    </w:tbl>
    <w:p w14:paraId="36C5A52D" w14:textId="77777777" w:rsidR="00665466" w:rsidRDefault="00C578A5" w:rsidP="00591313">
      <w:r>
        <w:t>La figure suivante montre le diagramme de paquetage du client serveur.</w:t>
      </w:r>
      <w:r w:rsidR="00591313">
        <w:t xml:space="preserve"> Un tableau indique la responsabilité de tous les paquets présentés dans la figure.</w:t>
      </w:r>
    </w:p>
    <w:p w14:paraId="575E7C99" w14:textId="77777777" w:rsidR="00C93ADF" w:rsidRDefault="00C93ADF"/>
    <w:p w14:paraId="5EDEDDD6" w14:textId="77777777" w:rsidR="006632FD" w:rsidRDefault="00C578A5" w:rsidP="00012B2C">
      <w:pPr>
        <w:keepNext/>
        <w:ind w:hanging="142"/>
      </w:pPr>
      <w:r>
        <w:rPr>
          <w:noProof/>
        </w:rPr>
        <w:drawing>
          <wp:inline distT="114300" distB="114300" distL="114300" distR="114300" wp14:anchorId="6046074D" wp14:editId="7993031D">
            <wp:extent cx="6150156" cy="5235847"/>
            <wp:effectExtent l="0" t="0" r="0" b="0"/>
            <wp:docPr id="7" name="image27.png" descr="diagrammePaquetage_serveur.png"/>
            <wp:cNvGraphicFramePr/>
            <a:graphic xmlns:a="http://schemas.openxmlformats.org/drawingml/2006/main">
              <a:graphicData uri="http://schemas.openxmlformats.org/drawingml/2006/picture">
                <pic:pic xmlns:pic="http://schemas.openxmlformats.org/drawingml/2006/picture">
                  <pic:nvPicPr>
                    <pic:cNvPr id="0" name="image27.png" descr="diagrammePaquetage_serveur.png"/>
                    <pic:cNvPicPr preferRelativeResize="0"/>
                  </pic:nvPicPr>
                  <pic:blipFill>
                    <a:blip r:embed="rId28"/>
                    <a:srcRect/>
                    <a:stretch>
                      <a:fillRect/>
                    </a:stretch>
                  </pic:blipFill>
                  <pic:spPr>
                    <a:xfrm>
                      <a:off x="0" y="0"/>
                      <a:ext cx="6158046" cy="5242564"/>
                    </a:xfrm>
                    <a:prstGeom prst="rect">
                      <a:avLst/>
                    </a:prstGeom>
                    <a:ln/>
                  </pic:spPr>
                </pic:pic>
              </a:graphicData>
            </a:graphic>
          </wp:inline>
        </w:drawing>
      </w:r>
    </w:p>
    <w:p w14:paraId="26F135EF" w14:textId="4A3E4BEC" w:rsidR="006632FD" w:rsidRPr="00B931D9" w:rsidRDefault="006632FD" w:rsidP="00012B2C">
      <w:pPr>
        <w:pStyle w:val="Lgende"/>
        <w:jc w:val="center"/>
        <w:rPr>
          <w:b/>
          <w:i w:val="0"/>
          <w:color w:val="auto"/>
        </w:rPr>
      </w:pPr>
      <w:r w:rsidRPr="00B931D9">
        <w:rPr>
          <w:b/>
          <w:i w:val="0"/>
          <w:color w:val="auto"/>
        </w:rPr>
        <w:t xml:space="preserve">Figure </w:t>
      </w:r>
      <w:r w:rsidR="000E724E" w:rsidRPr="00B931D9">
        <w:rPr>
          <w:b/>
          <w:i w:val="0"/>
          <w:color w:val="auto"/>
        </w:rPr>
        <w:fldChar w:fldCharType="begin"/>
      </w:r>
      <w:r w:rsidR="000E724E" w:rsidRPr="00B931D9">
        <w:rPr>
          <w:b/>
          <w:i w:val="0"/>
          <w:color w:val="auto"/>
        </w:rPr>
        <w:instrText xml:space="preserve"> SEQ Figure \* ARABIC </w:instrText>
      </w:r>
      <w:r w:rsidR="000E724E" w:rsidRPr="00B931D9">
        <w:rPr>
          <w:b/>
          <w:i w:val="0"/>
          <w:color w:val="auto"/>
        </w:rPr>
        <w:fldChar w:fldCharType="separate"/>
      </w:r>
      <w:r w:rsidR="00C412B0" w:rsidRPr="00B931D9">
        <w:rPr>
          <w:b/>
          <w:i w:val="0"/>
          <w:noProof/>
          <w:color w:val="auto"/>
        </w:rPr>
        <w:t>16</w:t>
      </w:r>
      <w:r w:rsidR="000E724E" w:rsidRPr="00B931D9">
        <w:rPr>
          <w:b/>
          <w:i w:val="0"/>
          <w:noProof/>
          <w:color w:val="auto"/>
        </w:rPr>
        <w:fldChar w:fldCharType="end"/>
      </w:r>
      <w:r w:rsidR="00B931D9">
        <w:rPr>
          <w:b/>
          <w:i w:val="0"/>
          <w:noProof/>
          <w:color w:val="auto"/>
        </w:rPr>
        <w:t xml:space="preserve"> </w:t>
      </w:r>
      <w:r w:rsidRPr="00B931D9">
        <w:rPr>
          <w:b/>
          <w:i w:val="0"/>
          <w:color w:val="auto"/>
        </w:rPr>
        <w:t>: Diagramme de paquetage du serveur</w:t>
      </w:r>
    </w:p>
    <w:p w14:paraId="0EAEC77A" w14:textId="77777777" w:rsidR="00012B2C" w:rsidRPr="00012B2C" w:rsidRDefault="00012B2C" w:rsidP="00012B2C"/>
    <w:tbl>
      <w:tblPr>
        <w:tblStyle w:val="affff1"/>
        <w:tblW w:w="646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665466" w14:paraId="18244E2A" w14:textId="77777777">
        <w:trPr>
          <w:jc w:val="center"/>
        </w:trPr>
        <w:tc>
          <w:tcPr>
            <w:tcW w:w="6466" w:type="dxa"/>
            <w:shd w:val="clear" w:color="auto" w:fill="A6A6A6"/>
          </w:tcPr>
          <w:p w14:paraId="622748E4" w14:textId="77777777" w:rsidR="00665466" w:rsidRDefault="00C578A5" w:rsidP="00012B2C">
            <w:pPr>
              <w:spacing w:line="120" w:lineRule="atLeast"/>
              <w:rPr>
                <w:b/>
              </w:rPr>
            </w:pPr>
            <w:r>
              <w:rPr>
                <w:b/>
              </w:rPr>
              <w:t>Contrôleurs</w:t>
            </w:r>
          </w:p>
        </w:tc>
      </w:tr>
      <w:tr w:rsidR="00665466" w14:paraId="36BDC343" w14:textId="77777777">
        <w:trPr>
          <w:jc w:val="center"/>
        </w:trPr>
        <w:tc>
          <w:tcPr>
            <w:tcW w:w="6466" w:type="dxa"/>
          </w:tcPr>
          <w:p w14:paraId="43D753FC" w14:textId="77777777" w:rsidR="00665466" w:rsidRDefault="00C578A5" w:rsidP="00012B2C">
            <w:pPr>
              <w:spacing w:line="120" w:lineRule="atLeast"/>
            </w:pPr>
            <w:r>
              <w:t xml:space="preserve">Ce paquetage </w:t>
            </w:r>
            <w:r w:rsidR="00BC5D59">
              <w:t xml:space="preserve">est le point d’entrée du </w:t>
            </w:r>
            <w:proofErr w:type="spellStart"/>
            <w:r w:rsidR="00BC5D59">
              <w:t>Rest</w:t>
            </w:r>
            <w:proofErr w:type="spellEnd"/>
            <w:r w:rsidR="00BC5D59">
              <w:t xml:space="preserve"> Api. Il </w:t>
            </w:r>
            <w:r>
              <w:t xml:space="preserve">contient tous les contrôleurs de toutes les requêtes HTTP. Selon la requête captée par le contrôleur, la méthode du service du contrôleur en question sera exécutée. </w:t>
            </w:r>
          </w:p>
        </w:tc>
      </w:tr>
    </w:tbl>
    <w:p w14:paraId="28F8BD94" w14:textId="77777777" w:rsidR="00665466" w:rsidRDefault="00665466" w:rsidP="00012B2C">
      <w:pPr>
        <w:spacing w:line="120" w:lineRule="atLeast"/>
      </w:pPr>
    </w:p>
    <w:tbl>
      <w:tblPr>
        <w:tblStyle w:val="affff2"/>
        <w:tblW w:w="646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665466" w14:paraId="796FB67D" w14:textId="77777777">
        <w:trPr>
          <w:jc w:val="center"/>
        </w:trPr>
        <w:tc>
          <w:tcPr>
            <w:tcW w:w="6466" w:type="dxa"/>
            <w:shd w:val="clear" w:color="auto" w:fill="A6A6A6"/>
          </w:tcPr>
          <w:p w14:paraId="698DA13E" w14:textId="77777777" w:rsidR="00665466" w:rsidRDefault="00C578A5" w:rsidP="00012B2C">
            <w:pPr>
              <w:spacing w:line="120" w:lineRule="atLeast"/>
              <w:rPr>
                <w:b/>
              </w:rPr>
            </w:pPr>
            <w:r>
              <w:rPr>
                <w:b/>
              </w:rPr>
              <w:t>Services</w:t>
            </w:r>
          </w:p>
        </w:tc>
      </w:tr>
      <w:tr w:rsidR="00665466" w14:paraId="478F8D0F" w14:textId="77777777">
        <w:trPr>
          <w:jc w:val="center"/>
        </w:trPr>
        <w:tc>
          <w:tcPr>
            <w:tcW w:w="6466" w:type="dxa"/>
          </w:tcPr>
          <w:p w14:paraId="4DB8D9FD" w14:textId="77777777" w:rsidR="00665466" w:rsidRDefault="00C578A5" w:rsidP="00012B2C">
            <w:pPr>
              <w:spacing w:line="120" w:lineRule="atLeast"/>
            </w:pPr>
            <w:r>
              <w:t xml:space="preserve">Ce paquetage contient tous les services qui implémentent la logique du côté serveur. </w:t>
            </w:r>
            <w:r w:rsidR="00393179">
              <w:t xml:space="preserve">Certaines requêtes des clients nécessitent une synchronisation avec la base de données, des évènements à lancer ou encore de mettre à jour les connections </w:t>
            </w:r>
            <w:r w:rsidR="00393179">
              <w:rPr>
                <w:i/>
              </w:rPr>
              <w:t>Socket</w:t>
            </w:r>
            <w:r w:rsidR="00393179">
              <w:t>. Les services permettent ainsi de coordonner les différentes actions.</w:t>
            </w:r>
          </w:p>
        </w:tc>
      </w:tr>
    </w:tbl>
    <w:p w14:paraId="69236398" w14:textId="77777777" w:rsidR="00665466" w:rsidRDefault="00665466" w:rsidP="00012B2C">
      <w:pPr>
        <w:spacing w:line="120" w:lineRule="atLeast"/>
      </w:pPr>
    </w:p>
    <w:p w14:paraId="0DB0B4AF" w14:textId="77777777" w:rsidR="00012B2C" w:rsidRDefault="00012B2C" w:rsidP="00012B2C">
      <w:pPr>
        <w:spacing w:line="120" w:lineRule="atLeast"/>
      </w:pPr>
    </w:p>
    <w:tbl>
      <w:tblPr>
        <w:tblStyle w:val="affff3"/>
        <w:tblW w:w="646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665466" w14:paraId="410205E2" w14:textId="77777777">
        <w:trPr>
          <w:jc w:val="center"/>
        </w:trPr>
        <w:tc>
          <w:tcPr>
            <w:tcW w:w="6466" w:type="dxa"/>
            <w:shd w:val="clear" w:color="auto" w:fill="A6A6A6"/>
          </w:tcPr>
          <w:p w14:paraId="4F1057B8" w14:textId="77777777" w:rsidR="00665466" w:rsidRDefault="00C578A5" w:rsidP="00012B2C">
            <w:pPr>
              <w:spacing w:line="120" w:lineRule="atLeast"/>
              <w:rPr>
                <w:b/>
              </w:rPr>
            </w:pPr>
            <w:r>
              <w:rPr>
                <w:b/>
              </w:rPr>
              <w:t>Authentification</w:t>
            </w:r>
          </w:p>
        </w:tc>
      </w:tr>
      <w:tr w:rsidR="00665466" w14:paraId="300FDAE7" w14:textId="77777777">
        <w:trPr>
          <w:jc w:val="center"/>
        </w:trPr>
        <w:tc>
          <w:tcPr>
            <w:tcW w:w="6466" w:type="dxa"/>
          </w:tcPr>
          <w:p w14:paraId="05A8995B" w14:textId="77777777" w:rsidR="00665466" w:rsidRDefault="00C578A5" w:rsidP="00012B2C">
            <w:pPr>
              <w:spacing w:line="120" w:lineRule="atLeast"/>
            </w:pPr>
            <w:r>
              <w:t>Ce paquetage contient les classes qui implémentent la vérification de l’authentification d’un utilisateur lorsque celui-ci essaie d’exécuter des actions restreintes aux utilisateurs connectés.</w:t>
            </w:r>
          </w:p>
        </w:tc>
      </w:tr>
    </w:tbl>
    <w:p w14:paraId="6B4D9526" w14:textId="77777777" w:rsidR="00665466" w:rsidRDefault="00665466" w:rsidP="00012B2C">
      <w:pPr>
        <w:spacing w:line="120" w:lineRule="atLeast"/>
      </w:pPr>
    </w:p>
    <w:tbl>
      <w:tblPr>
        <w:tblStyle w:val="affff4"/>
        <w:tblW w:w="646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665466" w14:paraId="683D5056" w14:textId="77777777">
        <w:trPr>
          <w:jc w:val="center"/>
        </w:trPr>
        <w:tc>
          <w:tcPr>
            <w:tcW w:w="6466" w:type="dxa"/>
            <w:shd w:val="clear" w:color="auto" w:fill="A6A6A6"/>
          </w:tcPr>
          <w:p w14:paraId="1A5FCCB7" w14:textId="77777777" w:rsidR="00665466" w:rsidRDefault="00C578A5" w:rsidP="00012B2C">
            <w:pPr>
              <w:spacing w:line="120" w:lineRule="atLeast"/>
              <w:rPr>
                <w:b/>
              </w:rPr>
            </w:pPr>
            <w:proofErr w:type="spellStart"/>
            <w:r>
              <w:rPr>
                <w:b/>
              </w:rPr>
              <w:t>Repositories</w:t>
            </w:r>
            <w:proofErr w:type="spellEnd"/>
          </w:p>
        </w:tc>
      </w:tr>
      <w:tr w:rsidR="00665466" w14:paraId="12C80380" w14:textId="77777777">
        <w:trPr>
          <w:jc w:val="center"/>
        </w:trPr>
        <w:tc>
          <w:tcPr>
            <w:tcW w:w="6466" w:type="dxa"/>
          </w:tcPr>
          <w:p w14:paraId="133FD481" w14:textId="77777777" w:rsidR="00665466" w:rsidRDefault="00C578A5" w:rsidP="00012B2C">
            <w:pPr>
              <w:spacing w:line="120" w:lineRule="atLeast"/>
            </w:pPr>
            <w:r>
              <w:t xml:space="preserve">Ce paquetage introduit une couche supplémentaire au-dessus de la base de données afin d’abstraire son utilisation. Ainsi, chaque classe de ce paquetage définit comment structurer de façon persistante chaque type d’entité utilisée dans l’application (en particulier, chaque classe définit les opérations de création, modification, obtention et suppression pour chaque type d’entité) et utilise le paquetage </w:t>
            </w:r>
            <w:r>
              <w:rPr>
                <w:i/>
              </w:rPr>
              <w:t xml:space="preserve">Mapper </w:t>
            </w:r>
            <w:r>
              <w:t xml:space="preserve">pour passer des </w:t>
            </w:r>
            <w:proofErr w:type="spellStart"/>
            <w:r>
              <w:rPr>
                <w:i/>
              </w:rPr>
              <w:t>entities</w:t>
            </w:r>
            <w:proofErr w:type="spellEnd"/>
            <w:r>
              <w:rPr>
                <w:i/>
              </w:rPr>
              <w:t xml:space="preserve"> </w:t>
            </w:r>
            <w:r>
              <w:t xml:space="preserve">aux </w:t>
            </w:r>
            <w:proofErr w:type="spellStart"/>
            <w:r>
              <w:rPr>
                <w:i/>
              </w:rPr>
              <w:t>pocos</w:t>
            </w:r>
            <w:proofErr w:type="spellEnd"/>
            <w:r>
              <w:rPr>
                <w:i/>
              </w:rPr>
              <w:t xml:space="preserve"> </w:t>
            </w:r>
            <w:r>
              <w:t>(et vice-versa).</w:t>
            </w:r>
          </w:p>
        </w:tc>
      </w:tr>
    </w:tbl>
    <w:p w14:paraId="1E3B068A" w14:textId="77777777" w:rsidR="00665466" w:rsidRDefault="00665466" w:rsidP="00012B2C">
      <w:pPr>
        <w:spacing w:line="120" w:lineRule="atLeast"/>
      </w:pPr>
    </w:p>
    <w:tbl>
      <w:tblPr>
        <w:tblStyle w:val="affff5"/>
        <w:tblW w:w="646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665466" w14:paraId="38417960" w14:textId="77777777">
        <w:trPr>
          <w:jc w:val="center"/>
        </w:trPr>
        <w:tc>
          <w:tcPr>
            <w:tcW w:w="6466" w:type="dxa"/>
            <w:shd w:val="clear" w:color="auto" w:fill="A6A6A6"/>
          </w:tcPr>
          <w:p w14:paraId="5976A915" w14:textId="77777777" w:rsidR="00665466" w:rsidRDefault="00C578A5" w:rsidP="00012B2C">
            <w:pPr>
              <w:spacing w:line="120" w:lineRule="atLeast"/>
              <w:rPr>
                <w:b/>
              </w:rPr>
            </w:pPr>
            <w:r>
              <w:rPr>
                <w:b/>
              </w:rPr>
              <w:t>Socket</w:t>
            </w:r>
          </w:p>
        </w:tc>
      </w:tr>
      <w:tr w:rsidR="00665466" w14:paraId="449E6E96" w14:textId="77777777">
        <w:trPr>
          <w:jc w:val="center"/>
        </w:trPr>
        <w:tc>
          <w:tcPr>
            <w:tcW w:w="6466" w:type="dxa"/>
          </w:tcPr>
          <w:p w14:paraId="42DA1D2F" w14:textId="77777777" w:rsidR="00665466" w:rsidRDefault="00C578A5" w:rsidP="00012B2C">
            <w:pPr>
              <w:spacing w:line="120" w:lineRule="atLeast"/>
            </w:pPr>
            <w:r>
              <w:t xml:space="preserve">Le paquetage </w:t>
            </w:r>
            <w:r w:rsidRPr="00BC5D59">
              <w:rPr>
                <w:i/>
              </w:rPr>
              <w:t>Socket</w:t>
            </w:r>
            <w:r>
              <w:t xml:space="preserve"> contient tous les </w:t>
            </w:r>
            <w:r>
              <w:rPr>
                <w:i/>
              </w:rPr>
              <w:t>Hubs</w:t>
            </w:r>
            <w:r w:rsidR="00BC5D59">
              <w:t xml:space="preserve">. </w:t>
            </w:r>
            <w:r>
              <w:t xml:space="preserve">Chaque classe implémente </w:t>
            </w:r>
            <w:r w:rsidR="00BC5D59">
              <w:t xml:space="preserve">un </w:t>
            </w:r>
            <w:proofErr w:type="spellStart"/>
            <w:r w:rsidR="00BC5D59">
              <w:t>différent</w:t>
            </w:r>
            <w:proofErr w:type="spellEnd"/>
            <w:r w:rsidR="00BC5D59">
              <w:t xml:space="preserve"> point</w:t>
            </w:r>
            <w:r>
              <w:t xml:space="preserve"> d’entrée au serveur </w:t>
            </w:r>
            <w:r w:rsidR="00BC5D59">
              <w:t xml:space="preserve">auquel les clients peuvent se connecter </w:t>
            </w:r>
            <w:r>
              <w:t>en utilisant la communication via sockets.</w:t>
            </w:r>
          </w:p>
        </w:tc>
      </w:tr>
    </w:tbl>
    <w:p w14:paraId="0D055A85" w14:textId="77777777" w:rsidR="00665466" w:rsidRDefault="00665466" w:rsidP="00012B2C">
      <w:pPr>
        <w:spacing w:line="120" w:lineRule="atLeast"/>
      </w:pPr>
    </w:p>
    <w:tbl>
      <w:tblPr>
        <w:tblStyle w:val="affff6"/>
        <w:tblW w:w="646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665466" w14:paraId="20B102FF" w14:textId="77777777">
        <w:trPr>
          <w:jc w:val="center"/>
        </w:trPr>
        <w:tc>
          <w:tcPr>
            <w:tcW w:w="6466" w:type="dxa"/>
            <w:shd w:val="clear" w:color="auto" w:fill="A6A6A6"/>
          </w:tcPr>
          <w:p w14:paraId="216E549E" w14:textId="77777777" w:rsidR="00665466" w:rsidRDefault="00C578A5" w:rsidP="00012B2C">
            <w:pPr>
              <w:spacing w:line="120" w:lineRule="atLeast"/>
              <w:rPr>
                <w:b/>
              </w:rPr>
            </w:pPr>
            <w:proofErr w:type="spellStart"/>
            <w:r>
              <w:rPr>
                <w:b/>
              </w:rPr>
              <w:t>DatabaseCore</w:t>
            </w:r>
            <w:proofErr w:type="spellEnd"/>
          </w:p>
        </w:tc>
      </w:tr>
      <w:tr w:rsidR="00665466" w14:paraId="6763E8CB" w14:textId="77777777">
        <w:trPr>
          <w:jc w:val="center"/>
        </w:trPr>
        <w:tc>
          <w:tcPr>
            <w:tcW w:w="6466" w:type="dxa"/>
          </w:tcPr>
          <w:p w14:paraId="41CCC30F" w14:textId="77777777" w:rsidR="00665466" w:rsidRDefault="00C578A5" w:rsidP="00012B2C">
            <w:pPr>
              <w:spacing w:line="120" w:lineRule="atLeast"/>
            </w:pPr>
            <w:r>
              <w:t>Ce paquetage contient toutes les classes utilitaires nécessaire pour accéder à la base de données et gérer adéquatement la connexion.</w:t>
            </w:r>
          </w:p>
        </w:tc>
      </w:tr>
    </w:tbl>
    <w:p w14:paraId="7EE6A57C" w14:textId="77777777" w:rsidR="00665466" w:rsidRDefault="00665466" w:rsidP="00012B2C">
      <w:pPr>
        <w:spacing w:line="120" w:lineRule="atLeast"/>
      </w:pPr>
    </w:p>
    <w:tbl>
      <w:tblPr>
        <w:tblStyle w:val="affff7"/>
        <w:tblW w:w="646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665466" w14:paraId="2A0968D8" w14:textId="77777777">
        <w:trPr>
          <w:jc w:val="center"/>
        </w:trPr>
        <w:tc>
          <w:tcPr>
            <w:tcW w:w="6466" w:type="dxa"/>
            <w:shd w:val="clear" w:color="auto" w:fill="A6A6A6"/>
          </w:tcPr>
          <w:p w14:paraId="71677BE8" w14:textId="77777777" w:rsidR="00665466" w:rsidRDefault="00C578A5" w:rsidP="00012B2C">
            <w:pPr>
              <w:spacing w:line="120" w:lineRule="atLeast"/>
              <w:rPr>
                <w:b/>
              </w:rPr>
            </w:pPr>
            <w:proofErr w:type="spellStart"/>
            <w:r>
              <w:rPr>
                <w:b/>
              </w:rPr>
              <w:t>Pocos</w:t>
            </w:r>
            <w:proofErr w:type="spellEnd"/>
          </w:p>
        </w:tc>
      </w:tr>
      <w:tr w:rsidR="00665466" w14:paraId="3BFAE8A1" w14:textId="77777777">
        <w:trPr>
          <w:jc w:val="center"/>
        </w:trPr>
        <w:tc>
          <w:tcPr>
            <w:tcW w:w="6466" w:type="dxa"/>
          </w:tcPr>
          <w:p w14:paraId="46080028" w14:textId="77777777" w:rsidR="00665466" w:rsidRDefault="00C578A5" w:rsidP="00012B2C">
            <w:pPr>
              <w:spacing w:line="120" w:lineRule="atLeast"/>
            </w:pPr>
            <w:r>
              <w:t xml:space="preserve">La base de données gère un ensemble d’objets. Ainsi, chaque objet stocké dans la base de données peut être représenté par une classe. Le paquetage </w:t>
            </w:r>
            <w:proofErr w:type="spellStart"/>
            <w:r>
              <w:rPr>
                <w:i/>
              </w:rPr>
              <w:t>Pocos</w:t>
            </w:r>
            <w:proofErr w:type="spellEnd"/>
            <w:r>
              <w:rPr>
                <w:i/>
              </w:rPr>
              <w:t xml:space="preserve"> </w:t>
            </w:r>
            <w:r>
              <w:t xml:space="preserve">contient toutes les classes représentant les objets tels </w:t>
            </w:r>
            <w:r w:rsidR="00BC5D59">
              <w:t>qu’ils sont présentés dans</w:t>
            </w:r>
            <w:r>
              <w:t xml:space="preserve"> la base de données.</w:t>
            </w:r>
          </w:p>
        </w:tc>
      </w:tr>
    </w:tbl>
    <w:p w14:paraId="23BB4A1F" w14:textId="77777777" w:rsidR="00665466" w:rsidRDefault="00665466" w:rsidP="00012B2C">
      <w:pPr>
        <w:spacing w:line="120" w:lineRule="atLeast"/>
      </w:pPr>
    </w:p>
    <w:tbl>
      <w:tblPr>
        <w:tblStyle w:val="affff8"/>
        <w:tblW w:w="646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665466" w14:paraId="111AA976" w14:textId="77777777">
        <w:trPr>
          <w:jc w:val="center"/>
        </w:trPr>
        <w:tc>
          <w:tcPr>
            <w:tcW w:w="6466" w:type="dxa"/>
            <w:shd w:val="clear" w:color="auto" w:fill="A6A6A6"/>
          </w:tcPr>
          <w:p w14:paraId="631754BC" w14:textId="77777777" w:rsidR="00665466" w:rsidRDefault="00C578A5" w:rsidP="00012B2C">
            <w:pPr>
              <w:spacing w:line="120" w:lineRule="atLeast"/>
              <w:rPr>
                <w:b/>
              </w:rPr>
            </w:pPr>
            <w:proofErr w:type="spellStart"/>
            <w:r>
              <w:rPr>
                <w:b/>
              </w:rPr>
              <w:t>Entities</w:t>
            </w:r>
            <w:proofErr w:type="spellEnd"/>
          </w:p>
        </w:tc>
      </w:tr>
      <w:tr w:rsidR="00665466" w14:paraId="29BCBFA7" w14:textId="77777777">
        <w:trPr>
          <w:jc w:val="center"/>
        </w:trPr>
        <w:tc>
          <w:tcPr>
            <w:tcW w:w="6466" w:type="dxa"/>
          </w:tcPr>
          <w:p w14:paraId="46E3BC54" w14:textId="77777777" w:rsidR="00665466" w:rsidRDefault="00C578A5" w:rsidP="00012B2C">
            <w:pPr>
              <w:spacing w:line="120" w:lineRule="atLeast"/>
            </w:pPr>
            <w:r>
              <w:t>Les entités constituent les objets manipulés dans le domaine de l</w:t>
            </w:r>
            <w:r w:rsidR="00BC5D59">
              <w:t xml:space="preserve">’application. Ce sont ainsi </w:t>
            </w:r>
            <w:r>
              <w:t>objets utilisés dans la logique de l’application (que ce soit côté serveur ou client) et qui sont échangés entre le serveur et les clients.</w:t>
            </w:r>
          </w:p>
        </w:tc>
      </w:tr>
    </w:tbl>
    <w:p w14:paraId="49113B0A" w14:textId="77777777" w:rsidR="00665466" w:rsidRDefault="00665466" w:rsidP="00012B2C">
      <w:pPr>
        <w:spacing w:line="120" w:lineRule="atLeast"/>
      </w:pPr>
    </w:p>
    <w:tbl>
      <w:tblPr>
        <w:tblStyle w:val="affff9"/>
        <w:tblW w:w="646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665466" w14:paraId="2E22CA4D" w14:textId="77777777">
        <w:trPr>
          <w:jc w:val="center"/>
        </w:trPr>
        <w:tc>
          <w:tcPr>
            <w:tcW w:w="6466" w:type="dxa"/>
            <w:shd w:val="clear" w:color="auto" w:fill="A6A6A6"/>
          </w:tcPr>
          <w:p w14:paraId="3512D283" w14:textId="77777777" w:rsidR="00665466" w:rsidRDefault="00C578A5" w:rsidP="00012B2C">
            <w:pPr>
              <w:spacing w:line="120" w:lineRule="atLeast"/>
              <w:rPr>
                <w:b/>
              </w:rPr>
            </w:pPr>
            <w:r>
              <w:rPr>
                <w:b/>
              </w:rPr>
              <w:t>Mapper</w:t>
            </w:r>
          </w:p>
        </w:tc>
      </w:tr>
      <w:tr w:rsidR="00665466" w14:paraId="2DD6A923" w14:textId="77777777">
        <w:trPr>
          <w:jc w:val="center"/>
        </w:trPr>
        <w:tc>
          <w:tcPr>
            <w:tcW w:w="6466" w:type="dxa"/>
          </w:tcPr>
          <w:p w14:paraId="07B7B63B" w14:textId="77777777" w:rsidR="00665466" w:rsidRDefault="00C578A5" w:rsidP="00012B2C">
            <w:pPr>
              <w:spacing w:line="120" w:lineRule="atLeast"/>
            </w:pPr>
            <w:r>
              <w:t xml:space="preserve">Sachant que les objets présents dans la base de données ne sont pas nécessairement utilisés tel quel dans l’application et que réciproquement, les entités présentes dans l’application peuvent être construites à partir d’objets présents dans la base de données, il est nécessaire qu’un paquetage fasse le lien entre les deux. C’est le but du paquetage </w:t>
            </w:r>
            <w:r>
              <w:rPr>
                <w:i/>
              </w:rPr>
              <w:t xml:space="preserve">Mapper </w:t>
            </w:r>
            <w:r>
              <w:t>qui fait la transformation d’</w:t>
            </w:r>
            <w:proofErr w:type="spellStart"/>
            <w:r>
              <w:rPr>
                <w:i/>
              </w:rPr>
              <w:t>entities</w:t>
            </w:r>
            <w:proofErr w:type="spellEnd"/>
            <w:r>
              <w:rPr>
                <w:i/>
              </w:rPr>
              <w:t xml:space="preserve"> </w:t>
            </w:r>
            <w:r>
              <w:t xml:space="preserve">vers </w:t>
            </w:r>
            <w:proofErr w:type="spellStart"/>
            <w:r>
              <w:rPr>
                <w:i/>
              </w:rPr>
              <w:t>pocos</w:t>
            </w:r>
            <w:proofErr w:type="spellEnd"/>
            <w:r>
              <w:rPr>
                <w:i/>
              </w:rPr>
              <w:t xml:space="preserve"> </w:t>
            </w:r>
            <w:r>
              <w:t>et vice-versa.</w:t>
            </w:r>
          </w:p>
        </w:tc>
      </w:tr>
    </w:tbl>
    <w:p w14:paraId="1F2363EE" w14:textId="77777777" w:rsidR="00665466" w:rsidRDefault="00665466" w:rsidP="00012B2C">
      <w:pPr>
        <w:spacing w:line="120" w:lineRule="atLeast"/>
      </w:pPr>
    </w:p>
    <w:tbl>
      <w:tblPr>
        <w:tblStyle w:val="affffa"/>
        <w:tblW w:w="646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665466" w14:paraId="1D4480C3" w14:textId="77777777">
        <w:trPr>
          <w:jc w:val="center"/>
        </w:trPr>
        <w:tc>
          <w:tcPr>
            <w:tcW w:w="6466" w:type="dxa"/>
            <w:shd w:val="clear" w:color="auto" w:fill="A6A6A6"/>
          </w:tcPr>
          <w:p w14:paraId="2BBD6E7D" w14:textId="77777777" w:rsidR="00665466" w:rsidRDefault="00C578A5" w:rsidP="00012B2C">
            <w:pPr>
              <w:spacing w:line="120" w:lineRule="atLeast"/>
              <w:rPr>
                <w:b/>
              </w:rPr>
            </w:pPr>
            <w:r>
              <w:rPr>
                <w:b/>
              </w:rPr>
              <w:t>Utilities</w:t>
            </w:r>
          </w:p>
        </w:tc>
      </w:tr>
      <w:tr w:rsidR="00665466" w14:paraId="41B2396E" w14:textId="77777777">
        <w:trPr>
          <w:jc w:val="center"/>
        </w:trPr>
        <w:tc>
          <w:tcPr>
            <w:tcW w:w="6466" w:type="dxa"/>
          </w:tcPr>
          <w:p w14:paraId="680C7A06" w14:textId="77777777" w:rsidR="00665466" w:rsidRDefault="00C578A5" w:rsidP="00012B2C">
            <w:pPr>
              <w:spacing w:line="120" w:lineRule="atLeast"/>
            </w:pPr>
            <w:r>
              <w:t xml:space="preserve">Ce paquetage contient des classes utilitaires relatives à la communication par HTTP ou par sockets. Ces classes permettent en particulier de faciliter la sérialisation et </w:t>
            </w:r>
            <w:proofErr w:type="spellStart"/>
            <w:r>
              <w:t>désérialisation</w:t>
            </w:r>
            <w:proofErr w:type="spellEnd"/>
            <w:r>
              <w:t xml:space="preserve"> des requêtes et réponses.</w:t>
            </w:r>
          </w:p>
        </w:tc>
      </w:tr>
    </w:tbl>
    <w:p w14:paraId="6D521776" w14:textId="77777777" w:rsidR="00665466" w:rsidRDefault="00665466" w:rsidP="00012B2C">
      <w:pPr>
        <w:spacing w:line="120" w:lineRule="atLeast"/>
      </w:pPr>
    </w:p>
    <w:tbl>
      <w:tblPr>
        <w:tblStyle w:val="af8"/>
        <w:tblW w:w="646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BC5D59" w14:paraId="19A7486E" w14:textId="77777777" w:rsidTr="00393179">
        <w:trPr>
          <w:jc w:val="center"/>
        </w:trPr>
        <w:tc>
          <w:tcPr>
            <w:tcW w:w="6466" w:type="dxa"/>
            <w:shd w:val="clear" w:color="auto" w:fill="A6A6A6"/>
          </w:tcPr>
          <w:p w14:paraId="015AF64B" w14:textId="77777777" w:rsidR="00BC5D59" w:rsidRDefault="00BC5D59" w:rsidP="00012B2C">
            <w:pPr>
              <w:spacing w:line="120" w:lineRule="atLeast"/>
              <w:rPr>
                <w:b/>
              </w:rPr>
            </w:pPr>
            <w:proofErr w:type="spellStart"/>
            <w:r>
              <w:rPr>
                <w:b/>
              </w:rPr>
              <w:t>Events</w:t>
            </w:r>
            <w:proofErr w:type="spellEnd"/>
          </w:p>
        </w:tc>
      </w:tr>
      <w:tr w:rsidR="00BC5D59" w14:paraId="293C3DD1" w14:textId="77777777" w:rsidTr="00393179">
        <w:trPr>
          <w:jc w:val="center"/>
        </w:trPr>
        <w:tc>
          <w:tcPr>
            <w:tcW w:w="6466" w:type="dxa"/>
          </w:tcPr>
          <w:p w14:paraId="41926BBE" w14:textId="77777777" w:rsidR="00BC5D59" w:rsidRDefault="00BC5D59" w:rsidP="00012B2C">
            <w:pPr>
              <w:spacing w:line="120" w:lineRule="atLeast"/>
            </w:pPr>
            <w:r>
              <w:t xml:space="preserve">Les différentes classes représentent les évènements qui peuvent être lancés par le serveur et capté par le client. Le client peut donc réagir selon le type d'événement capté.     </w:t>
            </w:r>
          </w:p>
        </w:tc>
      </w:tr>
    </w:tbl>
    <w:p w14:paraId="071C385F" w14:textId="77777777" w:rsidR="00BC5D59" w:rsidRDefault="00BC5D59" w:rsidP="00012B2C">
      <w:pPr>
        <w:spacing w:line="120" w:lineRule="atLeast"/>
      </w:pPr>
    </w:p>
    <w:p w14:paraId="60AB45E3" w14:textId="77777777" w:rsidR="00012B2C" w:rsidRDefault="00012B2C" w:rsidP="00012B2C">
      <w:pPr>
        <w:spacing w:line="120" w:lineRule="atLeast"/>
      </w:pPr>
    </w:p>
    <w:p w14:paraId="25A50A34" w14:textId="77777777" w:rsidR="00012B2C" w:rsidRDefault="00012B2C" w:rsidP="00012B2C">
      <w:pPr>
        <w:spacing w:line="120" w:lineRule="atLeast"/>
      </w:pPr>
    </w:p>
    <w:tbl>
      <w:tblPr>
        <w:tblStyle w:val="af9"/>
        <w:tblW w:w="646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BC5D59" w14:paraId="5EF185DD" w14:textId="77777777" w:rsidTr="00393179">
        <w:trPr>
          <w:jc w:val="center"/>
        </w:trPr>
        <w:tc>
          <w:tcPr>
            <w:tcW w:w="6466" w:type="dxa"/>
            <w:shd w:val="clear" w:color="auto" w:fill="A6A6A6"/>
          </w:tcPr>
          <w:p w14:paraId="47854694" w14:textId="77777777" w:rsidR="00BC5D59" w:rsidRDefault="00BC5D59" w:rsidP="00012B2C">
            <w:pPr>
              <w:spacing w:line="120" w:lineRule="atLeast"/>
              <w:rPr>
                <w:b/>
              </w:rPr>
            </w:pPr>
            <w:proofErr w:type="spellStart"/>
            <w:r>
              <w:rPr>
                <w:b/>
              </w:rPr>
              <w:t>EditionEvents</w:t>
            </w:r>
            <w:proofErr w:type="spellEnd"/>
          </w:p>
        </w:tc>
      </w:tr>
      <w:tr w:rsidR="00BC5D59" w14:paraId="649214D8" w14:textId="77777777" w:rsidTr="00393179">
        <w:trPr>
          <w:jc w:val="center"/>
        </w:trPr>
        <w:tc>
          <w:tcPr>
            <w:tcW w:w="6466" w:type="dxa"/>
          </w:tcPr>
          <w:p w14:paraId="72A950EA" w14:textId="77777777" w:rsidR="00BC5D59" w:rsidRDefault="00BC5D59" w:rsidP="00012B2C">
            <w:pPr>
              <w:spacing w:line="120" w:lineRule="atLeast"/>
            </w:pPr>
            <w:r>
              <w:t xml:space="preserve">Ce paquetage représente les différents événements reliés à l’édition en ligne d’une zone de jeu tels que la translation, la rotation ou encore la suppression d’un objet par un utilisateur distant.      </w:t>
            </w:r>
          </w:p>
        </w:tc>
      </w:tr>
    </w:tbl>
    <w:p w14:paraId="53369BC7" w14:textId="77777777" w:rsidR="00BC5D59" w:rsidRDefault="00BC5D59" w:rsidP="00012B2C">
      <w:pPr>
        <w:spacing w:line="120" w:lineRule="atLeast"/>
      </w:pPr>
    </w:p>
    <w:tbl>
      <w:tblPr>
        <w:tblStyle w:val="afa"/>
        <w:tblW w:w="646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BC5D59" w14:paraId="1AD933FB" w14:textId="77777777" w:rsidTr="00393179">
        <w:trPr>
          <w:jc w:val="center"/>
        </w:trPr>
        <w:tc>
          <w:tcPr>
            <w:tcW w:w="6466" w:type="dxa"/>
            <w:shd w:val="clear" w:color="auto" w:fill="A6A6A6"/>
          </w:tcPr>
          <w:p w14:paraId="7102FE0D" w14:textId="77777777" w:rsidR="00BC5D59" w:rsidRDefault="00BC5D59" w:rsidP="00012B2C">
            <w:pPr>
              <w:spacing w:line="120" w:lineRule="atLeast"/>
              <w:rPr>
                <w:b/>
              </w:rPr>
            </w:pPr>
            <w:proofErr w:type="spellStart"/>
            <w:r>
              <w:rPr>
                <w:b/>
              </w:rPr>
              <w:t>GameEvents</w:t>
            </w:r>
            <w:proofErr w:type="spellEnd"/>
          </w:p>
        </w:tc>
      </w:tr>
      <w:tr w:rsidR="00BC5D59" w14:paraId="7517CB0A" w14:textId="77777777" w:rsidTr="00393179">
        <w:trPr>
          <w:jc w:val="center"/>
        </w:trPr>
        <w:tc>
          <w:tcPr>
            <w:tcW w:w="6466" w:type="dxa"/>
          </w:tcPr>
          <w:p w14:paraId="19ABF662" w14:textId="77777777" w:rsidR="00BC5D59" w:rsidRDefault="00BC5D59" w:rsidP="00012B2C">
            <w:pPr>
              <w:spacing w:line="120" w:lineRule="atLeast"/>
            </w:pPr>
            <w:r>
              <w:t>Ce paquetage représente les différents événements reliés à une partie jouée en ligne tels que la position de la rondelle, la position de l’adversaire ou encore la fin d’une partie. C’est par le biais de ces évènements que la gestion d’une partie entre le serveur et les différents joueurs s’effectue.</w:t>
            </w:r>
          </w:p>
        </w:tc>
      </w:tr>
    </w:tbl>
    <w:p w14:paraId="2CD53CBD" w14:textId="77777777" w:rsidR="00BC5D59" w:rsidRDefault="00BC5D59" w:rsidP="00012B2C">
      <w:pPr>
        <w:spacing w:line="120" w:lineRule="atLeast"/>
      </w:pPr>
    </w:p>
    <w:tbl>
      <w:tblPr>
        <w:tblStyle w:val="afb"/>
        <w:tblW w:w="646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BC5D59" w14:paraId="78A02BD4" w14:textId="77777777" w:rsidTr="00393179">
        <w:trPr>
          <w:jc w:val="center"/>
        </w:trPr>
        <w:tc>
          <w:tcPr>
            <w:tcW w:w="6466" w:type="dxa"/>
            <w:shd w:val="clear" w:color="auto" w:fill="A6A6A6"/>
          </w:tcPr>
          <w:p w14:paraId="0B87ED1D" w14:textId="77777777" w:rsidR="00BC5D59" w:rsidRDefault="00BC5D59" w:rsidP="00012B2C">
            <w:pPr>
              <w:spacing w:line="120" w:lineRule="atLeast"/>
              <w:rPr>
                <w:b/>
              </w:rPr>
            </w:pPr>
            <w:proofErr w:type="spellStart"/>
            <w:r>
              <w:rPr>
                <w:b/>
              </w:rPr>
              <w:t>ChatEvents</w:t>
            </w:r>
            <w:proofErr w:type="spellEnd"/>
          </w:p>
        </w:tc>
      </w:tr>
      <w:tr w:rsidR="00BC5D59" w14:paraId="2629775B" w14:textId="77777777" w:rsidTr="00393179">
        <w:trPr>
          <w:jc w:val="center"/>
        </w:trPr>
        <w:tc>
          <w:tcPr>
            <w:tcW w:w="6466" w:type="dxa"/>
          </w:tcPr>
          <w:p w14:paraId="33BE49FE" w14:textId="77777777" w:rsidR="00BC5D59" w:rsidRDefault="00BC5D59" w:rsidP="00012B2C">
            <w:pPr>
              <w:spacing w:line="120" w:lineRule="atLeast"/>
            </w:pPr>
            <w:r>
              <w:t xml:space="preserve">Ce paquetage représente les différents événements reliés au chat. Un évènement sera envoyé lors de la réception d’un message dans un canal ou de la part d’un joueur spécifique et lorsqu’un joueur est ajouté à un canal.   </w:t>
            </w:r>
          </w:p>
        </w:tc>
      </w:tr>
    </w:tbl>
    <w:p w14:paraId="1FD4AEFC" w14:textId="77777777" w:rsidR="00BC5D59" w:rsidRDefault="00BC5D59" w:rsidP="00012B2C">
      <w:pPr>
        <w:spacing w:line="120" w:lineRule="atLeast"/>
      </w:pPr>
    </w:p>
    <w:tbl>
      <w:tblPr>
        <w:tblStyle w:val="afc"/>
        <w:tblW w:w="646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BC5D59" w14:paraId="4F7C8578" w14:textId="77777777" w:rsidTr="00393179">
        <w:trPr>
          <w:jc w:val="center"/>
        </w:trPr>
        <w:tc>
          <w:tcPr>
            <w:tcW w:w="6466" w:type="dxa"/>
            <w:shd w:val="clear" w:color="auto" w:fill="A6A6A6"/>
          </w:tcPr>
          <w:p w14:paraId="3D49B39E" w14:textId="77777777" w:rsidR="00BC5D59" w:rsidRDefault="00BC5D59" w:rsidP="00012B2C">
            <w:pPr>
              <w:spacing w:line="120" w:lineRule="atLeast"/>
              <w:rPr>
                <w:b/>
              </w:rPr>
            </w:pPr>
            <w:proofErr w:type="spellStart"/>
            <w:r>
              <w:rPr>
                <w:b/>
              </w:rPr>
              <w:t>FriendEvents</w:t>
            </w:r>
            <w:proofErr w:type="spellEnd"/>
          </w:p>
        </w:tc>
      </w:tr>
      <w:tr w:rsidR="00BC5D59" w14:paraId="1DF7DE90" w14:textId="77777777" w:rsidTr="00393179">
        <w:trPr>
          <w:jc w:val="center"/>
        </w:trPr>
        <w:tc>
          <w:tcPr>
            <w:tcW w:w="6466" w:type="dxa"/>
          </w:tcPr>
          <w:p w14:paraId="77193AF6" w14:textId="77777777" w:rsidR="00BC5D59" w:rsidRDefault="00BC5D59" w:rsidP="00012B2C">
            <w:pPr>
              <w:spacing w:line="120" w:lineRule="atLeast"/>
            </w:pPr>
            <w:r>
              <w:t xml:space="preserve">Ce paquetage représente les événements reliés aux amis de l’utilisateur. Pour l’instant le seul événement auquel le client peut s’abonner est la réception d’une demande d’amis. </w:t>
            </w:r>
          </w:p>
        </w:tc>
      </w:tr>
    </w:tbl>
    <w:p w14:paraId="49220311" w14:textId="77777777" w:rsidR="00BC5D59" w:rsidRDefault="00BC5D59" w:rsidP="00012B2C">
      <w:pPr>
        <w:spacing w:line="120" w:lineRule="atLeast"/>
      </w:pPr>
    </w:p>
    <w:tbl>
      <w:tblPr>
        <w:tblStyle w:val="afd"/>
        <w:tblW w:w="646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BC5D59" w14:paraId="7FD9DB6C" w14:textId="77777777" w:rsidTr="00393179">
        <w:trPr>
          <w:jc w:val="center"/>
        </w:trPr>
        <w:tc>
          <w:tcPr>
            <w:tcW w:w="6466" w:type="dxa"/>
            <w:shd w:val="clear" w:color="auto" w:fill="A6A6A6"/>
          </w:tcPr>
          <w:p w14:paraId="38DC8B54" w14:textId="77777777" w:rsidR="00BC5D59" w:rsidRDefault="00BC5D59" w:rsidP="00012B2C">
            <w:pPr>
              <w:spacing w:line="120" w:lineRule="atLeast"/>
              <w:rPr>
                <w:b/>
              </w:rPr>
            </w:pPr>
            <w:proofErr w:type="spellStart"/>
            <w:r>
              <w:rPr>
                <w:b/>
              </w:rPr>
              <w:t>TournamentEvent</w:t>
            </w:r>
            <w:proofErr w:type="spellEnd"/>
          </w:p>
        </w:tc>
      </w:tr>
      <w:tr w:rsidR="00BC5D59" w14:paraId="6462A368" w14:textId="77777777" w:rsidTr="00393179">
        <w:trPr>
          <w:jc w:val="center"/>
        </w:trPr>
        <w:tc>
          <w:tcPr>
            <w:tcW w:w="6466" w:type="dxa"/>
          </w:tcPr>
          <w:p w14:paraId="63C3AA21" w14:textId="77777777" w:rsidR="00BC5D59" w:rsidRDefault="00BC5D59" w:rsidP="00012B2C">
            <w:pPr>
              <w:spacing w:line="120" w:lineRule="atLeast"/>
            </w:pPr>
            <w:r>
              <w:t xml:space="preserve">Ce paquetage représente les différents événements reliés aux tournois en ligne tels que le démarrage d’une nouvelle ronde du tournoi ou encore la fin de ce dernier. C’est par le biais de ces évènements que la gestion d’un tournoi entre le serveur et les différents joueurs s’effectue.         </w:t>
            </w:r>
          </w:p>
        </w:tc>
      </w:tr>
    </w:tbl>
    <w:p w14:paraId="3723AA71" w14:textId="77777777" w:rsidR="00BC5D59" w:rsidRDefault="00BC5D59"/>
    <w:p w14:paraId="6E4E8CD6" w14:textId="77777777" w:rsidR="00591313" w:rsidRDefault="00BC5D59">
      <w:r>
        <w:br w:type="page"/>
      </w:r>
    </w:p>
    <w:p w14:paraId="567DDB23" w14:textId="77777777" w:rsidR="00665466" w:rsidRDefault="00C578A5" w:rsidP="00012B2C">
      <w:pPr>
        <w:pStyle w:val="Titre1"/>
        <w:numPr>
          <w:ilvl w:val="0"/>
          <w:numId w:val="1"/>
        </w:numPr>
        <w:spacing w:line="240" w:lineRule="atLeast"/>
      </w:pPr>
      <w:bookmarkStart w:id="7" w:name="_7xuo9fb6bfn" w:colFirst="0" w:colLast="0"/>
      <w:bookmarkStart w:id="8" w:name="_Toc494440223"/>
      <w:bookmarkEnd w:id="7"/>
      <w:r>
        <w:t>Vue des processus</w:t>
      </w:r>
      <w:bookmarkEnd w:id="8"/>
    </w:p>
    <w:p w14:paraId="354CAF0C" w14:textId="4E7A9B34" w:rsidR="00665466" w:rsidRDefault="00C578A5" w:rsidP="00393179">
      <w:pPr>
        <w:spacing w:before="120" w:after="120"/>
      </w:pPr>
      <w:r>
        <w:t xml:space="preserve">La vue des processus est représentée sous forme de diagrammes de séquence. Les diagrammes de séquence permettent de voir les interactions entre l’utilisateur et les objets du système en considérant les cas d’utilisation. Ils ajoutent une dimension temporelle par rapport aux diagrammes de cas d’utilisation. La présente section décrit trois diagrammes de séquence principaux. </w:t>
      </w:r>
      <w:r w:rsidR="004970D6">
        <w:t xml:space="preserve">Afin d’améliorer la visibilité des diagrammes, un document en pièce jointe nommé </w:t>
      </w:r>
      <w:r w:rsidR="00464377">
        <w:t xml:space="preserve">                          </w:t>
      </w:r>
      <w:r w:rsidR="004970D6">
        <w:rPr>
          <w:b/>
          <w:i/>
        </w:rPr>
        <w:t>4.2</w:t>
      </w:r>
      <w:r w:rsidR="004970D6" w:rsidRPr="007B75B1">
        <w:rPr>
          <w:b/>
          <w:i/>
        </w:rPr>
        <w:t>-Diagrammes_</w:t>
      </w:r>
      <w:r w:rsidR="004970D6">
        <w:rPr>
          <w:b/>
          <w:i/>
        </w:rPr>
        <w:t>sequences</w:t>
      </w:r>
      <w:r w:rsidR="004970D6" w:rsidRPr="007B75B1">
        <w:rPr>
          <w:b/>
          <w:i/>
        </w:rPr>
        <w:t>-LNAH_2K17-Les_Decales.pdf</w:t>
      </w:r>
      <w:r w:rsidR="004970D6">
        <w:rPr>
          <w:i/>
        </w:rPr>
        <w:t xml:space="preserve"> </w:t>
      </w:r>
      <w:r w:rsidR="004970D6">
        <w:t>est fourni.</w:t>
      </w:r>
    </w:p>
    <w:p w14:paraId="59E43753" w14:textId="77777777" w:rsidR="00665466" w:rsidRDefault="00C578A5" w:rsidP="00393179">
      <w:pPr>
        <w:spacing w:before="120" w:after="120"/>
      </w:pPr>
      <w:r>
        <w:t xml:space="preserve">La figure suivante montre la séquence où un utilisateur démarre une partie rapide en ligne et configure la partie. Lorsque l’utilisateur </w:t>
      </w:r>
      <w:r w:rsidR="00393179">
        <w:t>désire</w:t>
      </w:r>
      <w:r>
        <w:t xml:space="preserve"> lancer une partie rapide, s’il n’est pas jumelé directement à un autre joueur, il se retrouve dans une salle d’attente. </w:t>
      </w:r>
      <w:r w:rsidR="00393179">
        <w:t xml:space="preserve">Lorsque </w:t>
      </w:r>
      <w:r>
        <w:t xml:space="preserve">le joueur qui lance une partie rapide est jumelé à un autre joueur, ceux-ci sont redirigés vers un menu de sélection de la carte. Les deux joueurs ont </w:t>
      </w:r>
      <w:r w:rsidR="00393179">
        <w:t xml:space="preserve">alors </w:t>
      </w:r>
      <w:r>
        <w:t xml:space="preserve">30 secondes pour choisir la même carte, faute de quoi une carte par défaut sera sélectionnée. </w:t>
      </w:r>
    </w:p>
    <w:p w14:paraId="232B4E6F" w14:textId="77777777" w:rsidR="00665466" w:rsidRDefault="00665466"/>
    <w:p w14:paraId="4F6CC5A6" w14:textId="77777777" w:rsidR="00C412B0" w:rsidRDefault="00C578A5" w:rsidP="00012B2C">
      <w:pPr>
        <w:keepNext/>
        <w:ind w:hanging="851"/>
      </w:pPr>
      <w:r>
        <w:rPr>
          <w:noProof/>
        </w:rPr>
        <w:drawing>
          <wp:inline distT="114300" distB="114300" distL="114300" distR="114300" wp14:anchorId="17EB7031" wp14:editId="3E3BB6A2">
            <wp:extent cx="6909435" cy="3692797"/>
            <wp:effectExtent l="0" t="0" r="0" b="0"/>
            <wp:docPr id="1" name="image14.png" descr="DiagrammeSéquenceJouerPartieRapide.png"/>
            <wp:cNvGraphicFramePr/>
            <a:graphic xmlns:a="http://schemas.openxmlformats.org/drawingml/2006/main">
              <a:graphicData uri="http://schemas.openxmlformats.org/drawingml/2006/picture">
                <pic:pic xmlns:pic="http://schemas.openxmlformats.org/drawingml/2006/picture">
                  <pic:nvPicPr>
                    <pic:cNvPr id="0" name="image14.png" descr="DiagrammeSéquenceJouerPartieRapide.png"/>
                    <pic:cNvPicPr preferRelativeResize="0"/>
                  </pic:nvPicPr>
                  <pic:blipFill>
                    <a:blip r:embed="rId29"/>
                    <a:srcRect/>
                    <a:stretch>
                      <a:fillRect/>
                    </a:stretch>
                  </pic:blipFill>
                  <pic:spPr>
                    <a:xfrm>
                      <a:off x="0" y="0"/>
                      <a:ext cx="6926135" cy="3701723"/>
                    </a:xfrm>
                    <a:prstGeom prst="rect">
                      <a:avLst/>
                    </a:prstGeom>
                    <a:ln/>
                  </pic:spPr>
                </pic:pic>
              </a:graphicData>
            </a:graphic>
          </wp:inline>
        </w:drawing>
      </w:r>
    </w:p>
    <w:p w14:paraId="1AE75C88" w14:textId="77777777" w:rsidR="00665466" w:rsidRPr="00B931D9" w:rsidRDefault="00C412B0" w:rsidP="00C412B0">
      <w:pPr>
        <w:pStyle w:val="Lgende"/>
        <w:jc w:val="center"/>
        <w:rPr>
          <w:b/>
          <w:i w:val="0"/>
          <w:color w:val="auto"/>
        </w:rPr>
      </w:pPr>
      <w:r w:rsidRPr="00B931D9">
        <w:rPr>
          <w:b/>
          <w:i w:val="0"/>
          <w:color w:val="auto"/>
        </w:rPr>
        <w:t xml:space="preserve">Figure </w:t>
      </w:r>
      <w:r w:rsidR="000E724E" w:rsidRPr="00B931D9">
        <w:rPr>
          <w:b/>
          <w:i w:val="0"/>
          <w:color w:val="auto"/>
        </w:rPr>
        <w:fldChar w:fldCharType="begin"/>
      </w:r>
      <w:r w:rsidR="000E724E" w:rsidRPr="00B931D9">
        <w:rPr>
          <w:b/>
          <w:i w:val="0"/>
          <w:color w:val="auto"/>
        </w:rPr>
        <w:instrText xml:space="preserve"> SEQ Figure \* ARABIC </w:instrText>
      </w:r>
      <w:r w:rsidR="000E724E" w:rsidRPr="00B931D9">
        <w:rPr>
          <w:b/>
          <w:i w:val="0"/>
          <w:color w:val="auto"/>
        </w:rPr>
        <w:fldChar w:fldCharType="separate"/>
      </w:r>
      <w:r w:rsidRPr="00B931D9">
        <w:rPr>
          <w:b/>
          <w:i w:val="0"/>
          <w:noProof/>
          <w:color w:val="auto"/>
        </w:rPr>
        <w:t>17</w:t>
      </w:r>
      <w:r w:rsidR="000E724E" w:rsidRPr="00B931D9">
        <w:rPr>
          <w:b/>
          <w:i w:val="0"/>
          <w:noProof/>
          <w:color w:val="auto"/>
        </w:rPr>
        <w:fldChar w:fldCharType="end"/>
      </w:r>
      <w:r w:rsidRPr="00B931D9">
        <w:rPr>
          <w:b/>
          <w:i w:val="0"/>
          <w:color w:val="auto"/>
        </w:rPr>
        <w:t>: Diagramme de séquence du démarrage d’une partie rapide en ligne et de la configuration de la partie</w:t>
      </w:r>
    </w:p>
    <w:p w14:paraId="38D57E1C" w14:textId="77777777" w:rsidR="00665466" w:rsidRDefault="00665466"/>
    <w:p w14:paraId="7153D48E" w14:textId="77777777" w:rsidR="00665466" w:rsidRDefault="00665466"/>
    <w:p w14:paraId="380E4A5E" w14:textId="77777777" w:rsidR="00665466" w:rsidRDefault="00665466"/>
    <w:p w14:paraId="1747B884" w14:textId="77777777" w:rsidR="00665466" w:rsidRDefault="00665466"/>
    <w:p w14:paraId="357E548E" w14:textId="77777777" w:rsidR="00665466" w:rsidRDefault="00665466"/>
    <w:p w14:paraId="4A7E92B1" w14:textId="77777777" w:rsidR="00665466" w:rsidRDefault="00665466"/>
    <w:p w14:paraId="74CE7899" w14:textId="77777777" w:rsidR="00665466" w:rsidRDefault="00665466"/>
    <w:p w14:paraId="2FF57FCB" w14:textId="77777777" w:rsidR="00665466" w:rsidRDefault="00665466"/>
    <w:p w14:paraId="78344C1C" w14:textId="77777777" w:rsidR="00665466" w:rsidRDefault="00665466"/>
    <w:p w14:paraId="0958C550" w14:textId="77777777" w:rsidR="00665466" w:rsidRDefault="00665466"/>
    <w:p w14:paraId="2D963A59" w14:textId="77777777" w:rsidR="00665466" w:rsidRDefault="00665466"/>
    <w:p w14:paraId="77492938" w14:textId="77777777" w:rsidR="00C93ADF" w:rsidRDefault="00C93ADF"/>
    <w:p w14:paraId="4CBF2EB9" w14:textId="77777777" w:rsidR="00C93ADF" w:rsidRDefault="00C93ADF"/>
    <w:p w14:paraId="5D703FE7" w14:textId="77777777" w:rsidR="00C93ADF" w:rsidRDefault="00C93ADF"/>
    <w:p w14:paraId="47514CA2" w14:textId="77777777" w:rsidR="00665466" w:rsidRDefault="00C578A5">
      <w:pPr>
        <w:tabs>
          <w:tab w:val="center" w:pos="4320"/>
          <w:tab w:val="right" w:pos="8640"/>
        </w:tabs>
      </w:pPr>
      <w:r>
        <w:t>La figure suivante montre la séquence où un utilisateur crée une carte. Si le nom de la carte entrée par l’utilisateur existe déjà, une erreur est lancée, sinon le menu de création de la carte est fermé et le mode édition lancé.</w:t>
      </w:r>
    </w:p>
    <w:p w14:paraId="14F5D01A" w14:textId="77777777" w:rsidR="00665466" w:rsidRDefault="00665466">
      <w:pPr>
        <w:tabs>
          <w:tab w:val="center" w:pos="4320"/>
          <w:tab w:val="right" w:pos="8640"/>
        </w:tabs>
      </w:pPr>
    </w:p>
    <w:p w14:paraId="353D227A" w14:textId="77777777" w:rsidR="00C412B0" w:rsidRDefault="00C578A5" w:rsidP="00012B2C">
      <w:pPr>
        <w:keepNext/>
        <w:ind w:hanging="851"/>
      </w:pPr>
      <w:r>
        <w:rPr>
          <w:noProof/>
        </w:rPr>
        <w:drawing>
          <wp:inline distT="114300" distB="114300" distL="114300" distR="114300" wp14:anchorId="13DA2C7C" wp14:editId="33E95D66">
            <wp:extent cx="6909435" cy="3635647"/>
            <wp:effectExtent l="0" t="0" r="0" b="0"/>
            <wp:docPr id="3" name="image16.png" descr="DiagrammeSéquenceCréerCarte.png"/>
            <wp:cNvGraphicFramePr/>
            <a:graphic xmlns:a="http://schemas.openxmlformats.org/drawingml/2006/main">
              <a:graphicData uri="http://schemas.openxmlformats.org/drawingml/2006/picture">
                <pic:pic xmlns:pic="http://schemas.openxmlformats.org/drawingml/2006/picture">
                  <pic:nvPicPr>
                    <pic:cNvPr id="0" name="image16.png" descr="DiagrammeSéquenceCréerCarte.png"/>
                    <pic:cNvPicPr preferRelativeResize="0"/>
                  </pic:nvPicPr>
                  <pic:blipFill>
                    <a:blip r:embed="rId30"/>
                    <a:srcRect/>
                    <a:stretch>
                      <a:fillRect/>
                    </a:stretch>
                  </pic:blipFill>
                  <pic:spPr>
                    <a:xfrm>
                      <a:off x="0" y="0"/>
                      <a:ext cx="6927445" cy="3645124"/>
                    </a:xfrm>
                    <a:prstGeom prst="rect">
                      <a:avLst/>
                    </a:prstGeom>
                    <a:ln/>
                  </pic:spPr>
                </pic:pic>
              </a:graphicData>
            </a:graphic>
          </wp:inline>
        </w:drawing>
      </w:r>
    </w:p>
    <w:p w14:paraId="05608288" w14:textId="52F36F4E" w:rsidR="00665466" w:rsidRPr="00B931D9" w:rsidRDefault="00C412B0" w:rsidP="00C412B0">
      <w:pPr>
        <w:pStyle w:val="Lgende"/>
        <w:jc w:val="center"/>
        <w:rPr>
          <w:b/>
          <w:i w:val="0"/>
          <w:color w:val="auto"/>
        </w:rPr>
      </w:pPr>
      <w:r w:rsidRPr="00B931D9">
        <w:rPr>
          <w:b/>
          <w:i w:val="0"/>
          <w:color w:val="auto"/>
        </w:rPr>
        <w:t xml:space="preserve">Figure </w:t>
      </w:r>
      <w:r w:rsidR="000E724E" w:rsidRPr="00B931D9">
        <w:rPr>
          <w:b/>
          <w:i w:val="0"/>
          <w:color w:val="auto"/>
        </w:rPr>
        <w:fldChar w:fldCharType="begin"/>
      </w:r>
      <w:r w:rsidR="000E724E" w:rsidRPr="00B931D9">
        <w:rPr>
          <w:b/>
          <w:i w:val="0"/>
          <w:color w:val="auto"/>
        </w:rPr>
        <w:instrText xml:space="preserve"> SEQ Figure \* ARABIC </w:instrText>
      </w:r>
      <w:r w:rsidR="000E724E" w:rsidRPr="00B931D9">
        <w:rPr>
          <w:b/>
          <w:i w:val="0"/>
          <w:color w:val="auto"/>
        </w:rPr>
        <w:fldChar w:fldCharType="separate"/>
      </w:r>
      <w:r w:rsidRPr="00B931D9">
        <w:rPr>
          <w:b/>
          <w:i w:val="0"/>
          <w:noProof/>
          <w:color w:val="auto"/>
        </w:rPr>
        <w:t>18</w:t>
      </w:r>
      <w:r w:rsidR="000E724E" w:rsidRPr="00B931D9">
        <w:rPr>
          <w:b/>
          <w:i w:val="0"/>
          <w:noProof/>
          <w:color w:val="auto"/>
        </w:rPr>
        <w:fldChar w:fldCharType="end"/>
      </w:r>
      <w:r w:rsidR="00B931D9">
        <w:rPr>
          <w:b/>
          <w:i w:val="0"/>
          <w:noProof/>
          <w:color w:val="auto"/>
        </w:rPr>
        <w:t xml:space="preserve"> </w:t>
      </w:r>
      <w:r w:rsidRPr="00B931D9">
        <w:rPr>
          <w:b/>
          <w:i w:val="0"/>
          <w:color w:val="auto"/>
        </w:rPr>
        <w:t>: Diagramme de séquence de la création d’une carte</w:t>
      </w:r>
    </w:p>
    <w:p w14:paraId="627C5792" w14:textId="77777777" w:rsidR="00665466" w:rsidRDefault="00665466" w:rsidP="00C412B0">
      <w:pPr>
        <w:jc w:val="center"/>
      </w:pPr>
    </w:p>
    <w:p w14:paraId="573876C5" w14:textId="77777777" w:rsidR="00665466" w:rsidRDefault="00665466"/>
    <w:p w14:paraId="2C3151A3" w14:textId="77777777" w:rsidR="00665466" w:rsidRDefault="00665466"/>
    <w:p w14:paraId="7B15AD88" w14:textId="77777777" w:rsidR="00665466" w:rsidRDefault="00665466"/>
    <w:p w14:paraId="09AF3A03" w14:textId="77777777" w:rsidR="00665466" w:rsidRDefault="00665466"/>
    <w:p w14:paraId="22514575" w14:textId="77777777" w:rsidR="00665466" w:rsidRDefault="00665466"/>
    <w:p w14:paraId="22E24E1B" w14:textId="77777777" w:rsidR="00665466" w:rsidRDefault="00665466"/>
    <w:p w14:paraId="5EDB28EA" w14:textId="77777777" w:rsidR="00665466" w:rsidRDefault="00665466"/>
    <w:p w14:paraId="18BD8150" w14:textId="77777777" w:rsidR="00665466" w:rsidRDefault="00665466"/>
    <w:p w14:paraId="3916878B" w14:textId="77777777" w:rsidR="00665466" w:rsidRDefault="00665466"/>
    <w:p w14:paraId="305AC327" w14:textId="77777777" w:rsidR="00665466" w:rsidRDefault="00665466"/>
    <w:p w14:paraId="24FD78F9" w14:textId="77777777" w:rsidR="00665466" w:rsidRDefault="00665466"/>
    <w:p w14:paraId="2B16BF13" w14:textId="77777777" w:rsidR="00665466" w:rsidRDefault="00665466"/>
    <w:p w14:paraId="22AD14D8" w14:textId="77777777" w:rsidR="00665466" w:rsidRDefault="00665466"/>
    <w:p w14:paraId="65056D3F" w14:textId="77777777" w:rsidR="00665466" w:rsidRDefault="00665466"/>
    <w:p w14:paraId="1C3CEE5E" w14:textId="77777777" w:rsidR="00665466" w:rsidRDefault="00665466"/>
    <w:p w14:paraId="689155E0" w14:textId="77777777" w:rsidR="00665466" w:rsidRDefault="00665466"/>
    <w:p w14:paraId="2A986864" w14:textId="77777777" w:rsidR="00665466" w:rsidRDefault="00665466"/>
    <w:p w14:paraId="33E97B07" w14:textId="77777777" w:rsidR="00665466" w:rsidRDefault="00665466"/>
    <w:p w14:paraId="1F2185F3" w14:textId="77777777" w:rsidR="00665466" w:rsidRDefault="00665466"/>
    <w:p w14:paraId="641C7CEA" w14:textId="77777777" w:rsidR="00665466" w:rsidRDefault="00665466"/>
    <w:p w14:paraId="33F0FB58" w14:textId="77777777" w:rsidR="00665466" w:rsidRDefault="00665466"/>
    <w:p w14:paraId="3EE72CBF" w14:textId="77777777" w:rsidR="00665466" w:rsidRDefault="00665466"/>
    <w:p w14:paraId="45AC63B1" w14:textId="77777777" w:rsidR="00665466" w:rsidRDefault="00665466"/>
    <w:p w14:paraId="01796202" w14:textId="77777777" w:rsidR="00665466" w:rsidRDefault="00665466"/>
    <w:p w14:paraId="28B19F00" w14:textId="77777777" w:rsidR="00665466" w:rsidRDefault="00C578A5">
      <w:r>
        <w:t>La figure suivante montre la séquence où un utilisateur crée un canal de discussion et y envoie un message.  L’utilisateur crée un nouveau canal</w:t>
      </w:r>
      <w:r w:rsidR="00393179">
        <w:t xml:space="preserve"> en entrant le nom</w:t>
      </w:r>
      <w:r>
        <w:t>.</w:t>
      </w:r>
      <w:r w:rsidR="00393179">
        <w:t xml:space="preserve"> Si le nom du canal </w:t>
      </w:r>
      <w:r>
        <w:t>existe déjà, une erreur est lancée, sinon le canal est créé. L’utilisateur peut ensuite envoyer des message</w:t>
      </w:r>
      <w:r w:rsidR="00C93ADF">
        <w:t>s</w:t>
      </w:r>
      <w:r>
        <w:t xml:space="preserve"> à tous les membres du canal. </w:t>
      </w:r>
    </w:p>
    <w:p w14:paraId="412D8649" w14:textId="77777777" w:rsidR="00665466" w:rsidRDefault="00665466"/>
    <w:p w14:paraId="0A858836" w14:textId="77777777" w:rsidR="00C412B0" w:rsidRDefault="00C578A5" w:rsidP="00012B2C">
      <w:pPr>
        <w:keepNext/>
        <w:ind w:hanging="709"/>
      </w:pPr>
      <w:r>
        <w:rPr>
          <w:noProof/>
        </w:rPr>
        <w:drawing>
          <wp:inline distT="114300" distB="114300" distL="114300" distR="114300" wp14:anchorId="1AB0EF6B" wp14:editId="10DD9BCA">
            <wp:extent cx="6795135" cy="4174490"/>
            <wp:effectExtent l="0" t="0" r="12065" b="0"/>
            <wp:docPr id="20" name="image41.png" descr="DiagrammeSéquenceCréerCanal.png"/>
            <wp:cNvGraphicFramePr/>
            <a:graphic xmlns:a="http://schemas.openxmlformats.org/drawingml/2006/main">
              <a:graphicData uri="http://schemas.openxmlformats.org/drawingml/2006/picture">
                <pic:pic xmlns:pic="http://schemas.openxmlformats.org/drawingml/2006/picture">
                  <pic:nvPicPr>
                    <pic:cNvPr id="0" name="image41.png" descr="DiagrammeSéquenceCréerCanal.png"/>
                    <pic:cNvPicPr preferRelativeResize="0"/>
                  </pic:nvPicPr>
                  <pic:blipFill>
                    <a:blip r:embed="rId31"/>
                    <a:srcRect/>
                    <a:stretch>
                      <a:fillRect/>
                    </a:stretch>
                  </pic:blipFill>
                  <pic:spPr>
                    <a:xfrm>
                      <a:off x="0" y="0"/>
                      <a:ext cx="6795135" cy="4174490"/>
                    </a:xfrm>
                    <a:prstGeom prst="rect">
                      <a:avLst/>
                    </a:prstGeom>
                    <a:ln/>
                  </pic:spPr>
                </pic:pic>
              </a:graphicData>
            </a:graphic>
          </wp:inline>
        </w:drawing>
      </w:r>
    </w:p>
    <w:p w14:paraId="3FC727C7" w14:textId="6001E39E" w:rsidR="00591313" w:rsidRPr="00B931D9" w:rsidRDefault="00C412B0" w:rsidP="00393179">
      <w:pPr>
        <w:pStyle w:val="Lgende"/>
        <w:jc w:val="center"/>
        <w:rPr>
          <w:b/>
          <w:i w:val="0"/>
          <w:color w:val="auto"/>
        </w:rPr>
      </w:pPr>
      <w:r w:rsidRPr="00B931D9">
        <w:rPr>
          <w:b/>
          <w:i w:val="0"/>
          <w:color w:val="auto"/>
        </w:rPr>
        <w:t xml:space="preserve">Figure </w:t>
      </w:r>
      <w:r w:rsidR="000E724E" w:rsidRPr="00B931D9">
        <w:rPr>
          <w:b/>
          <w:i w:val="0"/>
          <w:color w:val="auto"/>
        </w:rPr>
        <w:fldChar w:fldCharType="begin"/>
      </w:r>
      <w:r w:rsidR="000E724E" w:rsidRPr="00B931D9">
        <w:rPr>
          <w:b/>
          <w:i w:val="0"/>
          <w:color w:val="auto"/>
        </w:rPr>
        <w:instrText xml:space="preserve"> SEQ Figure \* ARABIC </w:instrText>
      </w:r>
      <w:r w:rsidR="000E724E" w:rsidRPr="00B931D9">
        <w:rPr>
          <w:b/>
          <w:i w:val="0"/>
          <w:color w:val="auto"/>
        </w:rPr>
        <w:fldChar w:fldCharType="separate"/>
      </w:r>
      <w:r w:rsidRPr="00B931D9">
        <w:rPr>
          <w:b/>
          <w:i w:val="0"/>
          <w:noProof/>
          <w:color w:val="auto"/>
        </w:rPr>
        <w:t>19</w:t>
      </w:r>
      <w:r w:rsidR="000E724E" w:rsidRPr="00B931D9">
        <w:rPr>
          <w:b/>
          <w:i w:val="0"/>
          <w:noProof/>
          <w:color w:val="auto"/>
        </w:rPr>
        <w:fldChar w:fldCharType="end"/>
      </w:r>
      <w:r w:rsidR="00B931D9">
        <w:rPr>
          <w:b/>
          <w:i w:val="0"/>
          <w:noProof/>
          <w:color w:val="auto"/>
        </w:rPr>
        <w:t xml:space="preserve"> </w:t>
      </w:r>
      <w:r w:rsidRPr="00B931D9">
        <w:rPr>
          <w:b/>
          <w:i w:val="0"/>
          <w:color w:val="auto"/>
        </w:rPr>
        <w:t>: Diagramme de séquence de la création d’un canal de chat et de l’envoi d’un message</w:t>
      </w:r>
    </w:p>
    <w:p w14:paraId="564DE4EB" w14:textId="77777777" w:rsidR="00665466" w:rsidRDefault="00393179">
      <w:r>
        <w:br w:type="page"/>
      </w:r>
    </w:p>
    <w:p w14:paraId="0553ED3B" w14:textId="77777777" w:rsidR="00665466" w:rsidRDefault="00C578A5" w:rsidP="00012B2C">
      <w:pPr>
        <w:pStyle w:val="Titre1"/>
        <w:numPr>
          <w:ilvl w:val="0"/>
          <w:numId w:val="1"/>
        </w:numPr>
        <w:spacing w:line="240" w:lineRule="atLeast"/>
      </w:pPr>
      <w:bookmarkStart w:id="9" w:name="_m700xjz26vp5" w:colFirst="0" w:colLast="0"/>
      <w:bookmarkStart w:id="10" w:name="_Toc494440224"/>
      <w:bookmarkEnd w:id="9"/>
      <w:r>
        <w:t>Vue de déploiement</w:t>
      </w:r>
      <w:bookmarkEnd w:id="10"/>
    </w:p>
    <w:p w14:paraId="7FC0AC73" w14:textId="77777777" w:rsidR="007566C2" w:rsidRDefault="00C578A5" w:rsidP="00393179">
      <w:pPr>
        <w:spacing w:before="120" w:after="120"/>
      </w:pPr>
      <w:r>
        <w:t xml:space="preserve">Le système contient </w:t>
      </w:r>
      <w:r w:rsidR="005B1764">
        <w:t>quatre</w:t>
      </w:r>
      <w:r>
        <w:t xml:space="preserve"> composantes principales, soit le client lourd, le client léger</w:t>
      </w:r>
      <w:r w:rsidR="005B1764">
        <w:t>, le client web</w:t>
      </w:r>
      <w:r>
        <w:t xml:space="preserve"> et le serveur. Le client lourd et le serveur sont déployés sur le système d’exploitation Windows 10, tandis que le client léger est déployé sur iOS 10.3. Le serveur contient l’application serveur pour le jeu ainsi qu’une application web. </w:t>
      </w:r>
    </w:p>
    <w:p w14:paraId="1DA4A493" w14:textId="77777777" w:rsidR="007566C2" w:rsidRDefault="00C578A5" w:rsidP="00393179">
      <w:pPr>
        <w:spacing w:before="120" w:after="120"/>
      </w:pPr>
      <w:r>
        <w:t>La communication entre le</w:t>
      </w:r>
      <w:r w:rsidR="007566C2">
        <w:t>s</w:t>
      </w:r>
      <w:r>
        <w:t xml:space="preserve"> client</w:t>
      </w:r>
      <w:r w:rsidR="007566C2">
        <w:t>s</w:t>
      </w:r>
      <w:r>
        <w:t xml:space="preserve"> lourd</w:t>
      </w:r>
      <w:r w:rsidR="007566C2">
        <w:t>s</w:t>
      </w:r>
      <w:r>
        <w:t xml:space="preserve"> et le serveur est fait par l’entremise de </w:t>
      </w:r>
      <w:r>
        <w:rPr>
          <w:i/>
        </w:rPr>
        <w:t>sockets</w:t>
      </w:r>
      <w:r>
        <w:t xml:space="preserve"> (TCP/IP) ainsi que par des requêtes HTTP(TCP/IP) au travers du réseau filaire de l’École Polytechnique de Montréal. Le client léger communique avec le serveur de la même façon que le client lourd, mais au travers du réseau sans fil sécurisé </w:t>
      </w:r>
      <w:r w:rsidRPr="007566C2">
        <w:t>d’</w:t>
      </w:r>
      <w:proofErr w:type="spellStart"/>
      <w:r w:rsidRPr="007566C2">
        <w:rPr>
          <w:i/>
        </w:rPr>
        <w:t>eduroam</w:t>
      </w:r>
      <w:proofErr w:type="spellEnd"/>
      <w:r>
        <w:t xml:space="preserve">. </w:t>
      </w:r>
      <w:r w:rsidR="007566C2">
        <w:t xml:space="preserve">Le client web communique avec le serveur uniquement à l’aide de requête HTTP. Il en est de même pour la communication entre le serveur et la base de données. </w:t>
      </w:r>
    </w:p>
    <w:p w14:paraId="504A6B5A" w14:textId="77777777" w:rsidR="00665466" w:rsidRDefault="00C578A5" w:rsidP="00393179">
      <w:pPr>
        <w:spacing w:before="120" w:after="120"/>
      </w:pPr>
      <w:r>
        <w:t xml:space="preserve">La figure suivante montre le déploiement du système. </w:t>
      </w:r>
    </w:p>
    <w:p w14:paraId="52052E44" w14:textId="77777777" w:rsidR="00665466" w:rsidRDefault="00665466"/>
    <w:p w14:paraId="2BCCC6FD" w14:textId="77777777" w:rsidR="00C412B0" w:rsidRDefault="007566C2" w:rsidP="00C412B0">
      <w:pPr>
        <w:keepNext/>
        <w:jc w:val="center"/>
      </w:pPr>
      <w:r>
        <w:rPr>
          <w:noProof/>
        </w:rPr>
        <w:drawing>
          <wp:inline distT="0" distB="0" distL="0" distR="0" wp14:anchorId="20AE458A" wp14:editId="58AE789A">
            <wp:extent cx="5943600" cy="43275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ploymentDiagram (1).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327525"/>
                    </a:xfrm>
                    <a:prstGeom prst="rect">
                      <a:avLst/>
                    </a:prstGeom>
                  </pic:spPr>
                </pic:pic>
              </a:graphicData>
            </a:graphic>
          </wp:inline>
        </w:drawing>
      </w:r>
    </w:p>
    <w:p w14:paraId="69FA9B0B" w14:textId="43860DE6" w:rsidR="00665466" w:rsidRPr="00B931D9" w:rsidRDefault="00C412B0" w:rsidP="00C412B0">
      <w:pPr>
        <w:pStyle w:val="Lgende"/>
        <w:jc w:val="center"/>
        <w:rPr>
          <w:b/>
          <w:i w:val="0"/>
          <w:color w:val="auto"/>
        </w:rPr>
      </w:pPr>
      <w:r w:rsidRPr="00B931D9">
        <w:rPr>
          <w:b/>
          <w:i w:val="0"/>
          <w:color w:val="auto"/>
        </w:rPr>
        <w:t xml:space="preserve">Figure </w:t>
      </w:r>
      <w:r w:rsidR="000E724E" w:rsidRPr="00B931D9">
        <w:rPr>
          <w:b/>
          <w:i w:val="0"/>
          <w:color w:val="auto"/>
        </w:rPr>
        <w:fldChar w:fldCharType="begin"/>
      </w:r>
      <w:r w:rsidR="000E724E" w:rsidRPr="00B931D9">
        <w:rPr>
          <w:b/>
          <w:i w:val="0"/>
          <w:color w:val="auto"/>
        </w:rPr>
        <w:instrText xml:space="preserve"> SEQ Figure \* ARABIC </w:instrText>
      </w:r>
      <w:r w:rsidR="000E724E" w:rsidRPr="00B931D9">
        <w:rPr>
          <w:b/>
          <w:i w:val="0"/>
          <w:color w:val="auto"/>
        </w:rPr>
        <w:fldChar w:fldCharType="separate"/>
      </w:r>
      <w:r w:rsidRPr="00B931D9">
        <w:rPr>
          <w:b/>
          <w:i w:val="0"/>
          <w:noProof/>
          <w:color w:val="auto"/>
        </w:rPr>
        <w:t>20</w:t>
      </w:r>
      <w:r w:rsidR="000E724E" w:rsidRPr="00B931D9">
        <w:rPr>
          <w:b/>
          <w:i w:val="0"/>
          <w:noProof/>
          <w:color w:val="auto"/>
        </w:rPr>
        <w:fldChar w:fldCharType="end"/>
      </w:r>
      <w:r w:rsidR="00B931D9">
        <w:rPr>
          <w:b/>
          <w:i w:val="0"/>
          <w:noProof/>
          <w:color w:val="auto"/>
        </w:rPr>
        <w:t xml:space="preserve"> </w:t>
      </w:r>
      <w:r w:rsidRPr="00B931D9">
        <w:rPr>
          <w:b/>
          <w:i w:val="0"/>
          <w:color w:val="auto"/>
        </w:rPr>
        <w:t>: Diagramme de déploiement du système</w:t>
      </w:r>
    </w:p>
    <w:p w14:paraId="4E1AEB9B" w14:textId="77777777" w:rsidR="00665466" w:rsidRDefault="00665466">
      <w:pPr>
        <w:jc w:val="left"/>
      </w:pPr>
    </w:p>
    <w:p w14:paraId="79CD87C0" w14:textId="77777777" w:rsidR="00665466" w:rsidRDefault="00665466"/>
    <w:p w14:paraId="5CDDC6E9" w14:textId="77777777" w:rsidR="00591313" w:rsidRDefault="00591313"/>
    <w:p w14:paraId="4324C3B8" w14:textId="77777777" w:rsidR="00591313" w:rsidRDefault="00591313"/>
    <w:p w14:paraId="747532F9" w14:textId="77777777" w:rsidR="00591313" w:rsidRDefault="00591313"/>
    <w:p w14:paraId="4F315F16" w14:textId="77777777" w:rsidR="00591313" w:rsidRDefault="00591313"/>
    <w:p w14:paraId="3419A6BC" w14:textId="77777777" w:rsidR="00591313" w:rsidRDefault="00591313"/>
    <w:p w14:paraId="571E48AC" w14:textId="77777777" w:rsidR="00591313" w:rsidRDefault="00591313"/>
    <w:p w14:paraId="3FD6C82D" w14:textId="77777777" w:rsidR="00591313" w:rsidRDefault="00591313"/>
    <w:p w14:paraId="2DCA2A16" w14:textId="77777777" w:rsidR="00665466" w:rsidRDefault="00C578A5" w:rsidP="00012B2C">
      <w:pPr>
        <w:pStyle w:val="Titre1"/>
        <w:numPr>
          <w:ilvl w:val="0"/>
          <w:numId w:val="1"/>
        </w:numPr>
      </w:pPr>
      <w:bookmarkStart w:id="11" w:name="_c7y4iqo6jfel" w:colFirst="0" w:colLast="0"/>
      <w:bookmarkStart w:id="12" w:name="_Toc494440225"/>
      <w:bookmarkEnd w:id="11"/>
      <w:r>
        <w:t>Taille et performance</w:t>
      </w:r>
      <w:bookmarkEnd w:id="12"/>
    </w:p>
    <w:p w14:paraId="3FBD4943" w14:textId="77777777" w:rsidR="00665466" w:rsidRDefault="00C578A5">
      <w:r>
        <w:t xml:space="preserve">La taille maximale théorique d’un paquet pouvant être envoyé par TCP est de 1.5 ko. Dans le cas où un message de plus 1.5 ko doit être envoyé, il sera décomposé en plusieurs paquets. </w:t>
      </w:r>
    </w:p>
    <w:p w14:paraId="5BB05CD0" w14:textId="77777777" w:rsidR="00665466" w:rsidRDefault="00665466"/>
    <w:p w14:paraId="17E590B9" w14:textId="77777777" w:rsidR="00665466" w:rsidRDefault="00C578A5">
      <w:r>
        <w:t xml:space="preserve">Afin de réduire les délais maximaux, des sockets sont utilisés. Ils permettent de réduire significativement les en-têtes HTTP requises. Les en-têtes ne devront donc pas être retransmises pour l’envoi de chaque message. Cette technologie permettra donc de respecter le délai maximal de 200 millisecondes que nous nous sommes imposés. </w:t>
      </w:r>
    </w:p>
    <w:p w14:paraId="5CEDD808" w14:textId="77777777" w:rsidR="00665466" w:rsidRDefault="00665466"/>
    <w:p w14:paraId="2B85880B" w14:textId="77777777" w:rsidR="00665466" w:rsidRDefault="00C578A5">
      <w:r>
        <w:t>La taille du projet tournera autour de 100 Mo pour le client lourd, 60 Mo pour le client léger et 100 à 200 Mo pour le serveur. Au vu de cette taille très raisonnable, aucune architecture de déploiement plus complexe que celle précédemment montrée n’est requise.</w:t>
      </w:r>
    </w:p>
    <w:p w14:paraId="3CC0DF5E" w14:textId="77777777" w:rsidR="00665466" w:rsidRDefault="00665466" w:rsidP="00C412B0">
      <w:pPr>
        <w:pStyle w:val="Titre1"/>
        <w:ind w:left="0" w:firstLine="0"/>
      </w:pPr>
      <w:bookmarkStart w:id="13" w:name="_ggvi11vrdw78" w:colFirst="0" w:colLast="0"/>
      <w:bookmarkEnd w:id="13"/>
    </w:p>
    <w:p w14:paraId="4E45FD07" w14:textId="77777777" w:rsidR="00665466" w:rsidRDefault="00665466" w:rsidP="00C412B0">
      <w:pPr>
        <w:jc w:val="center"/>
      </w:pPr>
    </w:p>
    <w:sectPr w:rsidR="00665466">
      <w:headerReference w:type="default" r:id="rId33"/>
      <w:footerReference w:type="default" r:id="rId34"/>
      <w:type w:val="continuous"/>
      <w:pgSz w:w="12240" w:h="15840"/>
      <w:pgMar w:top="1440" w:right="1440" w:bottom="1440" w:left="1440" w:header="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F10329" w14:textId="77777777" w:rsidR="0059145E" w:rsidRDefault="0059145E">
      <w:r>
        <w:separator/>
      </w:r>
    </w:p>
  </w:endnote>
  <w:endnote w:type="continuationSeparator" w:id="0">
    <w:p w14:paraId="7EE4A00E" w14:textId="77777777" w:rsidR="0059145E" w:rsidRDefault="005914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4E8CA6" w14:textId="77777777" w:rsidR="0059145E" w:rsidRDefault="0059145E">
    <w:pPr>
      <w:tabs>
        <w:tab w:val="center" w:pos="4320"/>
        <w:tab w:val="right" w:pos="8640"/>
      </w:tabs>
      <w:jc w:val="right"/>
    </w:pPr>
    <w:r>
      <w:fldChar w:fldCharType="begin"/>
    </w:r>
    <w:r>
      <w:instrText>PAGE</w:instrText>
    </w:r>
    <w:r>
      <w:fldChar w:fldCharType="end"/>
    </w:r>
  </w:p>
  <w:p w14:paraId="14768849" w14:textId="77777777" w:rsidR="0059145E" w:rsidRDefault="0059145E">
    <w:pPr>
      <w:tabs>
        <w:tab w:val="center" w:pos="4320"/>
        <w:tab w:val="right" w:pos="8640"/>
      </w:tabs>
      <w:spacing w:after="720"/>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823B28" w14:textId="77777777" w:rsidR="0059145E" w:rsidRDefault="0059145E"/>
  <w:p w14:paraId="7C241CCF" w14:textId="77777777" w:rsidR="0059145E" w:rsidRDefault="0059145E" w:rsidP="00ED424A"/>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87A5D4" w14:textId="77777777" w:rsidR="0059145E" w:rsidRDefault="0059145E" w:rsidP="006319F7">
    <w:pPr>
      <w:tabs>
        <w:tab w:val="center" w:pos="4320"/>
        <w:tab w:val="right" w:pos="8640"/>
      </w:tabs>
      <w:spacing w:after="720"/>
      <w:jc w:val="cen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FF699E" w14:textId="77777777" w:rsidR="0059145E" w:rsidRDefault="0059145E"/>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59145E" w14:paraId="6D31358C" w14:textId="77777777" w:rsidTr="00BE15DF">
      <w:tc>
        <w:tcPr>
          <w:tcW w:w="3162" w:type="dxa"/>
          <w:tcBorders>
            <w:top w:val="nil"/>
            <w:left w:val="nil"/>
            <w:bottom w:val="nil"/>
            <w:right w:val="nil"/>
          </w:tcBorders>
        </w:tcPr>
        <w:p w14:paraId="4D83CB8F" w14:textId="77777777" w:rsidR="0059145E" w:rsidRPr="00C054FE" w:rsidRDefault="0059145E" w:rsidP="00ED424A">
          <w:pPr>
            <w:ind w:right="360"/>
          </w:pPr>
          <w:r w:rsidRPr="00C054FE">
            <w:t>Confidentiel</w:t>
          </w:r>
        </w:p>
      </w:tc>
      <w:tc>
        <w:tcPr>
          <w:tcW w:w="3162" w:type="dxa"/>
          <w:tcBorders>
            <w:top w:val="nil"/>
            <w:left w:val="nil"/>
            <w:bottom w:val="nil"/>
            <w:right w:val="nil"/>
          </w:tcBorders>
        </w:tcPr>
        <w:p w14:paraId="5424FBC6" w14:textId="77777777" w:rsidR="0059145E" w:rsidRDefault="0059145E" w:rsidP="00B62C50">
          <w:pPr>
            <w:jc w:val="center"/>
          </w:pPr>
          <w:r>
            <w:sym w:font="Symbol" w:char="F0D3"/>
          </w:r>
          <w:r w:rsidRPr="00B62C50">
            <w:t>Les Décalés, 2017</w:t>
          </w:r>
        </w:p>
      </w:tc>
      <w:tc>
        <w:tcPr>
          <w:tcW w:w="3162" w:type="dxa"/>
          <w:tcBorders>
            <w:top w:val="nil"/>
            <w:left w:val="nil"/>
            <w:bottom w:val="nil"/>
            <w:right w:val="nil"/>
          </w:tcBorders>
        </w:tcPr>
        <w:p w14:paraId="29DBB811" w14:textId="64D85F52" w:rsidR="0059145E" w:rsidRDefault="0059145E" w:rsidP="00ED424A">
          <w:pPr>
            <w:jc w:val="right"/>
          </w:pPr>
          <w:r>
            <w:t xml:space="preserve">Page </w:t>
          </w:r>
          <w:r>
            <w:rPr>
              <w:rStyle w:val="Numrodepage"/>
            </w:rPr>
            <w:fldChar w:fldCharType="begin"/>
          </w:r>
          <w:r>
            <w:rPr>
              <w:rStyle w:val="Numrodepage"/>
            </w:rPr>
            <w:instrText xml:space="preserve"> PAGE </w:instrText>
          </w:r>
          <w:r>
            <w:rPr>
              <w:rStyle w:val="Numrodepage"/>
            </w:rPr>
            <w:fldChar w:fldCharType="separate"/>
          </w:r>
          <w:r w:rsidR="00B32E89">
            <w:rPr>
              <w:rStyle w:val="Numrodepage"/>
              <w:noProof/>
            </w:rPr>
            <w:t>12</w:t>
          </w:r>
          <w:r>
            <w:rPr>
              <w:rStyle w:val="Numrodepage"/>
            </w:rPr>
            <w:fldChar w:fldCharType="end"/>
          </w:r>
          <w:r>
            <w:rPr>
              <w:rStyle w:val="Numrodepage"/>
            </w:rPr>
            <w:t xml:space="preserve"> de </w:t>
          </w:r>
          <w:r>
            <w:rPr>
              <w:rStyle w:val="Numrodepage"/>
            </w:rPr>
            <w:fldChar w:fldCharType="begin"/>
          </w:r>
          <w:r>
            <w:rPr>
              <w:rStyle w:val="Numrodepage"/>
            </w:rPr>
            <w:instrText xml:space="preserve"> NUMPAGES </w:instrText>
          </w:r>
          <w:r>
            <w:rPr>
              <w:rStyle w:val="Numrodepage"/>
            </w:rPr>
            <w:fldChar w:fldCharType="separate"/>
          </w:r>
          <w:r w:rsidR="00B32E89">
            <w:rPr>
              <w:rStyle w:val="Numrodepage"/>
              <w:noProof/>
            </w:rPr>
            <w:t>27</w:t>
          </w:r>
          <w:r>
            <w:rPr>
              <w:rStyle w:val="Numrodepage"/>
            </w:rPr>
            <w:fldChar w:fldCharType="end"/>
          </w:r>
        </w:p>
      </w:tc>
    </w:tr>
  </w:tbl>
  <w:p w14:paraId="13E01FBE" w14:textId="77777777" w:rsidR="0059145E" w:rsidRDefault="0059145E" w:rsidP="00ED424A"/>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509FD3" w14:textId="77777777" w:rsidR="0059145E" w:rsidRDefault="0059145E">
      <w:r>
        <w:separator/>
      </w:r>
    </w:p>
  </w:footnote>
  <w:footnote w:type="continuationSeparator" w:id="0">
    <w:p w14:paraId="3920EC7A" w14:textId="77777777" w:rsidR="0059145E" w:rsidRDefault="0059145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938165" w14:textId="77777777" w:rsidR="0059145E" w:rsidRDefault="0059145E">
    <w:pPr>
      <w:tabs>
        <w:tab w:val="center" w:pos="4320"/>
        <w:tab w:val="right" w:pos="8640"/>
      </w:tabs>
      <w:spacing w:before="72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9AD049" w14:textId="77777777" w:rsidR="0059145E" w:rsidRDefault="0059145E">
    <w:pPr>
      <w:spacing w:before="720"/>
      <w:rPr>
        <w:sz w:val="24"/>
        <w:szCs w:val="24"/>
      </w:rPr>
    </w:pPr>
  </w:p>
  <w:p w14:paraId="3D35514B" w14:textId="77777777" w:rsidR="0059145E" w:rsidRDefault="0059145E">
    <w:pPr>
      <w:pBdr>
        <w:top w:val="single" w:sz="6" w:space="1" w:color="000000"/>
      </w:pBdr>
      <w:rPr>
        <w:sz w:val="24"/>
        <w:szCs w:val="24"/>
      </w:rPr>
    </w:pPr>
  </w:p>
  <w:p w14:paraId="417C7CBE" w14:textId="77777777" w:rsidR="0059145E" w:rsidRPr="000E724E" w:rsidRDefault="0059145E">
    <w:pPr>
      <w:pBdr>
        <w:bottom w:val="single" w:sz="6" w:space="1" w:color="000000"/>
      </w:pBdr>
      <w:jc w:val="right"/>
      <w:rPr>
        <w:rFonts w:ascii="Arial" w:eastAsia="Arial" w:hAnsi="Arial" w:cs="Arial"/>
        <w:b/>
        <w:color w:val="auto"/>
        <w:sz w:val="36"/>
        <w:szCs w:val="36"/>
      </w:rPr>
    </w:pPr>
    <w:r w:rsidRPr="000E724E">
      <w:rPr>
        <w:rFonts w:ascii="Arial" w:eastAsia="Arial" w:hAnsi="Arial" w:cs="Arial"/>
        <w:b/>
        <w:color w:val="auto"/>
        <w:sz w:val="36"/>
        <w:szCs w:val="36"/>
      </w:rPr>
      <w:t>Les Décalés</w:t>
    </w:r>
  </w:p>
  <w:p w14:paraId="5FCA5E56" w14:textId="77777777" w:rsidR="0059145E" w:rsidRDefault="0059145E">
    <w:pPr>
      <w:pBdr>
        <w:bottom w:val="single" w:sz="6" w:space="1" w:color="000000"/>
      </w:pBdr>
      <w:jc w:val="right"/>
      <w:rPr>
        <w:sz w:val="24"/>
        <w:szCs w:val="24"/>
      </w:rPr>
    </w:pPr>
  </w:p>
  <w:p w14:paraId="7191F6DC" w14:textId="77777777" w:rsidR="0059145E" w:rsidRDefault="0059145E">
    <w:pPr>
      <w:tabs>
        <w:tab w:val="center" w:pos="4320"/>
        <w:tab w:val="right" w:pos="8640"/>
      </w:tabs>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A7D31C" w14:textId="77777777" w:rsidR="0059145E" w:rsidRDefault="0059145E">
    <w:pPr>
      <w:tabs>
        <w:tab w:val="center" w:pos="4320"/>
        <w:tab w:val="right" w:pos="8640"/>
      </w:tabs>
      <w:spacing w:before="72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6D679D" w14:textId="77777777" w:rsidR="0059145E" w:rsidRDefault="0059145E">
    <w:pPr>
      <w:tabs>
        <w:tab w:val="center" w:pos="4320"/>
        <w:tab w:val="right" w:pos="8640"/>
      </w:tabs>
    </w:pPr>
  </w:p>
  <w:p w14:paraId="242CEC78" w14:textId="77777777" w:rsidR="0059145E" w:rsidRDefault="0059145E">
    <w:pPr>
      <w:tabs>
        <w:tab w:val="center" w:pos="4320"/>
        <w:tab w:val="right" w:pos="8640"/>
      </w:tabs>
    </w:pPr>
  </w:p>
  <w:p w14:paraId="6A7889F0" w14:textId="77777777" w:rsidR="0059145E" w:rsidRDefault="0059145E">
    <w:pPr>
      <w:tabs>
        <w:tab w:val="center" w:pos="4320"/>
        <w:tab w:val="right" w:pos="8640"/>
      </w:tabs>
    </w:pPr>
  </w:p>
  <w:p w14:paraId="2D50ADEE" w14:textId="77777777" w:rsidR="0059145E" w:rsidRDefault="0059145E">
    <w:pPr>
      <w:tabs>
        <w:tab w:val="center" w:pos="4320"/>
        <w:tab w:val="right" w:pos="8640"/>
      </w:tabs>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59145E" w14:paraId="45D2926B" w14:textId="77777777" w:rsidTr="00BE15DF">
      <w:sdt>
        <w:sdtPr>
          <w:alias w:val="Objet "/>
          <w:id w:val="134609681"/>
          <w:dataBinding w:prefixMappings="xmlns:ns0='http://purl.org/dc/elements/1.1/' xmlns:ns1='http://schemas.openxmlformats.org/package/2006/metadata/core-properties' " w:xpath="/ns1:coreProperties[1]/ns0:subject[1]" w:storeItemID="{6C3C8BC8-F283-45AE-878A-BAB7291924A1}"/>
          <w:text/>
        </w:sdtPr>
        <w:sdtContent>
          <w:tc>
            <w:tcPr>
              <w:tcW w:w="6379" w:type="dxa"/>
            </w:tcPr>
            <w:p w14:paraId="0B2D52F7" w14:textId="77777777" w:rsidR="0059145E" w:rsidRDefault="0059145E" w:rsidP="006319F7">
              <w:r w:rsidRPr="006319F7">
                <w:t>LNAH 2K17</w:t>
              </w:r>
            </w:p>
          </w:tc>
        </w:sdtContent>
      </w:sdt>
      <w:tc>
        <w:tcPr>
          <w:tcW w:w="3179" w:type="dxa"/>
        </w:tcPr>
        <w:p w14:paraId="64D4767D" w14:textId="23E45C46" w:rsidR="0059145E" w:rsidRDefault="0059145E" w:rsidP="00C06230">
          <w:pPr>
            <w:tabs>
              <w:tab w:val="left" w:pos="1135"/>
            </w:tabs>
            <w:spacing w:before="40"/>
            <w:ind w:right="68"/>
            <w:jc w:val="right"/>
          </w:pPr>
          <w:r>
            <w:t xml:space="preserve">  Version: </w:t>
          </w:r>
          <w:sdt>
            <w:sdtPr>
              <w:alias w:val="État "/>
              <w:id w:val="134609680"/>
              <w:dataBinding w:prefixMappings="xmlns:ns0='http://purl.org/dc/elements/1.1/' xmlns:ns1='http://schemas.openxmlformats.org/package/2006/metadata/core-properties' " w:xpath="/ns1:coreProperties[1]/ns1:contentStatus[1]" w:storeItemID="{6C3C8BC8-F283-45AE-878A-BAB7291924A1}"/>
              <w:text/>
            </w:sdtPr>
            <w:sdtContent>
              <w:r w:rsidR="004763F2">
                <w:t>3.1</w:t>
              </w:r>
            </w:sdtContent>
          </w:sdt>
        </w:p>
      </w:tc>
    </w:tr>
    <w:tr w:rsidR="0059145E" w14:paraId="7715D033" w14:textId="77777777" w:rsidTr="00BE15DF">
      <w:sdt>
        <w:sdtPr>
          <w:alias w:val="Titre "/>
          <w:id w:val="134609682"/>
          <w:dataBinding w:prefixMappings="xmlns:ns0='http://purl.org/dc/elements/1.1/' xmlns:ns1='http://schemas.openxmlformats.org/package/2006/metadata/core-properties' " w:xpath="/ns1:coreProperties[1]/ns0:title[1]" w:storeItemID="{6C3C8BC8-F283-45AE-878A-BAB7291924A1}"/>
          <w:text/>
        </w:sdtPr>
        <w:sdtContent>
          <w:tc>
            <w:tcPr>
              <w:tcW w:w="6379" w:type="dxa"/>
            </w:tcPr>
            <w:p w14:paraId="3A47FA1F" w14:textId="77777777" w:rsidR="0059145E" w:rsidRDefault="0059145E" w:rsidP="006319F7">
              <w:r>
                <w:t>Document d'architecture logicielle</w:t>
              </w:r>
            </w:p>
          </w:tc>
        </w:sdtContent>
      </w:sdt>
      <w:tc>
        <w:tcPr>
          <w:tcW w:w="3179" w:type="dxa"/>
        </w:tcPr>
        <w:p w14:paraId="76535CA3" w14:textId="1F0CAAD2" w:rsidR="0059145E" w:rsidRDefault="0059145E" w:rsidP="006319F7">
          <w:pPr>
            <w:jc w:val="right"/>
          </w:pPr>
          <w:r>
            <w:t xml:space="preserve">  Date: </w:t>
          </w:r>
          <w:r>
            <w:fldChar w:fldCharType="begin"/>
          </w:r>
          <w:r>
            <w:instrText xml:space="preserve"> DATE  \@ "yyyy-MM-dd"  \* MERGEFORMAT </w:instrText>
          </w:r>
          <w:r>
            <w:fldChar w:fldCharType="separate"/>
          </w:r>
          <w:r>
            <w:rPr>
              <w:noProof/>
            </w:rPr>
            <w:t>2017-09-29</w:t>
          </w:r>
          <w:r>
            <w:fldChar w:fldCharType="end"/>
          </w:r>
        </w:p>
      </w:tc>
    </w:tr>
  </w:tbl>
  <w:p w14:paraId="1AE11F74" w14:textId="77777777" w:rsidR="0059145E" w:rsidRDefault="0059145E" w:rsidP="006319F7">
    <w:pPr>
      <w:tabs>
        <w:tab w:val="center" w:pos="4320"/>
        <w:tab w:val="right" w:pos="8640"/>
      </w:tabs>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1F0F94"/>
    <w:multiLevelType w:val="multilevel"/>
    <w:tmpl w:val="AC36208A"/>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CA" w:vendorID="64" w:dllVersion="131078" w:nlCheck="1" w:checkStyle="0"/>
  <w:proofState w:spelling="clean" w:grammar="clean"/>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5466"/>
    <w:rsid w:val="00012B2C"/>
    <w:rsid w:val="000C1D57"/>
    <w:rsid w:val="000E724E"/>
    <w:rsid w:val="00380AED"/>
    <w:rsid w:val="00393179"/>
    <w:rsid w:val="00464377"/>
    <w:rsid w:val="004763F2"/>
    <w:rsid w:val="004970D6"/>
    <w:rsid w:val="00591313"/>
    <w:rsid w:val="0059145E"/>
    <w:rsid w:val="005B1764"/>
    <w:rsid w:val="006319F7"/>
    <w:rsid w:val="006632FD"/>
    <w:rsid w:val="00665466"/>
    <w:rsid w:val="00714E58"/>
    <w:rsid w:val="007566C2"/>
    <w:rsid w:val="00797DA8"/>
    <w:rsid w:val="007B75B1"/>
    <w:rsid w:val="007C44C2"/>
    <w:rsid w:val="00A17C3D"/>
    <w:rsid w:val="00A30A2A"/>
    <w:rsid w:val="00A44F72"/>
    <w:rsid w:val="00A618DD"/>
    <w:rsid w:val="00AE1DDF"/>
    <w:rsid w:val="00B32E89"/>
    <w:rsid w:val="00B62C50"/>
    <w:rsid w:val="00B82189"/>
    <w:rsid w:val="00B931D9"/>
    <w:rsid w:val="00BC5D59"/>
    <w:rsid w:val="00BD6133"/>
    <w:rsid w:val="00BE15DF"/>
    <w:rsid w:val="00C06230"/>
    <w:rsid w:val="00C412B0"/>
    <w:rsid w:val="00C5382E"/>
    <w:rsid w:val="00C578A5"/>
    <w:rsid w:val="00C90E5A"/>
    <w:rsid w:val="00C93ADF"/>
    <w:rsid w:val="00ED424A"/>
    <w:rsid w:val="00F001BE"/>
    <w:rsid w:val="00F86D5A"/>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65E167B"/>
  <w15:docId w15:val="{BD5749D1-57F4-4CF6-9685-3EB87D553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color w:val="000000"/>
        <w:lang w:val="fr-CA" w:eastAsia="fr-CA" w:bidi="ar-SA"/>
      </w:rPr>
    </w:rPrDefault>
    <w:pPrDefault>
      <w:pPr>
        <w:widowControl w:val="0"/>
        <w:pBdr>
          <w:top w:val="nil"/>
          <w:left w:val="nil"/>
          <w:bottom w:val="nil"/>
          <w:right w:val="nil"/>
          <w:between w:val="nil"/>
        </w:pBd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itre1">
    <w:name w:val="heading 1"/>
    <w:basedOn w:val="Normal"/>
    <w:next w:val="Normal"/>
    <w:pPr>
      <w:keepNext/>
      <w:spacing w:before="120" w:after="60"/>
      <w:ind w:left="720" w:hanging="720"/>
      <w:outlineLvl w:val="0"/>
    </w:pPr>
    <w:rPr>
      <w:rFonts w:ascii="Arial" w:eastAsia="Arial" w:hAnsi="Arial" w:cs="Arial"/>
      <w:b/>
      <w:sz w:val="24"/>
      <w:szCs w:val="24"/>
    </w:rPr>
  </w:style>
  <w:style w:type="paragraph" w:styleId="Titre2">
    <w:name w:val="heading 2"/>
    <w:basedOn w:val="Normal"/>
    <w:next w:val="Normal"/>
    <w:pPr>
      <w:keepNext/>
      <w:spacing w:before="120" w:after="60"/>
      <w:ind w:left="720" w:hanging="720"/>
      <w:outlineLvl w:val="1"/>
    </w:pPr>
    <w:rPr>
      <w:rFonts w:ascii="Arial" w:eastAsia="Arial" w:hAnsi="Arial" w:cs="Arial"/>
      <w:b/>
    </w:rPr>
  </w:style>
  <w:style w:type="paragraph" w:styleId="Titre3">
    <w:name w:val="heading 3"/>
    <w:basedOn w:val="Normal"/>
    <w:next w:val="Normal"/>
    <w:pPr>
      <w:keepNext/>
      <w:spacing w:before="120" w:after="60"/>
      <w:ind w:left="720" w:hanging="720"/>
      <w:outlineLvl w:val="2"/>
    </w:pPr>
    <w:rPr>
      <w:rFonts w:ascii="Arial" w:eastAsia="Arial" w:hAnsi="Arial" w:cs="Arial"/>
      <w:i/>
    </w:rPr>
  </w:style>
  <w:style w:type="paragraph" w:styleId="Titre4">
    <w:name w:val="heading 4"/>
    <w:basedOn w:val="Normal"/>
    <w:next w:val="Normal"/>
    <w:pPr>
      <w:keepNext/>
      <w:spacing w:before="120" w:after="60"/>
      <w:ind w:left="720" w:hanging="720"/>
      <w:outlineLvl w:val="3"/>
    </w:pPr>
    <w:rPr>
      <w:rFonts w:ascii="Arial" w:eastAsia="Arial" w:hAnsi="Arial" w:cs="Arial"/>
    </w:rPr>
  </w:style>
  <w:style w:type="paragraph" w:styleId="Titre5">
    <w:name w:val="heading 5"/>
    <w:basedOn w:val="Normal"/>
    <w:next w:val="Normal"/>
    <w:pPr>
      <w:spacing w:before="240" w:after="60"/>
      <w:ind w:left="2880"/>
      <w:outlineLvl w:val="4"/>
    </w:pPr>
    <w:rPr>
      <w:sz w:val="22"/>
      <w:szCs w:val="22"/>
    </w:rPr>
  </w:style>
  <w:style w:type="paragraph" w:styleId="Titre6">
    <w:name w:val="heading 6"/>
    <w:basedOn w:val="Normal"/>
    <w:next w:val="Normal"/>
    <w:pPr>
      <w:spacing w:before="240" w:after="60"/>
      <w:ind w:left="2880"/>
      <w:outlineLvl w:val="5"/>
    </w:pPr>
    <w:rPr>
      <w:i/>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re">
    <w:name w:val="Title"/>
    <w:basedOn w:val="Normal"/>
    <w:next w:val="Normal"/>
    <w:pPr>
      <w:jc w:val="center"/>
    </w:pPr>
    <w:rPr>
      <w:rFonts w:ascii="Arial" w:eastAsia="Arial" w:hAnsi="Arial" w:cs="Arial"/>
      <w:b/>
      <w:sz w:val="36"/>
      <w:szCs w:val="36"/>
    </w:rPr>
  </w:style>
  <w:style w:type="paragraph" w:styleId="Sous-titre">
    <w:name w:val="Subtitle"/>
    <w:basedOn w:val="Normal"/>
    <w:next w:val="Normal"/>
    <w:pPr>
      <w:spacing w:after="60"/>
      <w:jc w:val="center"/>
    </w:pPr>
    <w:rPr>
      <w:rFonts w:ascii="Arial" w:eastAsia="Arial" w:hAnsi="Arial" w:cs="Arial"/>
      <w:i/>
      <w:sz w:val="36"/>
      <w:szCs w:val="36"/>
    </w:rPr>
  </w:style>
  <w:style w:type="table" w:customStyle="1" w:styleId="a">
    <w:basedOn w:val="TableNormal1"/>
    <w:tblPr>
      <w:tblStyleRowBandSize w:val="1"/>
      <w:tblStyleColBandSize w:val="1"/>
      <w:tblCellMar>
        <w:left w:w="115" w:type="dxa"/>
        <w:right w:w="115" w:type="dxa"/>
      </w:tblCellMar>
    </w:tblPr>
  </w:style>
  <w:style w:type="table" w:customStyle="1" w:styleId="a0">
    <w:basedOn w:val="TableNormal1"/>
    <w:tblPr>
      <w:tblStyleRowBandSize w:val="1"/>
      <w:tblStyleColBandSize w:val="1"/>
      <w:tblCellMar>
        <w:left w:w="115" w:type="dxa"/>
        <w:right w:w="115" w:type="dxa"/>
      </w:tblCellMar>
    </w:tblPr>
  </w:style>
  <w:style w:type="table" w:customStyle="1" w:styleId="a1">
    <w:basedOn w:val="TableNormal1"/>
    <w:tblPr>
      <w:tblStyleRowBandSize w:val="1"/>
      <w:tblStyleColBandSize w:val="1"/>
      <w:tblCellMar>
        <w:left w:w="115" w:type="dxa"/>
        <w:right w:w="115" w:type="dxa"/>
      </w:tblCellMar>
    </w:tblPr>
  </w:style>
  <w:style w:type="table" w:customStyle="1" w:styleId="a2">
    <w:basedOn w:val="TableNormal1"/>
    <w:tblPr>
      <w:tblStyleRowBandSize w:val="1"/>
      <w:tblStyleColBandSize w:val="1"/>
      <w:tblCellMar>
        <w:left w:w="115" w:type="dxa"/>
        <w:right w:w="115" w:type="dxa"/>
      </w:tblCellMar>
    </w:tblPr>
  </w:style>
  <w:style w:type="table" w:customStyle="1" w:styleId="a3">
    <w:basedOn w:val="TableNormal1"/>
    <w:tblPr>
      <w:tblStyleRowBandSize w:val="1"/>
      <w:tblStyleColBandSize w:val="1"/>
      <w:tblCellMar>
        <w:left w:w="115" w:type="dxa"/>
        <w:right w:w="115" w:type="dxa"/>
      </w:tblCellMar>
    </w:tblPr>
  </w:style>
  <w:style w:type="table" w:customStyle="1" w:styleId="a4">
    <w:basedOn w:val="TableNormal1"/>
    <w:tblPr>
      <w:tblStyleRowBandSize w:val="1"/>
      <w:tblStyleColBandSize w:val="1"/>
      <w:tblCellMar>
        <w:left w:w="115" w:type="dxa"/>
        <w:right w:w="115" w:type="dxa"/>
      </w:tblCellMar>
    </w:tblPr>
  </w:style>
  <w:style w:type="table" w:customStyle="1" w:styleId="a5">
    <w:basedOn w:val="TableNormal1"/>
    <w:tblPr>
      <w:tblStyleRowBandSize w:val="1"/>
      <w:tblStyleColBandSize w:val="1"/>
      <w:tblCellMar>
        <w:left w:w="115" w:type="dxa"/>
        <w:right w:w="115" w:type="dxa"/>
      </w:tblCellMar>
    </w:tblPr>
  </w:style>
  <w:style w:type="table" w:customStyle="1" w:styleId="a6">
    <w:basedOn w:val="TableNormal1"/>
    <w:tblPr>
      <w:tblStyleRowBandSize w:val="1"/>
      <w:tblStyleColBandSize w:val="1"/>
      <w:tblCellMar>
        <w:left w:w="115" w:type="dxa"/>
        <w:right w:w="115" w:type="dxa"/>
      </w:tblCellMar>
    </w:tblPr>
  </w:style>
  <w:style w:type="table" w:customStyle="1" w:styleId="a7">
    <w:basedOn w:val="TableNormal1"/>
    <w:tblPr>
      <w:tblStyleRowBandSize w:val="1"/>
      <w:tblStyleColBandSize w:val="1"/>
      <w:tblCellMar>
        <w:left w:w="115" w:type="dxa"/>
        <w:right w:w="115" w:type="dxa"/>
      </w:tblCellMar>
    </w:tblPr>
  </w:style>
  <w:style w:type="table" w:customStyle="1" w:styleId="a8">
    <w:basedOn w:val="TableNormal1"/>
    <w:tblPr>
      <w:tblStyleRowBandSize w:val="1"/>
      <w:tblStyleColBandSize w:val="1"/>
      <w:tblCellMar>
        <w:left w:w="115" w:type="dxa"/>
        <w:right w:w="115" w:type="dxa"/>
      </w:tblCellMar>
    </w:tblPr>
  </w:style>
  <w:style w:type="table" w:customStyle="1" w:styleId="a9">
    <w:basedOn w:val="TableNormal1"/>
    <w:tblPr>
      <w:tblStyleRowBandSize w:val="1"/>
      <w:tblStyleColBandSize w:val="1"/>
      <w:tblCellMar>
        <w:left w:w="115" w:type="dxa"/>
        <w:right w:w="115" w:type="dxa"/>
      </w:tblCellMar>
    </w:tblPr>
  </w:style>
  <w:style w:type="table" w:customStyle="1" w:styleId="aa">
    <w:basedOn w:val="TableNormal1"/>
    <w:tblPr>
      <w:tblStyleRowBandSize w:val="1"/>
      <w:tblStyleColBandSize w:val="1"/>
      <w:tblCellMar>
        <w:left w:w="115" w:type="dxa"/>
        <w:right w:w="115" w:type="dxa"/>
      </w:tblCellMar>
    </w:tblPr>
  </w:style>
  <w:style w:type="table" w:customStyle="1" w:styleId="ab">
    <w:basedOn w:val="TableNormal1"/>
    <w:tblPr>
      <w:tblStyleRowBandSize w:val="1"/>
      <w:tblStyleColBandSize w:val="1"/>
      <w:tblCellMar>
        <w:left w:w="115" w:type="dxa"/>
        <w:right w:w="115" w:type="dxa"/>
      </w:tblCellMar>
    </w:tblPr>
  </w:style>
  <w:style w:type="table" w:customStyle="1" w:styleId="ac">
    <w:basedOn w:val="TableNormal1"/>
    <w:tblPr>
      <w:tblStyleRowBandSize w:val="1"/>
      <w:tblStyleColBandSize w:val="1"/>
      <w:tblCellMar>
        <w:left w:w="115" w:type="dxa"/>
        <w:right w:w="115" w:type="dxa"/>
      </w:tblCellMar>
    </w:tblPr>
  </w:style>
  <w:style w:type="table" w:customStyle="1" w:styleId="ad">
    <w:basedOn w:val="TableNormal1"/>
    <w:tblPr>
      <w:tblStyleRowBandSize w:val="1"/>
      <w:tblStyleColBandSize w:val="1"/>
      <w:tblCellMar>
        <w:left w:w="115" w:type="dxa"/>
        <w:right w:w="115" w:type="dxa"/>
      </w:tblCellMar>
    </w:tblPr>
  </w:style>
  <w:style w:type="table" w:customStyle="1" w:styleId="ae">
    <w:basedOn w:val="TableNormal1"/>
    <w:tblPr>
      <w:tblStyleRowBandSize w:val="1"/>
      <w:tblStyleColBandSize w:val="1"/>
      <w:tblCellMar>
        <w:left w:w="115" w:type="dxa"/>
        <w:right w:w="115" w:type="dxa"/>
      </w:tblCellMar>
    </w:tblPr>
  </w:style>
  <w:style w:type="table" w:customStyle="1" w:styleId="af">
    <w:basedOn w:val="TableNormal1"/>
    <w:tblPr>
      <w:tblStyleRowBandSize w:val="1"/>
      <w:tblStyleColBandSize w:val="1"/>
      <w:tblCellMar>
        <w:left w:w="115" w:type="dxa"/>
        <w:right w:w="115" w:type="dxa"/>
      </w:tblCellMar>
    </w:tblPr>
  </w:style>
  <w:style w:type="table" w:customStyle="1" w:styleId="af0">
    <w:basedOn w:val="TableNormal1"/>
    <w:tblPr>
      <w:tblStyleRowBandSize w:val="1"/>
      <w:tblStyleColBandSize w:val="1"/>
      <w:tblCellMar>
        <w:left w:w="115" w:type="dxa"/>
        <w:right w:w="115" w:type="dxa"/>
      </w:tblCellMar>
    </w:tblPr>
  </w:style>
  <w:style w:type="table" w:customStyle="1" w:styleId="af1">
    <w:basedOn w:val="TableNormal1"/>
    <w:tblPr>
      <w:tblStyleRowBandSize w:val="1"/>
      <w:tblStyleColBandSize w:val="1"/>
      <w:tblCellMar>
        <w:left w:w="115" w:type="dxa"/>
        <w:right w:w="115" w:type="dxa"/>
      </w:tblCellMar>
    </w:tblPr>
  </w:style>
  <w:style w:type="table" w:customStyle="1" w:styleId="af2">
    <w:basedOn w:val="TableNormal1"/>
    <w:tblPr>
      <w:tblStyleRowBandSize w:val="1"/>
      <w:tblStyleColBandSize w:val="1"/>
      <w:tblCellMar>
        <w:left w:w="115" w:type="dxa"/>
        <w:right w:w="115" w:type="dxa"/>
      </w:tblCellMar>
    </w:tblPr>
  </w:style>
  <w:style w:type="table" w:customStyle="1" w:styleId="af3">
    <w:basedOn w:val="TableNormal1"/>
    <w:tblPr>
      <w:tblStyleRowBandSize w:val="1"/>
      <w:tblStyleColBandSize w:val="1"/>
      <w:tblCellMar>
        <w:left w:w="115" w:type="dxa"/>
        <w:right w:w="115" w:type="dxa"/>
      </w:tblCellMar>
    </w:tblPr>
  </w:style>
  <w:style w:type="table" w:customStyle="1" w:styleId="af4">
    <w:basedOn w:val="TableNormal1"/>
    <w:tblPr>
      <w:tblStyleRowBandSize w:val="1"/>
      <w:tblStyleColBandSize w:val="1"/>
      <w:tblCellMar>
        <w:left w:w="115" w:type="dxa"/>
        <w:right w:w="115" w:type="dxa"/>
      </w:tblCellMar>
    </w:tblPr>
  </w:style>
  <w:style w:type="table" w:customStyle="1" w:styleId="af5">
    <w:basedOn w:val="TableNormal1"/>
    <w:tblPr>
      <w:tblStyleRowBandSize w:val="1"/>
      <w:tblStyleColBandSize w:val="1"/>
      <w:tblCellMar>
        <w:left w:w="115" w:type="dxa"/>
        <w:right w:w="115" w:type="dxa"/>
      </w:tblCellMar>
    </w:tblPr>
  </w:style>
  <w:style w:type="table" w:customStyle="1" w:styleId="af6">
    <w:basedOn w:val="TableNormal1"/>
    <w:tblPr>
      <w:tblStyleRowBandSize w:val="1"/>
      <w:tblStyleColBandSize w:val="1"/>
      <w:tblCellMar>
        <w:left w:w="115" w:type="dxa"/>
        <w:right w:w="115" w:type="dxa"/>
      </w:tblCellMar>
    </w:tblPr>
  </w:style>
  <w:style w:type="table" w:customStyle="1" w:styleId="af7">
    <w:basedOn w:val="TableNormal1"/>
    <w:tblPr>
      <w:tblStyleRowBandSize w:val="1"/>
      <w:tblStyleColBandSize w:val="1"/>
      <w:tblCellMar>
        <w:left w:w="115" w:type="dxa"/>
        <w:right w:w="115" w:type="dxa"/>
      </w:tblCellMar>
    </w:tblPr>
  </w:style>
  <w:style w:type="table" w:customStyle="1" w:styleId="af8">
    <w:basedOn w:val="TableNormal1"/>
    <w:tblPr>
      <w:tblStyleRowBandSize w:val="1"/>
      <w:tblStyleColBandSize w:val="1"/>
      <w:tblCellMar>
        <w:left w:w="115" w:type="dxa"/>
        <w:right w:w="115" w:type="dxa"/>
      </w:tblCellMar>
    </w:tblPr>
  </w:style>
  <w:style w:type="table" w:customStyle="1" w:styleId="af9">
    <w:basedOn w:val="TableNormal1"/>
    <w:tblPr>
      <w:tblStyleRowBandSize w:val="1"/>
      <w:tblStyleColBandSize w:val="1"/>
      <w:tblCellMar>
        <w:left w:w="115" w:type="dxa"/>
        <w:right w:w="115" w:type="dxa"/>
      </w:tblCellMar>
    </w:tblPr>
  </w:style>
  <w:style w:type="table" w:customStyle="1" w:styleId="afa">
    <w:basedOn w:val="TableNormal1"/>
    <w:tblPr>
      <w:tblStyleRowBandSize w:val="1"/>
      <w:tblStyleColBandSize w:val="1"/>
      <w:tblCellMar>
        <w:left w:w="115" w:type="dxa"/>
        <w:right w:w="115" w:type="dxa"/>
      </w:tblCellMar>
    </w:tblPr>
  </w:style>
  <w:style w:type="table" w:customStyle="1" w:styleId="afb">
    <w:basedOn w:val="TableNormal1"/>
    <w:tblPr>
      <w:tblStyleRowBandSize w:val="1"/>
      <w:tblStyleColBandSize w:val="1"/>
      <w:tblCellMar>
        <w:left w:w="115" w:type="dxa"/>
        <w:right w:w="115" w:type="dxa"/>
      </w:tblCellMar>
    </w:tblPr>
  </w:style>
  <w:style w:type="table" w:customStyle="1" w:styleId="afc">
    <w:basedOn w:val="TableNormal1"/>
    <w:tblPr>
      <w:tblStyleRowBandSize w:val="1"/>
      <w:tblStyleColBandSize w:val="1"/>
      <w:tblCellMar>
        <w:left w:w="115" w:type="dxa"/>
        <w:right w:w="115" w:type="dxa"/>
      </w:tblCellMar>
    </w:tblPr>
  </w:style>
  <w:style w:type="table" w:customStyle="1" w:styleId="afd">
    <w:basedOn w:val="TableNormal1"/>
    <w:tblPr>
      <w:tblStyleRowBandSize w:val="1"/>
      <w:tblStyleColBandSize w:val="1"/>
      <w:tblCellMar>
        <w:left w:w="115" w:type="dxa"/>
        <w:right w:w="115" w:type="dxa"/>
      </w:tblCellMar>
    </w:tblPr>
  </w:style>
  <w:style w:type="table" w:customStyle="1" w:styleId="afe">
    <w:basedOn w:val="TableNormal1"/>
    <w:tblPr>
      <w:tblStyleRowBandSize w:val="1"/>
      <w:tblStyleColBandSize w:val="1"/>
      <w:tblCellMar>
        <w:left w:w="115" w:type="dxa"/>
        <w:right w:w="115" w:type="dxa"/>
      </w:tblCellMar>
    </w:tblPr>
  </w:style>
  <w:style w:type="table" w:customStyle="1" w:styleId="aff">
    <w:basedOn w:val="TableNormal1"/>
    <w:tblPr>
      <w:tblStyleRowBandSize w:val="1"/>
      <w:tblStyleColBandSize w:val="1"/>
      <w:tblCellMar>
        <w:left w:w="115" w:type="dxa"/>
        <w:right w:w="115" w:type="dxa"/>
      </w:tblCellMar>
    </w:tblPr>
  </w:style>
  <w:style w:type="table" w:customStyle="1" w:styleId="aff0">
    <w:basedOn w:val="TableNormal1"/>
    <w:tblPr>
      <w:tblStyleRowBandSize w:val="1"/>
      <w:tblStyleColBandSize w:val="1"/>
      <w:tblCellMar>
        <w:left w:w="115" w:type="dxa"/>
        <w:right w:w="115" w:type="dxa"/>
      </w:tblCellMar>
    </w:tblPr>
  </w:style>
  <w:style w:type="table" w:customStyle="1" w:styleId="aff1">
    <w:basedOn w:val="TableNormal1"/>
    <w:tblPr>
      <w:tblStyleRowBandSize w:val="1"/>
      <w:tblStyleColBandSize w:val="1"/>
      <w:tblCellMar>
        <w:left w:w="115" w:type="dxa"/>
        <w:right w:w="115" w:type="dxa"/>
      </w:tblCellMar>
    </w:tblPr>
  </w:style>
  <w:style w:type="table" w:customStyle="1" w:styleId="aff2">
    <w:basedOn w:val="TableNormal1"/>
    <w:tblPr>
      <w:tblStyleRowBandSize w:val="1"/>
      <w:tblStyleColBandSize w:val="1"/>
      <w:tblCellMar>
        <w:left w:w="115" w:type="dxa"/>
        <w:right w:w="115" w:type="dxa"/>
      </w:tblCellMar>
    </w:tblPr>
  </w:style>
  <w:style w:type="table" w:customStyle="1" w:styleId="aff3">
    <w:basedOn w:val="TableNormal1"/>
    <w:tblPr>
      <w:tblStyleRowBandSize w:val="1"/>
      <w:tblStyleColBandSize w:val="1"/>
      <w:tblCellMar>
        <w:left w:w="115" w:type="dxa"/>
        <w:right w:w="115" w:type="dxa"/>
      </w:tblCellMar>
    </w:tblPr>
  </w:style>
  <w:style w:type="table" w:customStyle="1" w:styleId="aff4">
    <w:basedOn w:val="TableNormal1"/>
    <w:tblPr>
      <w:tblStyleRowBandSize w:val="1"/>
      <w:tblStyleColBandSize w:val="1"/>
      <w:tblCellMar>
        <w:left w:w="115" w:type="dxa"/>
        <w:right w:w="115" w:type="dxa"/>
      </w:tblCellMar>
    </w:tblPr>
  </w:style>
  <w:style w:type="table" w:customStyle="1" w:styleId="aff5">
    <w:basedOn w:val="TableNormal1"/>
    <w:tblPr>
      <w:tblStyleRowBandSize w:val="1"/>
      <w:tblStyleColBandSize w:val="1"/>
      <w:tblCellMar>
        <w:left w:w="115" w:type="dxa"/>
        <w:right w:w="115" w:type="dxa"/>
      </w:tblCellMar>
    </w:tblPr>
  </w:style>
  <w:style w:type="table" w:customStyle="1" w:styleId="aff6">
    <w:basedOn w:val="TableNormal1"/>
    <w:tblPr>
      <w:tblStyleRowBandSize w:val="1"/>
      <w:tblStyleColBandSize w:val="1"/>
      <w:tblCellMar>
        <w:left w:w="115" w:type="dxa"/>
        <w:right w:w="115" w:type="dxa"/>
      </w:tblCellMar>
    </w:tblPr>
  </w:style>
  <w:style w:type="table" w:customStyle="1" w:styleId="aff7">
    <w:basedOn w:val="TableNormal1"/>
    <w:tblPr>
      <w:tblStyleRowBandSize w:val="1"/>
      <w:tblStyleColBandSize w:val="1"/>
      <w:tblCellMar>
        <w:left w:w="115" w:type="dxa"/>
        <w:right w:w="115" w:type="dxa"/>
      </w:tblCellMar>
    </w:tblPr>
  </w:style>
  <w:style w:type="table" w:customStyle="1" w:styleId="aff8">
    <w:basedOn w:val="TableNormal1"/>
    <w:tblPr>
      <w:tblStyleRowBandSize w:val="1"/>
      <w:tblStyleColBandSize w:val="1"/>
      <w:tblCellMar>
        <w:left w:w="115" w:type="dxa"/>
        <w:right w:w="115" w:type="dxa"/>
      </w:tblCellMar>
    </w:tblPr>
  </w:style>
  <w:style w:type="table" w:customStyle="1" w:styleId="aff9">
    <w:basedOn w:val="TableNormal1"/>
    <w:tblPr>
      <w:tblStyleRowBandSize w:val="1"/>
      <w:tblStyleColBandSize w:val="1"/>
      <w:tblCellMar>
        <w:left w:w="115" w:type="dxa"/>
        <w:right w:w="115" w:type="dxa"/>
      </w:tblCellMar>
    </w:tblPr>
  </w:style>
  <w:style w:type="table" w:customStyle="1" w:styleId="affa">
    <w:basedOn w:val="TableNormal1"/>
    <w:tblPr>
      <w:tblStyleRowBandSize w:val="1"/>
      <w:tblStyleColBandSize w:val="1"/>
      <w:tblCellMar>
        <w:left w:w="115" w:type="dxa"/>
        <w:right w:w="115" w:type="dxa"/>
      </w:tblCellMar>
    </w:tblPr>
  </w:style>
  <w:style w:type="table" w:customStyle="1" w:styleId="affb">
    <w:basedOn w:val="TableNormal1"/>
    <w:tblPr>
      <w:tblStyleRowBandSize w:val="1"/>
      <w:tblStyleColBandSize w:val="1"/>
      <w:tblCellMar>
        <w:left w:w="115" w:type="dxa"/>
        <w:right w:w="115" w:type="dxa"/>
      </w:tblCellMar>
    </w:tblPr>
  </w:style>
  <w:style w:type="table" w:customStyle="1" w:styleId="affc">
    <w:basedOn w:val="TableNormal1"/>
    <w:tblPr>
      <w:tblStyleRowBandSize w:val="1"/>
      <w:tblStyleColBandSize w:val="1"/>
      <w:tblCellMar>
        <w:left w:w="115" w:type="dxa"/>
        <w:right w:w="115" w:type="dxa"/>
      </w:tblCellMar>
    </w:tblPr>
  </w:style>
  <w:style w:type="table" w:customStyle="1" w:styleId="affd">
    <w:basedOn w:val="TableNormal1"/>
    <w:tblPr>
      <w:tblStyleRowBandSize w:val="1"/>
      <w:tblStyleColBandSize w:val="1"/>
      <w:tblCellMar>
        <w:left w:w="115" w:type="dxa"/>
        <w:right w:w="115" w:type="dxa"/>
      </w:tblCellMar>
    </w:tblPr>
  </w:style>
  <w:style w:type="table" w:customStyle="1" w:styleId="affe">
    <w:basedOn w:val="TableNormal1"/>
    <w:tblPr>
      <w:tblStyleRowBandSize w:val="1"/>
      <w:tblStyleColBandSize w:val="1"/>
      <w:tblCellMar>
        <w:left w:w="115" w:type="dxa"/>
        <w:right w:w="115" w:type="dxa"/>
      </w:tblCellMar>
    </w:tblPr>
  </w:style>
  <w:style w:type="table" w:customStyle="1" w:styleId="afff">
    <w:basedOn w:val="TableNormal1"/>
    <w:tblPr>
      <w:tblStyleRowBandSize w:val="1"/>
      <w:tblStyleColBandSize w:val="1"/>
      <w:tblCellMar>
        <w:left w:w="115" w:type="dxa"/>
        <w:right w:w="115" w:type="dxa"/>
      </w:tblCellMar>
    </w:tblPr>
  </w:style>
  <w:style w:type="table" w:customStyle="1" w:styleId="afff0">
    <w:basedOn w:val="TableNormal1"/>
    <w:tblPr>
      <w:tblStyleRowBandSize w:val="1"/>
      <w:tblStyleColBandSize w:val="1"/>
      <w:tblCellMar>
        <w:left w:w="115" w:type="dxa"/>
        <w:right w:w="115" w:type="dxa"/>
      </w:tblCellMar>
    </w:tblPr>
  </w:style>
  <w:style w:type="table" w:customStyle="1" w:styleId="afff1">
    <w:basedOn w:val="TableNormal1"/>
    <w:tblPr>
      <w:tblStyleRowBandSize w:val="1"/>
      <w:tblStyleColBandSize w:val="1"/>
      <w:tblCellMar>
        <w:left w:w="115" w:type="dxa"/>
        <w:right w:w="115" w:type="dxa"/>
      </w:tblCellMar>
    </w:tblPr>
  </w:style>
  <w:style w:type="table" w:customStyle="1" w:styleId="afff2">
    <w:basedOn w:val="TableNormal1"/>
    <w:tblPr>
      <w:tblStyleRowBandSize w:val="1"/>
      <w:tblStyleColBandSize w:val="1"/>
      <w:tblCellMar>
        <w:left w:w="115" w:type="dxa"/>
        <w:right w:w="115" w:type="dxa"/>
      </w:tblCellMar>
    </w:tblPr>
  </w:style>
  <w:style w:type="table" w:customStyle="1" w:styleId="afff3">
    <w:basedOn w:val="TableNormal1"/>
    <w:tblPr>
      <w:tblStyleRowBandSize w:val="1"/>
      <w:tblStyleColBandSize w:val="1"/>
      <w:tblCellMar>
        <w:left w:w="115" w:type="dxa"/>
        <w:right w:w="115" w:type="dxa"/>
      </w:tblCellMar>
    </w:tblPr>
  </w:style>
  <w:style w:type="table" w:customStyle="1" w:styleId="afff4">
    <w:basedOn w:val="TableNormal1"/>
    <w:tblPr>
      <w:tblStyleRowBandSize w:val="1"/>
      <w:tblStyleColBandSize w:val="1"/>
      <w:tblCellMar>
        <w:left w:w="115" w:type="dxa"/>
        <w:right w:w="115" w:type="dxa"/>
      </w:tblCellMar>
    </w:tblPr>
  </w:style>
  <w:style w:type="table" w:customStyle="1" w:styleId="afff5">
    <w:basedOn w:val="TableNormal1"/>
    <w:tblPr>
      <w:tblStyleRowBandSize w:val="1"/>
      <w:tblStyleColBandSize w:val="1"/>
      <w:tblCellMar>
        <w:left w:w="115" w:type="dxa"/>
        <w:right w:w="115" w:type="dxa"/>
      </w:tblCellMar>
    </w:tblPr>
  </w:style>
  <w:style w:type="table" w:customStyle="1" w:styleId="afff6">
    <w:basedOn w:val="TableNormal1"/>
    <w:tblPr>
      <w:tblStyleRowBandSize w:val="1"/>
      <w:tblStyleColBandSize w:val="1"/>
      <w:tblCellMar>
        <w:left w:w="115" w:type="dxa"/>
        <w:right w:w="115" w:type="dxa"/>
      </w:tblCellMar>
    </w:tblPr>
  </w:style>
  <w:style w:type="table" w:customStyle="1" w:styleId="afff7">
    <w:basedOn w:val="TableNormal1"/>
    <w:tblPr>
      <w:tblStyleRowBandSize w:val="1"/>
      <w:tblStyleColBandSize w:val="1"/>
      <w:tblCellMar>
        <w:left w:w="115" w:type="dxa"/>
        <w:right w:w="115" w:type="dxa"/>
      </w:tblCellMar>
    </w:tblPr>
  </w:style>
  <w:style w:type="table" w:customStyle="1" w:styleId="afff8">
    <w:basedOn w:val="TableNormal1"/>
    <w:tblPr>
      <w:tblStyleRowBandSize w:val="1"/>
      <w:tblStyleColBandSize w:val="1"/>
      <w:tblCellMar>
        <w:left w:w="115" w:type="dxa"/>
        <w:right w:w="115" w:type="dxa"/>
      </w:tblCellMar>
    </w:tblPr>
  </w:style>
  <w:style w:type="table" w:customStyle="1" w:styleId="afff9">
    <w:basedOn w:val="TableNormal1"/>
    <w:tblPr>
      <w:tblStyleRowBandSize w:val="1"/>
      <w:tblStyleColBandSize w:val="1"/>
      <w:tblCellMar>
        <w:left w:w="115" w:type="dxa"/>
        <w:right w:w="115" w:type="dxa"/>
      </w:tblCellMar>
    </w:tblPr>
  </w:style>
  <w:style w:type="table" w:customStyle="1" w:styleId="afffa">
    <w:basedOn w:val="TableNormal1"/>
    <w:tblPr>
      <w:tblStyleRowBandSize w:val="1"/>
      <w:tblStyleColBandSize w:val="1"/>
      <w:tblCellMar>
        <w:left w:w="115" w:type="dxa"/>
        <w:right w:w="115" w:type="dxa"/>
      </w:tblCellMar>
    </w:tblPr>
  </w:style>
  <w:style w:type="table" w:customStyle="1" w:styleId="afffb">
    <w:basedOn w:val="TableNormal1"/>
    <w:tblPr>
      <w:tblStyleRowBandSize w:val="1"/>
      <w:tblStyleColBandSize w:val="1"/>
      <w:tblCellMar>
        <w:left w:w="115" w:type="dxa"/>
        <w:right w:w="115" w:type="dxa"/>
      </w:tblCellMar>
    </w:tblPr>
  </w:style>
  <w:style w:type="table" w:customStyle="1" w:styleId="afffc">
    <w:basedOn w:val="TableNormal1"/>
    <w:tblPr>
      <w:tblStyleRowBandSize w:val="1"/>
      <w:tblStyleColBandSize w:val="1"/>
      <w:tblCellMar>
        <w:left w:w="115" w:type="dxa"/>
        <w:right w:w="115" w:type="dxa"/>
      </w:tblCellMar>
    </w:tblPr>
  </w:style>
  <w:style w:type="table" w:customStyle="1" w:styleId="afffd">
    <w:basedOn w:val="TableNormal1"/>
    <w:tblPr>
      <w:tblStyleRowBandSize w:val="1"/>
      <w:tblStyleColBandSize w:val="1"/>
      <w:tblCellMar>
        <w:left w:w="115" w:type="dxa"/>
        <w:right w:w="115" w:type="dxa"/>
      </w:tblCellMar>
    </w:tblPr>
  </w:style>
  <w:style w:type="table" w:customStyle="1" w:styleId="afffe">
    <w:basedOn w:val="TableNormal1"/>
    <w:tblPr>
      <w:tblStyleRowBandSize w:val="1"/>
      <w:tblStyleColBandSize w:val="1"/>
      <w:tblCellMar>
        <w:left w:w="115" w:type="dxa"/>
        <w:right w:w="115" w:type="dxa"/>
      </w:tblCellMar>
    </w:tblPr>
  </w:style>
  <w:style w:type="table" w:customStyle="1" w:styleId="affff">
    <w:basedOn w:val="TableNormal1"/>
    <w:tblPr>
      <w:tblStyleRowBandSize w:val="1"/>
      <w:tblStyleColBandSize w:val="1"/>
      <w:tblCellMar>
        <w:left w:w="115" w:type="dxa"/>
        <w:right w:w="115" w:type="dxa"/>
      </w:tblCellMar>
    </w:tblPr>
  </w:style>
  <w:style w:type="table" w:customStyle="1" w:styleId="affff0">
    <w:basedOn w:val="TableNormal1"/>
    <w:tblPr>
      <w:tblStyleRowBandSize w:val="1"/>
      <w:tblStyleColBandSize w:val="1"/>
      <w:tblCellMar>
        <w:left w:w="115" w:type="dxa"/>
        <w:right w:w="115" w:type="dxa"/>
      </w:tblCellMar>
    </w:tblPr>
  </w:style>
  <w:style w:type="table" w:customStyle="1" w:styleId="affff1">
    <w:basedOn w:val="TableNormal1"/>
    <w:tblPr>
      <w:tblStyleRowBandSize w:val="1"/>
      <w:tblStyleColBandSize w:val="1"/>
      <w:tblCellMar>
        <w:left w:w="115" w:type="dxa"/>
        <w:right w:w="115" w:type="dxa"/>
      </w:tblCellMar>
    </w:tblPr>
  </w:style>
  <w:style w:type="table" w:customStyle="1" w:styleId="affff2">
    <w:basedOn w:val="TableNormal1"/>
    <w:tblPr>
      <w:tblStyleRowBandSize w:val="1"/>
      <w:tblStyleColBandSize w:val="1"/>
      <w:tblCellMar>
        <w:left w:w="115" w:type="dxa"/>
        <w:right w:w="115" w:type="dxa"/>
      </w:tblCellMar>
    </w:tblPr>
  </w:style>
  <w:style w:type="table" w:customStyle="1" w:styleId="affff3">
    <w:basedOn w:val="TableNormal1"/>
    <w:tblPr>
      <w:tblStyleRowBandSize w:val="1"/>
      <w:tblStyleColBandSize w:val="1"/>
      <w:tblCellMar>
        <w:left w:w="115" w:type="dxa"/>
        <w:right w:w="115" w:type="dxa"/>
      </w:tblCellMar>
    </w:tblPr>
  </w:style>
  <w:style w:type="table" w:customStyle="1" w:styleId="affff4">
    <w:basedOn w:val="TableNormal1"/>
    <w:tblPr>
      <w:tblStyleRowBandSize w:val="1"/>
      <w:tblStyleColBandSize w:val="1"/>
      <w:tblCellMar>
        <w:left w:w="115" w:type="dxa"/>
        <w:right w:w="115" w:type="dxa"/>
      </w:tblCellMar>
    </w:tblPr>
  </w:style>
  <w:style w:type="table" w:customStyle="1" w:styleId="affff5">
    <w:basedOn w:val="TableNormal1"/>
    <w:tblPr>
      <w:tblStyleRowBandSize w:val="1"/>
      <w:tblStyleColBandSize w:val="1"/>
      <w:tblCellMar>
        <w:left w:w="115" w:type="dxa"/>
        <w:right w:w="115" w:type="dxa"/>
      </w:tblCellMar>
    </w:tblPr>
  </w:style>
  <w:style w:type="table" w:customStyle="1" w:styleId="affff6">
    <w:basedOn w:val="TableNormal1"/>
    <w:tblPr>
      <w:tblStyleRowBandSize w:val="1"/>
      <w:tblStyleColBandSize w:val="1"/>
      <w:tblCellMar>
        <w:left w:w="115" w:type="dxa"/>
        <w:right w:w="115" w:type="dxa"/>
      </w:tblCellMar>
    </w:tblPr>
  </w:style>
  <w:style w:type="table" w:customStyle="1" w:styleId="affff7">
    <w:basedOn w:val="TableNormal1"/>
    <w:tblPr>
      <w:tblStyleRowBandSize w:val="1"/>
      <w:tblStyleColBandSize w:val="1"/>
      <w:tblCellMar>
        <w:left w:w="115" w:type="dxa"/>
        <w:right w:w="115" w:type="dxa"/>
      </w:tblCellMar>
    </w:tblPr>
  </w:style>
  <w:style w:type="table" w:customStyle="1" w:styleId="affff8">
    <w:basedOn w:val="TableNormal1"/>
    <w:tblPr>
      <w:tblStyleRowBandSize w:val="1"/>
      <w:tblStyleColBandSize w:val="1"/>
      <w:tblCellMar>
        <w:left w:w="115" w:type="dxa"/>
        <w:right w:w="115" w:type="dxa"/>
      </w:tblCellMar>
    </w:tblPr>
  </w:style>
  <w:style w:type="table" w:customStyle="1" w:styleId="affff9">
    <w:basedOn w:val="TableNormal1"/>
    <w:tblPr>
      <w:tblStyleRowBandSize w:val="1"/>
      <w:tblStyleColBandSize w:val="1"/>
      <w:tblCellMar>
        <w:left w:w="115" w:type="dxa"/>
        <w:right w:w="115" w:type="dxa"/>
      </w:tblCellMar>
    </w:tblPr>
  </w:style>
  <w:style w:type="table" w:customStyle="1" w:styleId="affffa">
    <w:basedOn w:val="TableNormal1"/>
    <w:tblPr>
      <w:tblStyleRowBandSize w:val="1"/>
      <w:tblStyleColBandSize w:val="1"/>
      <w:tblCellMar>
        <w:left w:w="115" w:type="dxa"/>
        <w:right w:w="115" w:type="dxa"/>
      </w:tblCellMar>
    </w:tblPr>
  </w:style>
  <w:style w:type="table" w:customStyle="1" w:styleId="affffb">
    <w:basedOn w:val="TableNormal1"/>
    <w:tblPr>
      <w:tblStyleRowBandSize w:val="1"/>
      <w:tblStyleColBandSize w:val="1"/>
      <w:tblCellMar>
        <w:left w:w="115" w:type="dxa"/>
        <w:right w:w="115" w:type="dxa"/>
      </w:tblCellMar>
    </w:tblPr>
  </w:style>
  <w:style w:type="table" w:customStyle="1" w:styleId="affffc">
    <w:basedOn w:val="TableNormal1"/>
    <w:tblPr>
      <w:tblStyleRowBandSize w:val="1"/>
      <w:tblStyleColBandSize w:val="1"/>
      <w:tblCellMar>
        <w:left w:w="115" w:type="dxa"/>
        <w:right w:w="115" w:type="dxa"/>
      </w:tblCellMar>
    </w:tblPr>
  </w:style>
  <w:style w:type="table" w:customStyle="1" w:styleId="affffd">
    <w:basedOn w:val="TableNormal1"/>
    <w:tblPr>
      <w:tblStyleRowBandSize w:val="1"/>
      <w:tblStyleColBandSize w:val="1"/>
      <w:tblCellMar>
        <w:left w:w="115" w:type="dxa"/>
        <w:right w:w="115" w:type="dxa"/>
      </w:tblCellMar>
    </w:tblPr>
  </w:style>
  <w:style w:type="table" w:customStyle="1" w:styleId="affffe">
    <w:basedOn w:val="TableNormal1"/>
    <w:tblPr>
      <w:tblStyleRowBandSize w:val="1"/>
      <w:tblStyleColBandSize w:val="1"/>
      <w:tblCellMar>
        <w:left w:w="115" w:type="dxa"/>
        <w:right w:w="115" w:type="dxa"/>
      </w:tblCellMar>
    </w:tblPr>
  </w:style>
  <w:style w:type="table" w:customStyle="1" w:styleId="afffff">
    <w:basedOn w:val="TableNormal1"/>
    <w:tblPr>
      <w:tblStyleRowBandSize w:val="1"/>
      <w:tblStyleColBandSize w:val="1"/>
      <w:tblCellMar>
        <w:left w:w="115" w:type="dxa"/>
        <w:right w:w="115" w:type="dxa"/>
      </w:tblCellMar>
    </w:tblPr>
  </w:style>
  <w:style w:type="table" w:customStyle="1" w:styleId="afffff0">
    <w:basedOn w:val="TableNormal1"/>
    <w:tblPr>
      <w:tblStyleRowBandSize w:val="1"/>
      <w:tblStyleColBandSize w:val="1"/>
      <w:tblCellMar>
        <w:left w:w="115" w:type="dxa"/>
        <w:right w:w="115" w:type="dxa"/>
      </w:tblCellMar>
    </w:tblPr>
  </w:style>
  <w:style w:type="paragraph" w:styleId="Commentaire">
    <w:name w:val="annotation text"/>
    <w:basedOn w:val="Normal"/>
    <w:link w:val="CommentaireCar"/>
    <w:uiPriority w:val="99"/>
    <w:semiHidden/>
    <w:unhideWhenUsed/>
  </w:style>
  <w:style w:type="character" w:customStyle="1" w:styleId="CommentaireCar">
    <w:name w:val="Commentaire Car"/>
    <w:basedOn w:val="Policepardfaut"/>
    <w:link w:val="Commentaire"/>
    <w:uiPriority w:val="99"/>
    <w:semiHidden/>
  </w:style>
  <w:style w:type="character" w:styleId="Marquedecommentaire">
    <w:name w:val="annotation reference"/>
    <w:basedOn w:val="Policepardfaut"/>
    <w:uiPriority w:val="99"/>
    <w:semiHidden/>
    <w:unhideWhenUsed/>
    <w:rPr>
      <w:sz w:val="16"/>
      <w:szCs w:val="16"/>
    </w:rPr>
  </w:style>
  <w:style w:type="paragraph" w:styleId="Textedebulles">
    <w:name w:val="Balloon Text"/>
    <w:basedOn w:val="Normal"/>
    <w:link w:val="TextedebullesCar"/>
    <w:uiPriority w:val="99"/>
    <w:semiHidden/>
    <w:unhideWhenUsed/>
    <w:rsid w:val="00C578A5"/>
    <w:rPr>
      <w:rFonts w:ascii="Segoe UI" w:hAnsi="Segoe UI" w:cs="Segoe UI"/>
      <w:sz w:val="18"/>
      <w:szCs w:val="18"/>
    </w:rPr>
  </w:style>
  <w:style w:type="character" w:customStyle="1" w:styleId="TextedebullesCar">
    <w:name w:val="Texte de bulles Car"/>
    <w:basedOn w:val="Policepardfaut"/>
    <w:link w:val="Textedebulles"/>
    <w:uiPriority w:val="99"/>
    <w:semiHidden/>
    <w:rsid w:val="00C578A5"/>
    <w:rPr>
      <w:rFonts w:ascii="Segoe UI" w:hAnsi="Segoe UI" w:cs="Segoe UI"/>
      <w:sz w:val="18"/>
      <w:szCs w:val="18"/>
    </w:rPr>
  </w:style>
  <w:style w:type="paragraph" w:styleId="TM1">
    <w:name w:val="toc 1"/>
    <w:basedOn w:val="Normal"/>
    <w:next w:val="Normal"/>
    <w:autoRedefine/>
    <w:uiPriority w:val="39"/>
    <w:unhideWhenUsed/>
    <w:rsid w:val="00012B2C"/>
    <w:pPr>
      <w:tabs>
        <w:tab w:val="left" w:pos="440"/>
        <w:tab w:val="right" w:pos="9350"/>
      </w:tabs>
      <w:spacing w:after="100"/>
    </w:pPr>
  </w:style>
  <w:style w:type="character" w:styleId="Lienhypertexte">
    <w:name w:val="Hyperlink"/>
    <w:basedOn w:val="Policepardfaut"/>
    <w:uiPriority w:val="99"/>
    <w:unhideWhenUsed/>
    <w:rsid w:val="00C578A5"/>
    <w:rPr>
      <w:color w:val="0563C1" w:themeColor="hyperlink"/>
      <w:u w:val="single"/>
    </w:rPr>
  </w:style>
  <w:style w:type="paragraph" w:styleId="Lgende">
    <w:name w:val="caption"/>
    <w:basedOn w:val="Normal"/>
    <w:next w:val="Normal"/>
    <w:uiPriority w:val="35"/>
    <w:unhideWhenUsed/>
    <w:qFormat/>
    <w:rsid w:val="00C578A5"/>
    <w:pPr>
      <w:spacing w:after="200"/>
    </w:pPr>
    <w:rPr>
      <w:i/>
      <w:iCs/>
      <w:color w:val="44546A" w:themeColor="text2"/>
      <w:sz w:val="18"/>
      <w:szCs w:val="18"/>
    </w:rPr>
  </w:style>
  <w:style w:type="character" w:styleId="Numrodepage">
    <w:name w:val="page number"/>
    <w:basedOn w:val="Policepardfaut"/>
    <w:rsid w:val="00ED424A"/>
  </w:style>
  <w:style w:type="paragraph" w:styleId="En-tte">
    <w:name w:val="header"/>
    <w:basedOn w:val="Normal"/>
    <w:link w:val="En-tteCar"/>
    <w:uiPriority w:val="99"/>
    <w:unhideWhenUsed/>
    <w:rsid w:val="00A618DD"/>
    <w:pPr>
      <w:tabs>
        <w:tab w:val="center" w:pos="4320"/>
        <w:tab w:val="right" w:pos="8640"/>
      </w:tabs>
    </w:pPr>
  </w:style>
  <w:style w:type="character" w:customStyle="1" w:styleId="En-tteCar">
    <w:name w:val="En-tête Car"/>
    <w:basedOn w:val="Policepardfaut"/>
    <w:link w:val="En-tte"/>
    <w:uiPriority w:val="99"/>
    <w:rsid w:val="00A618DD"/>
  </w:style>
  <w:style w:type="paragraph" w:styleId="Pieddepage">
    <w:name w:val="footer"/>
    <w:basedOn w:val="Normal"/>
    <w:link w:val="PieddepageCar"/>
    <w:uiPriority w:val="99"/>
    <w:unhideWhenUsed/>
    <w:rsid w:val="006319F7"/>
    <w:pPr>
      <w:tabs>
        <w:tab w:val="center" w:pos="4320"/>
        <w:tab w:val="right" w:pos="8640"/>
      </w:tabs>
    </w:pPr>
  </w:style>
  <w:style w:type="character" w:customStyle="1" w:styleId="PieddepageCar">
    <w:name w:val="Pied de page Car"/>
    <w:basedOn w:val="Policepardfaut"/>
    <w:link w:val="Pieddepage"/>
    <w:uiPriority w:val="99"/>
    <w:rsid w:val="006319F7"/>
  </w:style>
  <w:style w:type="character" w:styleId="Textedelespacerserv">
    <w:name w:val="Placeholder Text"/>
    <w:basedOn w:val="Policepardfaut"/>
    <w:uiPriority w:val="99"/>
    <w:semiHidden/>
    <w:rsid w:val="006319F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footer" Target="footer4.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4.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27</Pages>
  <Words>4644</Words>
  <Characters>25546</Characters>
  <Application>Microsoft Office Word</Application>
  <DocSecurity>0</DocSecurity>
  <Lines>212</Lines>
  <Paragraphs>60</Paragraphs>
  <ScaleCrop>false</ScaleCrop>
  <HeadingPairs>
    <vt:vector size="2" baseType="variant">
      <vt:variant>
        <vt:lpstr>Titre</vt:lpstr>
      </vt:variant>
      <vt:variant>
        <vt:i4>1</vt:i4>
      </vt:variant>
    </vt:vector>
  </HeadingPairs>
  <TitlesOfParts>
    <vt:vector size="1" baseType="lpstr">
      <vt:lpstr>Document d'architecture logicielle</vt:lpstr>
    </vt:vector>
  </TitlesOfParts>
  <Company>dfsd Polytechnique de Montreal:  GIGL</Company>
  <LinksUpToDate>false</LinksUpToDate>
  <CharactersWithSpaces>30130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d'architecture logicielle</dc:title>
  <dc:subject>LNAH 2K17</dc:subject>
  <dc:creator>Jean-marc Al-Romhein</dc:creator>
  <cp:lastModifiedBy>Mikael Ferland</cp:lastModifiedBy>
  <cp:revision>3</cp:revision>
  <dcterms:created xsi:type="dcterms:W3CDTF">2017-09-29T20:21:00Z</dcterms:created>
  <dcterms:modified xsi:type="dcterms:W3CDTF">2017-09-29T20:38:00Z</dcterms:modified>
  <cp:contentStatus>3.1</cp:contentStatus>
</cp:coreProperties>
</file>