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0D6E"/>
          <w:sz w:val="56"/>
        </w:rPr>
        <w:t>SYNTHESE COLLEGIALE</w:t>
      </w:r>
    </w:p>
    <w:p>
      <w:pPr>
        <w:jc w:val="center"/>
      </w:pPr>
      <w:r>
        <w:rPr>
          <w:color w:val="000D6E"/>
          <w:sz w:val="36"/>
        </w:rPr>
        <w:t>Fonctionnalite d'adequation contrats</w:t>
      </w:r>
    </w:p>
    <w:p/>
    <w:p>
      <w:pPr>
        <w:jc w:val="center"/>
      </w:pPr>
      <w:r>
        <w:rPr>
          <w:color w:val="646464"/>
          <w:sz w:val="28"/>
        </w:rPr>
        <w:t>Decision GO / NO-GO</w:t>
      </w:r>
    </w:p>
    <w:p/>
    <w:p/>
    <w:p>
      <w:pPr>
        <w:jc w:val="center"/>
      </w:pPr>
      <w:r>
        <w:rPr>
          <w:color w:val="646464"/>
          <w:sz w:val="22"/>
        </w:rPr>
        <w:t>Roue des Besoins Assurance — Baloise Luxembourg</w:t>
      </w:r>
    </w:p>
    <w:p>
      <w:pPr>
        <w:jc w:val="center"/>
      </w:pPr>
      <w:r>
        <w:rPr>
          <w:color w:val="646464"/>
          <w:sz w:val="22"/>
        </w:rPr>
        <w:t>Analyse collegiale de 14 agents specialises</w:t>
      </w:r>
    </w:p>
    <w:p>
      <w:pPr>
        <w:jc w:val="center"/>
      </w:pPr>
      <w:r>
        <w:rPr>
          <w:color w:val="646464"/>
          <w:sz w:val="22"/>
        </w:rPr>
        <w:t>Mars 2026</w:t>
      </w:r>
    </w:p>
    <w:p>
      <w:r>
        <w:br w:type="page"/>
      </w:r>
    </w:p>
    <w:p>
      <w:pPr>
        <w:pStyle w:val="Heading1"/>
      </w:pPr>
      <w:r>
        <w:t>Table des matieres</w:t>
      </w:r>
    </w:p>
    <w:p>
      <w:pPr>
        <w:spacing w:after="40"/>
      </w:pPr>
      <w:r>
        <w:t>1. Verdict global</w:t>
      </w:r>
    </w:p>
    <w:p>
      <w:pPr>
        <w:spacing w:after="40"/>
      </w:pPr>
      <w:r>
        <w:t>2. Synthese par equipe</w:t>
      </w:r>
    </w:p>
    <w:p>
      <w:pPr>
        <w:spacing w:after="40"/>
      </w:pPr>
      <w:r>
        <w:t xml:space="preserve">   2.1 Team Produit &amp; Strategie</w:t>
      </w:r>
    </w:p>
    <w:p>
      <w:pPr>
        <w:spacing w:after="40"/>
      </w:pPr>
      <w:r>
        <w:t xml:space="preserve">   2.2 Team Gouvernance &amp; Conformite</w:t>
      </w:r>
    </w:p>
    <w:p>
      <w:pPr>
        <w:spacing w:after="40"/>
      </w:pPr>
      <w:r>
        <w:t xml:space="preserve">   2.3 Team Technique Assurance</w:t>
      </w:r>
    </w:p>
    <w:p>
      <w:pPr>
        <w:spacing w:after="40"/>
      </w:pPr>
      <w:r>
        <w:t xml:space="preserve">   2.4 Team IT &amp; Securite</w:t>
      </w:r>
    </w:p>
    <w:p>
      <w:pPr>
        <w:spacing w:after="40"/>
      </w:pPr>
      <w:r>
        <w:t xml:space="preserve">   2.5 Team Ops</w:t>
      </w:r>
    </w:p>
    <w:p>
      <w:pPr>
        <w:spacing w:after="40"/>
      </w:pPr>
      <w:r>
        <w:t xml:space="preserve">   2.6 Team Creative</w:t>
      </w:r>
    </w:p>
    <w:p>
      <w:pPr>
        <w:spacing w:after="40"/>
      </w:pPr>
      <w:r>
        <w:t>3. Convergences majeures (14/14)</w:t>
      </w:r>
    </w:p>
    <w:p>
      <w:pPr>
        <w:spacing w:after="40"/>
      </w:pPr>
      <w:r>
        <w:t>4. Divergences et arbitrages</w:t>
      </w:r>
    </w:p>
    <w:p>
      <w:pPr>
        <w:spacing w:after="40"/>
      </w:pPr>
      <w:r>
        <w:t>5. Benchmark Extraction Automatique</w:t>
      </w:r>
    </w:p>
    <w:p>
      <w:pPr>
        <w:spacing w:after="40"/>
      </w:pPr>
      <w:r>
        <w:t xml:space="preserve">   5.1 Solutions evaluees (8)</w:t>
      </w:r>
    </w:p>
    <w:p>
      <w:pPr>
        <w:spacing w:after="40"/>
      </w:pPr>
      <w:r>
        <w:t xml:space="preserve">   5.2 Scoring consolide</w:t>
      </w:r>
    </w:p>
    <w:p>
      <w:pPr>
        <w:spacing w:after="40"/>
      </w:pPr>
      <w:r>
        <w:t xml:space="preserve">   5.3 Divergences inter-agents (7)</w:t>
      </w:r>
    </w:p>
    <w:p>
      <w:pPr>
        <w:spacing w:after="40"/>
      </w:pPr>
      <w:r>
        <w:t xml:space="preserve">   5.4 Recommandation PM : scenario retenu</w:t>
      </w:r>
    </w:p>
    <w:p>
      <w:pPr>
        <w:spacing w:after="40"/>
      </w:pPr>
      <w:r>
        <w:t xml:space="preserve">   5.5 Architecture cible</w:t>
      </w:r>
    </w:p>
    <w:p>
      <w:pPr>
        <w:spacing w:after="40"/>
      </w:pPr>
      <w:r>
        <w:t xml:space="preserve">   5.6 Roadmap extraction</w:t>
      </w:r>
    </w:p>
    <w:p>
      <w:pPr>
        <w:spacing w:after="40"/>
      </w:pPr>
      <w:r>
        <w:t>6. Pre-requis avant developpement (Gates)</w:t>
      </w:r>
    </w:p>
    <w:p>
      <w:pPr>
        <w:spacing w:after="40"/>
      </w:pPr>
      <w:r>
        <w:t>7. Estimation de charge</w:t>
      </w:r>
    </w:p>
    <w:p>
      <w:pPr>
        <w:spacing w:after="40"/>
      </w:pPr>
      <w:r>
        <w:t>8. Risques residuels</w:t>
      </w:r>
    </w:p>
    <w:p>
      <w:pPr>
        <w:spacing w:after="40"/>
      </w:pPr>
      <w:r>
        <w:t>9. Recommandation finale consolidee</w:t>
      </w:r>
    </w:p>
    <w:p>
      <w:pPr>
        <w:spacing w:after="40"/>
      </w:pPr>
      <w:r>
        <w:t>Annexe A : Standards du marche luxembourgeois</w:t>
      </w:r>
    </w:p>
    <w:p>
      <w:pPr>
        <w:spacing w:after="40"/>
      </w:pPr>
      <w:r>
        <w:t>Annexe B : Fichiers d'implementation</w:t>
      </w:r>
    </w:p>
    <w:p>
      <w:pPr>
        <w:spacing w:after="40"/>
      </w:pPr>
      <w:r>
        <w:t>Annexe C : Protocole QA benchmark (223 cas de test)</w:t>
      </w:r>
    </w:p>
    <w:p>
      <w:r>
        <w:br w:type="page"/>
      </w:r>
    </w:p>
    <w:p>
      <w:pPr>
        <w:pStyle w:val="Heading1"/>
      </w:pPr>
      <w:r>
        <w:t>1. Verdict global</w:t>
      </w:r>
    </w:p>
    <w:p>
      <w:r>
        <w:rPr>
          <w:b/>
          <w:color w:val="168741"/>
          <w:sz w:val="28"/>
        </w:rPr>
        <w:t>VERDICT : GO CONDITIONNEL (unanime, 14/14 agents)</w:t>
      </w:r>
    </w:p>
    <w:p>
      <w:r>
        <w:t>Aucun agent n'a emis d'avis NO-GO. Tous convergent vers un GO sous conditions, avec des pre-requis variant selon le domaine. Les 3 conditions bloquantes transverses sont :</w:t>
      </w:r>
    </w:p>
    <w:tbl>
      <w:tblPr>
        <w:tblStyle w:val="LightGrid-Accent1"/>
        <w:tblW w:type="auto" w:w="0"/>
        <w:jc w:val="center"/>
        <w:tblLook w:firstColumn="1" w:firstRow="1" w:lastColumn="0" w:lastRow="0" w:noHBand="0" w:noVBand="1" w:val="04A0"/>
      </w:tblPr>
      <w:tblGrid>
        <w:gridCol w:w="2880"/>
        <w:gridCol w:w="2880"/>
        <w:gridCol w:w="2880"/>
      </w:tblGrid>
      <w:tr>
        <w:tc>
          <w:tcPr>
            <w:tcW w:type="dxa" w:w="567"/>
          </w:tcPr>
          <w:p>
            <w:pPr>
              <w:jc w:val="left"/>
            </w:pPr>
            <w:r>
              <w:rPr>
                <w:b/>
                <w:sz w:val="18"/>
              </w:rPr>
              <w:t>#</w:t>
            </w:r>
          </w:p>
        </w:tc>
        <w:tc>
          <w:tcPr>
            <w:tcW w:type="dxa" w:w="5669"/>
          </w:tcPr>
          <w:p>
            <w:pPr>
              <w:jc w:val="left"/>
            </w:pPr>
            <w:r>
              <w:rPr>
                <w:b/>
                <w:sz w:val="18"/>
              </w:rPr>
              <w:t>Condition suspensive</w:t>
            </w:r>
          </w:p>
        </w:tc>
        <w:tc>
          <w:tcPr>
            <w:tcW w:type="dxa" w:w="2268"/>
          </w:tcPr>
          <w:p>
            <w:pPr>
              <w:jc w:val="left"/>
            </w:pPr>
            <w:r>
              <w:rPr>
                <w:b/>
                <w:sz w:val="18"/>
              </w:rPr>
              <w:t>Porte par</w:t>
            </w:r>
          </w:p>
        </w:tc>
      </w:tr>
      <w:tr>
        <w:tc>
          <w:tcPr>
            <w:tcW w:type="dxa" w:w="567"/>
          </w:tcPr>
          <w:p>
            <w:r>
              <w:rPr>
                <w:sz w:val="18"/>
              </w:rPr>
              <w:t>C1</w:t>
            </w:r>
          </w:p>
        </w:tc>
        <w:tc>
          <w:tcPr>
            <w:tcW w:type="dxa" w:w="5669"/>
          </w:tcPr>
          <w:p>
            <w:r>
              <w:rPr>
                <w:sz w:val="18"/>
              </w:rPr>
              <w:t>Qualification IDD tranchee (information vs conseil) avant toute ligne de code</w:t>
            </w:r>
          </w:p>
        </w:tc>
        <w:tc>
          <w:tcPr>
            <w:tcW w:type="dxa" w:w="2268"/>
          </w:tcPr>
          <w:p>
            <w:r>
              <w:rPr>
                <w:sz w:val="18"/>
              </w:rPr>
              <w:t>Compliance + Legal</w:t>
            </w:r>
          </w:p>
        </w:tc>
      </w:tr>
      <w:tr>
        <w:tc>
          <w:tcPr>
            <w:tcW w:type="dxa" w:w="567"/>
          </w:tcPr>
          <w:p>
            <w:r>
              <w:rPr>
                <w:sz w:val="18"/>
              </w:rPr>
              <w:t>C2</w:t>
            </w:r>
          </w:p>
        </w:tc>
        <w:tc>
          <w:tcPr>
            <w:tcW w:type="dxa" w:w="5669"/>
          </w:tcPr>
          <w:p>
            <w:r>
              <w:rPr>
                <w:sz w:val="18"/>
              </w:rPr>
              <w:t>DPIA realisee et validee (donnees sensibles, art. 9 RGPD pour sante)</w:t>
            </w:r>
          </w:p>
        </w:tc>
        <w:tc>
          <w:tcPr>
            <w:tcW w:type="dxa" w:w="2268"/>
          </w:tcPr>
          <w:p>
            <w:r>
              <w:rPr>
                <w:sz w:val="18"/>
              </w:rPr>
              <w:t>Compliance + Security</w:t>
            </w:r>
          </w:p>
        </w:tc>
      </w:tr>
      <w:tr>
        <w:tc>
          <w:tcPr>
            <w:tcW w:type="dxa" w:w="567"/>
          </w:tcPr>
          <w:p>
            <w:r>
              <w:rPr>
                <w:sz w:val="18"/>
              </w:rPr>
              <w:t>C3</w:t>
            </w:r>
          </w:p>
        </w:tc>
        <w:tc>
          <w:tcPr>
            <w:tcW w:type="dxa" w:w="5669"/>
          </w:tcPr>
          <w:p>
            <w:r>
              <w:rPr>
                <w:sz w:val="18"/>
              </w:rPr>
              <w:t>Phase 1 = upload automatise avec extraction intelligente (pas de saisie manuelle)</w:t>
            </w:r>
          </w:p>
        </w:tc>
        <w:tc>
          <w:tcPr>
            <w:tcW w:type="dxa" w:w="2268"/>
          </w:tcPr>
          <w:p>
            <w:r>
              <w:rPr>
                <w:sz w:val="18"/>
              </w:rPr>
              <w:t>IT Architect + Product Manager</w:t>
            </w:r>
          </w:p>
        </w:tc>
      </w:tr>
    </w:tbl>
    <w:p/>
    <w:p>
      <w:r>
        <w:rPr>
          <w:b/>
        </w:rPr>
        <w:t xml:space="preserve">Note strategique : </w:t>
      </w:r>
      <w:r>
        <w:t>L'approche retenue est l'upload direct de documents (PDF, photo) avec extraction automatique. L'utilisateur ne fait qu'uploader ses contrats — le systeme se charge de l'analyse. Simplicite maximale cote utilisateur, complexite geree cote serveur.</w:t>
      </w:r>
    </w:p>
    <w:p>
      <w:pPr>
        <w:pStyle w:val="Heading1"/>
      </w:pPr>
      <w:r>
        <w:t>2. Synthese par equipe</w:t>
      </w:r>
    </w:p>
    <w:p>
      <w:pPr>
        <w:pStyle w:val="Heading2"/>
      </w:pPr>
      <w:r>
        <w:t>2.1 Team Produit &amp; Strategie</w:t>
      </w:r>
    </w:p>
    <w:p>
      <w:pPr>
        <w:pStyle w:val="Heading3"/>
      </w:pPr>
      <w:r>
        <w:t>Product Manager (LEAD)</w:t>
      </w:r>
    </w:p>
    <w:p>
      <w:pPr>
        <w:pStyle w:val="ListBullet"/>
        <w:ind w:left="680"/>
      </w:pPr>
      <w:r>
        <w:rPr>
          <w:b/>
          <w:sz w:val="20"/>
        </w:rPr>
        <w:t xml:space="preserve">Avis : </w:t>
      </w:r>
      <w:r>
        <w:rPr>
          <w:sz w:val="20"/>
        </w:rPr>
        <w:t>GO conditionnel — fake CTA d'abord pour mesurer l'appetence</w:t>
      </w:r>
    </w:p>
    <w:p>
      <w:pPr>
        <w:pStyle w:val="ListBullet"/>
        <w:ind w:left="680"/>
      </w:pPr>
      <w:r>
        <w:rPr>
          <w:sz w:val="20"/>
        </w:rPr>
        <w:t>Proposition de valeur forte : passer du declaratif approximatif au factuel ancre dans les contrats reels</w:t>
      </w:r>
    </w:p>
    <w:p>
      <w:pPr>
        <w:pStyle w:val="ListBullet"/>
        <w:ind w:left="680"/>
      </w:pPr>
      <w:r>
        <w:rPr>
          <w:sz w:val="20"/>
        </w:rPr>
        <w:t>Upload simple + analyse automatique = experience utilisateur fluide</w:t>
      </w:r>
    </w:p>
    <w:p>
      <w:pPr>
        <w:pStyle w:val="ListBullet"/>
        <w:ind w:left="680"/>
      </w:pPr>
      <w:r>
        <w:rPr>
          <w:sz w:val="20"/>
        </w:rPr>
        <w:t>KPI cle : taux de clic sur CTA "Verifier ma couverture" &gt; 15%</w:t>
      </w:r>
    </w:p>
    <w:p>
      <w:pPr>
        <w:pStyle w:val="ListBullet"/>
        <w:ind w:left="680"/>
      </w:pPr>
      <w:r>
        <w:rPr>
          <w:b/>
          <w:sz w:val="20"/>
        </w:rPr>
        <w:t xml:space="preserve">Risque : </w:t>
      </w:r>
      <w:r>
        <w:rPr>
          <w:sz w:val="20"/>
        </w:rPr>
        <w:t>Risque principal : qualite d'extraction OCR sur documents varies</w:t>
      </w:r>
    </w:p>
    <w:p>
      <w:pPr>
        <w:pStyle w:val="Heading3"/>
      </w:pPr>
      <w:r>
        <w:t>Sales Architect</w:t>
      </w:r>
    </w:p>
    <w:p>
      <w:pPr>
        <w:pStyle w:val="ListBullet"/>
        <w:ind w:left="680"/>
      </w:pPr>
      <w:r>
        <w:rPr>
          <w:b/>
          <w:sz w:val="20"/>
        </w:rPr>
        <w:t xml:space="preserve">Avis : </w:t>
      </w:r>
      <w:r>
        <w:rPr>
          <w:sz w:val="20"/>
        </w:rPr>
        <w:t>GO — forte valeur commerciale</w:t>
      </w:r>
    </w:p>
    <w:p>
      <w:pPr>
        <w:pStyle w:val="ListBullet"/>
        <w:ind w:left="680"/>
      </w:pPr>
      <w:r>
        <w:rPr>
          <w:sz w:val="20"/>
        </w:rPr>
        <w:t>Le gap documente (besoin vs couverture) est un levier de conversion majeur</w:t>
      </w:r>
    </w:p>
    <w:p>
      <w:pPr>
        <w:pStyle w:val="ListBullet"/>
        <w:ind w:left="680"/>
      </w:pPr>
      <w:r>
        <w:rPr>
          <w:sz w:val="20"/>
        </w:rPr>
        <w:t>Formation conseillers necessaire (lecture resultats adequation + posture non-agressive)</w:t>
      </w:r>
    </w:p>
    <w:p>
      <w:pPr>
        <w:pStyle w:val="ListBullet"/>
        <w:ind w:left="680"/>
      </w:pPr>
      <w:r>
        <w:rPr>
          <w:b/>
          <w:sz w:val="20"/>
        </w:rPr>
        <w:t xml:space="preserve">Condition : </w:t>
      </w:r>
      <w:r>
        <w:rPr>
          <w:sz w:val="20"/>
        </w:rPr>
        <w:t>Wording neutre et factuel, pas de recommandation produit Baloise directe</w:t>
      </w:r>
    </w:p>
    <w:p>
      <w:pPr>
        <w:pStyle w:val="Heading3"/>
      </w:pPr>
      <w:r>
        <w:t>Decision Scientist</w:t>
      </w:r>
    </w:p>
    <w:p>
      <w:pPr>
        <w:pStyle w:val="ListBullet"/>
        <w:ind w:left="680"/>
      </w:pPr>
      <w:r>
        <w:rPr>
          <w:b/>
          <w:sz w:val="20"/>
        </w:rPr>
        <w:t xml:space="preserve">Avis : </w:t>
      </w:r>
      <w:r>
        <w:rPr>
          <w:sz w:val="20"/>
        </w:rPr>
        <w:t>GO — moteur d'adequation techniquement faisable</w:t>
      </w:r>
    </w:p>
    <w:p>
      <w:pPr>
        <w:pStyle w:val="ListBullet"/>
        <w:ind w:left="680"/>
      </w:pPr>
      <w:r>
        <w:rPr>
          <w:sz w:val="20"/>
        </w:rPr>
        <w:t>3 couches : extraction automatique (OCR) → matching engine → generation d'actions</w:t>
      </w:r>
    </w:p>
    <w:p>
      <w:pPr>
        <w:pStyle w:val="ListBullet"/>
        <w:ind w:left="680"/>
      </w:pPr>
      <w:r>
        <w:rPr>
          <w:sz w:val="20"/>
        </w:rPr>
        <w:t>Score de confiance : high &gt;= 0.75, medium 0.45-0.74, low &lt; 0.45</w:t>
      </w:r>
    </w:p>
    <w:p>
      <w:pPr>
        <w:pStyle w:val="ListBullet"/>
        <w:ind w:left="680"/>
      </w:pPr>
      <w:r>
        <w:rPr>
          <w:sz w:val="20"/>
        </w:rPr>
        <w:t>Statuts categoriques par garantie : couvert / partiel / non couvert / non evaluable</w:t>
      </w:r>
    </w:p>
    <w:p>
      <w:pPr>
        <w:pStyle w:val="ListBullet"/>
        <w:ind w:left="680"/>
      </w:pPr>
      <w:r>
        <w:rPr>
          <w:b/>
          <w:sz w:val="20"/>
        </w:rPr>
        <w:t xml:space="preserve">Alerte : </w:t>
      </w:r>
      <w:r>
        <w:rPr>
          <w:sz w:val="20"/>
        </w:rPr>
        <w:t>Eviter la fausse precision — pas de score d'adequation a 73.2%</w:t>
      </w:r>
    </w:p>
    <w:p>
      <w:pPr>
        <w:pStyle w:val="Heading2"/>
      </w:pPr>
      <w:r>
        <w:t>2.2 Team Gouvernance &amp; Conformite</w:t>
      </w:r>
    </w:p>
    <w:p>
      <w:pPr>
        <w:pStyle w:val="Heading3"/>
      </w:pPr>
      <w:r>
        <w:t>Compliance Officer</w:t>
      </w:r>
    </w:p>
    <w:p>
      <w:pPr>
        <w:pStyle w:val="ListBullet"/>
        <w:ind w:left="680"/>
      </w:pPr>
      <w:r>
        <w:rPr>
          <w:b/>
          <w:sz w:val="20"/>
        </w:rPr>
        <w:t xml:space="preserve">Avis : </w:t>
      </w:r>
      <w:r>
        <w:rPr>
          <w:sz w:val="20"/>
        </w:rPr>
        <w:t>GO SOUS CONDITIONS STRICTES</w:t>
      </w:r>
    </w:p>
    <w:p>
      <w:pPr>
        <w:pStyle w:val="ListBullet"/>
        <w:ind w:left="680"/>
      </w:pPr>
      <w:r>
        <w:rPr>
          <w:sz w:val="20"/>
        </w:rPr>
        <w:t>Qualification IDD obligatoire : l'outil doit etre qualifie "information" (pas "conseil")</w:t>
      </w:r>
    </w:p>
    <w:p>
      <w:pPr>
        <w:pStyle w:val="ListBullet"/>
        <w:ind w:left="680"/>
      </w:pPr>
      <w:r>
        <w:rPr>
          <w:sz w:val="20"/>
        </w:rPr>
        <w:t>Disclaimer obligatoire : "Cette analyse ne constitue pas un conseil en assurance"</w:t>
      </w:r>
    </w:p>
    <w:p>
      <w:pPr>
        <w:pStyle w:val="ListBullet"/>
        <w:ind w:left="680"/>
      </w:pPr>
      <w:r>
        <w:rPr>
          <w:sz w:val="20"/>
        </w:rPr>
        <w:t>Consentement explicite RGPD avant tout upload de contrats</w:t>
      </w:r>
    </w:p>
    <w:p>
      <w:pPr>
        <w:pStyle w:val="ListBullet"/>
        <w:ind w:left="680"/>
      </w:pPr>
      <w:r>
        <w:rPr>
          <w:sz w:val="20"/>
        </w:rPr>
        <w:t>Si donnees de sante (prevoyance) : consentement art. 9 separe</w:t>
      </w:r>
    </w:p>
    <w:p>
      <w:pPr>
        <w:pStyle w:val="ListBullet"/>
        <w:ind w:left="680"/>
      </w:pPr>
      <w:r>
        <w:rPr>
          <w:b/>
          <w:sz w:val="20"/>
        </w:rPr>
        <w:t xml:space="preserve">BLOQUANT : </w:t>
      </w:r>
      <w:r>
        <w:rPr>
          <w:sz w:val="20"/>
        </w:rPr>
        <w:t>Sans qualification IDD, le projet ne peut pas demarrer</w:t>
      </w:r>
    </w:p>
    <w:p>
      <w:pPr>
        <w:pStyle w:val="Heading3"/>
      </w:pPr>
      <w:r>
        <w:t>Legal Counsel</w:t>
      </w:r>
    </w:p>
    <w:p>
      <w:pPr>
        <w:pStyle w:val="ListBullet"/>
        <w:ind w:left="680"/>
      </w:pPr>
      <w:r>
        <w:rPr>
          <w:b/>
          <w:sz w:val="20"/>
        </w:rPr>
        <w:t xml:space="preserve">Avis : </w:t>
      </w:r>
      <w:r>
        <w:rPr>
          <w:sz w:val="20"/>
        </w:rPr>
        <w:t>GO sous conditions suspensives</w:t>
      </w:r>
    </w:p>
    <w:p>
      <w:pPr>
        <w:pStyle w:val="ListBullet"/>
        <w:ind w:left="680"/>
      </w:pPr>
      <w:r>
        <w:rPr>
          <w:sz w:val="20"/>
        </w:rPr>
        <w:t>Responsabilite : si l'outil dit "vous etes couvert" alors que non → risque contentieux</w:t>
      </w:r>
    </w:p>
    <w:p>
      <w:pPr>
        <w:pStyle w:val="ListBullet"/>
        <w:ind w:left="680"/>
      </w:pPr>
      <w:r>
        <w:rPr>
          <w:sz w:val="20"/>
        </w:rPr>
        <w:t>Propriete intellectuelle : contrats uploades = propriete du client, pas d'exploitation</w:t>
      </w:r>
    </w:p>
    <w:p>
      <w:pPr>
        <w:pStyle w:val="ListBullet"/>
        <w:ind w:left="680"/>
      </w:pPr>
      <w:r>
        <w:rPr>
          <w:sz w:val="20"/>
        </w:rPr>
        <w:t>Secret des affaires : donnees concurrentielles non exploitables a des fins commerciales</w:t>
      </w:r>
    </w:p>
    <w:p>
      <w:pPr>
        <w:pStyle w:val="ListBullet"/>
        <w:ind w:left="680"/>
      </w:pPr>
      <w:r>
        <w:rPr>
          <w:b/>
          <w:sz w:val="20"/>
        </w:rPr>
        <w:t xml:space="preserve">Condition : </w:t>
      </w:r>
      <w:r>
        <w:rPr>
          <w:sz w:val="20"/>
        </w:rPr>
        <w:t>Faire valider le disclaimer par le service juridique Baloise Luxembourg</w:t>
      </w:r>
    </w:p>
    <w:p>
      <w:pPr>
        <w:pStyle w:val="Heading3"/>
      </w:pPr>
      <w:r>
        <w:t>Risk Manager</w:t>
      </w:r>
    </w:p>
    <w:p>
      <w:pPr>
        <w:pStyle w:val="ListBullet"/>
        <w:ind w:left="680"/>
      </w:pPr>
      <w:r>
        <w:rPr>
          <w:b/>
          <w:sz w:val="20"/>
        </w:rPr>
        <w:t xml:space="preserve">Avis : </w:t>
      </w:r>
      <w:r>
        <w:rPr>
          <w:sz w:val="20"/>
        </w:rPr>
        <w:t>GO conditionnel avec 4 gates de validation</w:t>
      </w:r>
    </w:p>
    <w:p>
      <w:pPr>
        <w:pStyle w:val="ListBullet"/>
        <w:ind w:left="680"/>
      </w:pPr>
      <w:r>
        <w:rPr>
          <w:sz w:val="20"/>
        </w:rPr>
        <w:t>Risque reputation : faux positif "couvert" → sinistre non couvert → blame Baloise</w:t>
      </w:r>
    </w:p>
    <w:p>
      <w:pPr>
        <w:pStyle w:val="ListBullet"/>
        <w:ind w:left="680"/>
      </w:pPr>
      <w:r>
        <w:rPr>
          <w:sz w:val="20"/>
        </w:rPr>
        <w:t>Risque reglementaire : requalification en conseil par le CAA</w:t>
      </w:r>
    </w:p>
    <w:p>
      <w:pPr>
        <w:pStyle w:val="ListBullet"/>
        <w:ind w:left="680"/>
      </w:pPr>
      <w:r>
        <w:rPr>
          <w:sz w:val="20"/>
        </w:rPr>
        <w:t>Risque donnees : fuite de contrats concurrents → sanctions CNPD</w:t>
      </w:r>
    </w:p>
    <w:p>
      <w:pPr>
        <w:pStyle w:val="ListBullet"/>
        <w:ind w:left="680"/>
      </w:pPr>
      <w:r>
        <w:rPr>
          <w:sz w:val="20"/>
        </w:rPr>
        <w:t>Gates : (G1) DPIA, (G2) IDD, (G3) UAT metier, (G4) revue juridique pre-prod</w:t>
      </w:r>
    </w:p>
    <w:p>
      <w:pPr>
        <w:pStyle w:val="Heading3"/>
      </w:pPr>
      <w:r>
        <w:t>Internal Audit</w:t>
      </w:r>
    </w:p>
    <w:p>
      <w:pPr>
        <w:pStyle w:val="ListBullet"/>
        <w:ind w:left="680"/>
      </w:pPr>
      <w:r>
        <w:rPr>
          <w:b/>
          <w:sz w:val="20"/>
        </w:rPr>
        <w:t xml:space="preserve">Avis : </w:t>
      </w:r>
      <w:r>
        <w:rPr>
          <w:sz w:val="20"/>
        </w:rPr>
        <w:t>GO conditionnel — maturite actuelle 1/5 pour le perimetre documents</w:t>
      </w:r>
    </w:p>
    <w:p>
      <w:pPr>
        <w:pStyle w:val="ListBullet"/>
        <w:ind w:left="680"/>
      </w:pPr>
      <w:r>
        <w:rPr>
          <w:sz w:val="20"/>
        </w:rPr>
        <w:t>Audit trail complet requis (upload, extraction, suppression)</w:t>
      </w:r>
    </w:p>
    <w:p>
      <w:pPr>
        <w:pStyle w:val="ListBullet"/>
        <w:ind w:left="680"/>
      </w:pPr>
      <w:r>
        <w:rPr>
          <w:sz w:val="20"/>
        </w:rPr>
        <w:t>Mise a jour du plan d'audit annuel pour inclure le nouveau perimetre</w:t>
      </w:r>
    </w:p>
    <w:p>
      <w:pPr>
        <w:pStyle w:val="Heading2"/>
      </w:pPr>
      <w:r>
        <w:t>2.3 Team Technique Assurance</w:t>
      </w:r>
    </w:p>
    <w:p>
      <w:pPr>
        <w:pStyle w:val="Heading3"/>
      </w:pPr>
      <w:r>
        <w:t>Actuaire Senior</w:t>
      </w:r>
    </w:p>
    <w:p>
      <w:pPr>
        <w:pStyle w:val="ListBullet"/>
        <w:ind w:left="680"/>
      </w:pPr>
      <w:r>
        <w:rPr>
          <w:b/>
          <w:sz w:val="20"/>
        </w:rPr>
        <w:t xml:space="preserve">Avis : </w:t>
      </w:r>
      <w:r>
        <w:rPr>
          <w:sz w:val="20"/>
        </w:rPr>
        <w:t>GO avec reserves methodologiques</w:t>
      </w:r>
    </w:p>
    <w:p>
      <w:pPr>
        <w:pStyle w:val="ListBullet"/>
        <w:ind w:left="680"/>
      </w:pPr>
      <w:r>
        <w:rPr>
          <w:sz w:val="20"/>
        </w:rPr>
        <w:t>Adequation DOIT rester categorique (couvert/non/partiel), PAS numerique</w:t>
      </w:r>
    </w:p>
    <w:p>
      <w:pPr>
        <w:pStyle w:val="ListBullet"/>
        <w:ind w:left="680"/>
      </w:pPr>
      <w:r>
        <w:rPr>
          <w:sz w:val="20"/>
        </w:rPr>
        <w:t>Referentiel 30 garanties = estimation basse, prevoir 40-50 pour le marche LU</w:t>
      </w:r>
    </w:p>
    <w:p>
      <w:pPr>
        <w:pStyle w:val="ListBullet"/>
        <w:ind w:left="680"/>
      </w:pPr>
      <w:r>
        <w:rPr>
          <w:sz w:val="20"/>
        </w:rPr>
        <w:t>Frontaliers (45% de l'emploi) = point nevralgique</w:t>
      </w:r>
    </w:p>
    <w:p>
      <w:pPr>
        <w:pStyle w:val="ListBullet"/>
        <w:ind w:left="680"/>
      </w:pPr>
      <w:r>
        <w:rPr>
          <w:b/>
          <w:sz w:val="20"/>
        </w:rPr>
        <w:t xml:space="preserve">Reserve : </w:t>
      </w:r>
      <w:r>
        <w:rPr>
          <w:sz w:val="20"/>
        </w:rPr>
        <w:t>Ne pas afficher de pourcentage d'adequation — icones couvert/non couvert</w:t>
      </w:r>
    </w:p>
    <w:p>
      <w:pPr>
        <w:pStyle w:val="Heading3"/>
      </w:pPr>
      <w:r>
        <w:t>Process Architect</w:t>
      </w:r>
    </w:p>
    <w:p>
      <w:pPr>
        <w:pStyle w:val="ListBullet"/>
        <w:ind w:left="680"/>
      </w:pPr>
      <w:r>
        <w:rPr>
          <w:b/>
          <w:sz w:val="20"/>
        </w:rPr>
        <w:t xml:space="preserve">Avis : </w:t>
      </w:r>
      <w:r>
        <w:rPr>
          <w:sz w:val="20"/>
        </w:rPr>
        <w:t>GO — workflow en 7 phases</w:t>
      </w:r>
    </w:p>
    <w:p>
      <w:pPr>
        <w:pStyle w:val="ListBullet"/>
        <w:ind w:left="680"/>
      </w:pPr>
      <w:r>
        <w:rPr>
          <w:sz w:val="20"/>
        </w:rPr>
        <w:t>Upload → Consentement → Extraction auto → Validation utilisateur → Matching → Rapport → Actions</w:t>
      </w:r>
    </w:p>
    <w:p>
      <w:pPr>
        <w:pStyle w:val="Heading3"/>
      </w:pPr>
      <w:r>
        <w:t>Insurance Product Manager</w:t>
      </w:r>
    </w:p>
    <w:p>
      <w:pPr>
        <w:pStyle w:val="ListBullet"/>
        <w:ind w:left="680"/>
      </w:pPr>
      <w:r>
        <w:rPr>
          <w:sz w:val="20"/>
        </w:rPr>
        <w:t>Le mapping garanties/quadrants doit etre valide avec l'equipe technique Baloise</w:t>
      </w:r>
    </w:p>
    <w:p>
      <w:pPr>
        <w:pStyle w:val="ListBullet"/>
        <w:ind w:left="680"/>
      </w:pPr>
      <w:r>
        <w:rPr>
          <w:sz w:val="20"/>
        </w:rPr>
        <w:t>Prevoir un statut "non evaluable" pour les garanties hors perimetre Baloise</w:t>
      </w:r>
    </w:p>
    <w:p>
      <w:pPr>
        <w:pStyle w:val="Heading2"/>
      </w:pPr>
      <w:r>
        <w:t>2.4 Team IT &amp; Securite</w:t>
      </w:r>
    </w:p>
    <w:p>
      <w:pPr>
        <w:pStyle w:val="Heading3"/>
      </w:pPr>
      <w:r>
        <w:t>IT Architect</w:t>
      </w:r>
    </w:p>
    <w:p>
      <w:pPr>
        <w:pStyle w:val="ListBullet"/>
        <w:ind w:left="680"/>
      </w:pPr>
      <w:r>
        <w:rPr>
          <w:b/>
          <w:sz w:val="20"/>
        </w:rPr>
        <w:t xml:space="preserve">Avis : </w:t>
      </w:r>
      <w:r>
        <w:rPr>
          <w:sz w:val="20"/>
        </w:rPr>
        <w:t>GO — pipeline d'extraction automatique</w:t>
      </w:r>
    </w:p>
    <w:p>
      <w:pPr>
        <w:pStyle w:val="ListBullet"/>
        <w:ind w:left="680"/>
      </w:pPr>
      <w:r>
        <w:rPr>
          <w:sz w:val="20"/>
        </w:rPr>
        <w:t>Pipeline : Upload PDF/photo → OCR (Google Document AI EU) → Extraction structuree → Matching → Adequation</w:t>
      </w:r>
    </w:p>
    <w:p>
      <w:pPr>
        <w:pStyle w:val="ListBullet"/>
        <w:ind w:left="680"/>
      </w:pPr>
      <w:r>
        <w:rPr>
          <w:sz w:val="20"/>
        </w:rPr>
        <w:t>Bucket Supabase Storage prive avec RLS par profile_id</w:t>
      </w:r>
    </w:p>
    <w:p>
      <w:pPr>
        <w:pStyle w:val="ListBullet"/>
        <w:ind w:left="680"/>
      </w:pPr>
      <w:r>
        <w:rPr>
          <w:sz w:val="20"/>
        </w:rPr>
        <w:t>Moteur d'adequation TypeScript (fonction pure, testable)</w:t>
      </w:r>
    </w:p>
    <w:p>
      <w:pPr>
        <w:pStyle w:val="ListBullet"/>
        <w:ind w:left="680"/>
      </w:pPr>
      <w:r>
        <w:rPr>
          <w:b/>
          <w:sz w:val="20"/>
        </w:rPr>
        <w:t xml:space="preserve">Alerte : </w:t>
      </w:r>
      <w:r>
        <w:rPr>
          <w:sz w:val="20"/>
        </w:rPr>
        <w:t>Ne PAS reproduire le dual scoring TS + PL/pgSQL</w:t>
      </w:r>
    </w:p>
    <w:p>
      <w:pPr>
        <w:pStyle w:val="Heading3"/>
      </w:pPr>
      <w:r>
        <w:t>Security Architect</w:t>
      </w:r>
    </w:p>
    <w:p>
      <w:pPr>
        <w:pStyle w:val="ListBullet"/>
        <w:ind w:left="680"/>
      </w:pPr>
      <w:r>
        <w:rPr>
          <w:b/>
          <w:sz w:val="20"/>
        </w:rPr>
        <w:t xml:space="preserve">Avis : </w:t>
      </w:r>
      <w:r>
        <w:rPr>
          <w:sz w:val="20"/>
        </w:rPr>
        <w:t>GO sous 3 bloqueurs absolus</w:t>
      </w:r>
    </w:p>
    <w:p>
      <w:pPr>
        <w:pStyle w:val="ListBullet"/>
        <w:ind w:left="680"/>
      </w:pPr>
      <w:r>
        <w:rPr>
          <w:sz w:val="20"/>
        </w:rPr>
        <w:t>DPIA obligatoire avant toute implementation</w:t>
      </w:r>
    </w:p>
    <w:p>
      <w:pPr>
        <w:pStyle w:val="ListBullet"/>
        <w:ind w:left="680"/>
      </w:pPr>
      <w:r>
        <w:rPr>
          <w:sz w:val="20"/>
        </w:rPr>
        <w:t>Consentement art. 9 si donnees de sante</w:t>
      </w:r>
    </w:p>
    <w:p>
      <w:pPr>
        <w:pStyle w:val="ListBullet"/>
        <w:ind w:left="680"/>
      </w:pPr>
      <w:r>
        <w:rPr>
          <w:sz w:val="20"/>
        </w:rPr>
        <w:t>Bucket Supabase prive + chiffrement at-rest + validation magic bytes des fichiers</w:t>
      </w:r>
    </w:p>
    <w:p>
      <w:pPr>
        <w:pStyle w:val="ListBullet"/>
        <w:ind w:left="680"/>
      </w:pPr>
      <w:r>
        <w:rPr>
          <w:sz w:val="20"/>
        </w:rPr>
        <w:t>RLS sur toutes les nouvelles tables + mise a jour delete_my_data/export_my_data</w:t>
      </w:r>
    </w:p>
    <w:p>
      <w:pPr>
        <w:pStyle w:val="Heading3"/>
      </w:pPr>
      <w:r>
        <w:t>QA Expert</w:t>
      </w:r>
    </w:p>
    <w:p>
      <w:pPr>
        <w:pStyle w:val="ListBullet"/>
        <w:ind w:left="680"/>
      </w:pPr>
      <w:r>
        <w:rPr>
          <w:b/>
          <w:sz w:val="20"/>
        </w:rPr>
        <w:t xml:space="preserve">Avis : </w:t>
      </w:r>
      <w:r>
        <w:rPr>
          <w:sz w:val="20"/>
        </w:rPr>
        <w:t>GO conditionnel — cahier de test complet prepare</w:t>
      </w:r>
    </w:p>
    <w:p>
      <w:pPr>
        <w:pStyle w:val="ListBullet"/>
        <w:ind w:left="680"/>
      </w:pPr>
      <w:r>
        <w:rPr>
          <w:sz w:val="20"/>
        </w:rPr>
        <w:t>70 cas de test en 6 domaines : Upload (19), OCR (14), Matching (12), Scoring (11), Restitution (7), E2E (7)</w:t>
      </w:r>
    </w:p>
    <w:p>
      <w:pPr>
        <w:pStyle w:val="ListBullet"/>
        <w:ind w:left="680"/>
      </w:pPr>
      <w:r>
        <w:rPr>
          <w:sz w:val="20"/>
        </w:rPr>
        <w:t>Architecture CI/CD 3 niveaux : mocks → Tesseract local → API reelle nightly</w:t>
      </w:r>
    </w:p>
    <w:p>
      <w:pPr>
        <w:pStyle w:val="ListBullet"/>
        <w:ind w:left="680"/>
      </w:pPr>
      <w:r>
        <w:rPr>
          <w:sz w:val="20"/>
        </w:rPr>
        <w:t>Corpus de 22 documents de test specifies (PDF natifs, scans, photos, HEIC, corrompus)</w:t>
      </w:r>
    </w:p>
    <w:p>
      <w:pPr>
        <w:pStyle w:val="ListBullet"/>
        <w:ind w:left="680"/>
      </w:pPr>
      <w:r>
        <w:rPr>
          <w:sz w:val="20"/>
        </w:rPr>
        <w:t>Phasage QA : V1 PDF natifs Baloise → V2 multi-assureurs → V3 photos/HEIC</w:t>
      </w:r>
    </w:p>
    <w:p>
      <w:pPr>
        <w:pStyle w:val="Heading2"/>
      </w:pPr>
      <w:r>
        <w:t>2.5 Team Ops</w:t>
      </w:r>
    </w:p>
    <w:p>
      <w:pPr>
        <w:pStyle w:val="Heading3"/>
      </w:pPr>
      <w:r>
        <w:t>Underwriting Expert</w:t>
      </w:r>
    </w:p>
    <w:p>
      <w:pPr>
        <w:pStyle w:val="ListBullet"/>
        <w:ind w:left="680"/>
      </w:pPr>
      <w:r>
        <w:rPr>
          <w:b/>
          <w:sz w:val="20"/>
        </w:rPr>
        <w:t xml:space="preserve">Avis : </w:t>
      </w:r>
      <w:r>
        <w:rPr>
          <w:sz w:val="20"/>
        </w:rPr>
        <w:t>GO conditionnel (confiance 85/100)</w:t>
      </w:r>
    </w:p>
    <w:p>
      <w:pPr>
        <w:pStyle w:val="ListBullet"/>
        <w:ind w:left="680"/>
      </w:pPr>
      <w:r>
        <w:rPr>
          <w:sz w:val="20"/>
        </w:rPr>
        <w:t>Structure contrats LU en 5 couches : CP, TRG, CG, CS/Avenants, IPID</w:t>
      </w:r>
    </w:p>
    <w:p>
      <w:pPr>
        <w:pStyle w:val="ListBullet"/>
        <w:ind w:left="680"/>
      </w:pPr>
      <w:r>
        <w:rPr>
          <w:sz w:val="20"/>
        </w:rPr>
        <w:t>48 garanties identifiees : DRIVE (12), HOME (16), TRAVEL (7), B-SAFE (9), FUTUR (4)</w:t>
      </w:r>
    </w:p>
    <w:p>
      <w:r>
        <w:rPr>
          <w:b/>
        </w:rPr>
        <w:t>Matrice d'extractibilite :</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tcPr>
          <w:p>
            <w:pPr>
              <w:jc w:val="left"/>
            </w:pPr>
            <w:r>
              <w:rPr>
                <w:b/>
                <w:sz w:val="18"/>
              </w:rPr>
              <w:t>Fiabilite</w:t>
            </w:r>
          </w:p>
        </w:tc>
        <w:tc>
          <w:tcPr>
            <w:tcW w:type="dxa" w:w="5102"/>
          </w:tcPr>
          <w:p>
            <w:pPr>
              <w:jc w:val="left"/>
            </w:pPr>
            <w:r>
              <w:rPr>
                <w:b/>
                <w:sz w:val="18"/>
              </w:rPr>
              <w:t>Parametres</w:t>
            </w:r>
          </w:p>
        </w:tc>
        <w:tc>
          <w:tcPr>
            <w:tcW w:type="dxa" w:w="1417"/>
          </w:tcPr>
          <w:p>
            <w:pPr>
              <w:jc w:val="left"/>
            </w:pPr>
            <w:r>
              <w:rPr>
                <w:b/>
                <w:sz w:val="18"/>
              </w:rPr>
              <w:t>Confiance</w:t>
            </w:r>
          </w:p>
        </w:tc>
      </w:tr>
      <w:tr>
        <w:tc>
          <w:tcPr>
            <w:tcW w:type="dxa" w:w="1417"/>
          </w:tcPr>
          <w:p>
            <w:r>
              <w:rPr>
                <w:sz w:val="18"/>
              </w:rPr>
              <w:t>Fiable</w:t>
            </w:r>
          </w:p>
        </w:tc>
        <w:tc>
          <w:tcPr>
            <w:tcW w:type="dxa" w:w="5102"/>
          </w:tcPr>
          <w:p>
            <w:r>
              <w:rPr>
                <w:sz w:val="18"/>
              </w:rPr>
              <w:t>Assureur, produit, dates, prime, niveau couverture global</w:t>
            </w:r>
          </w:p>
        </w:tc>
        <w:tc>
          <w:tcPr>
            <w:tcW w:type="dxa" w:w="1417"/>
          </w:tcPr>
          <w:p>
            <w:r>
              <w:rPr>
                <w:sz w:val="18"/>
              </w:rPr>
              <w:t>&gt; 80%</w:t>
            </w:r>
          </w:p>
        </w:tc>
      </w:tr>
      <w:tr>
        <w:tc>
          <w:tcPr>
            <w:tcW w:type="dxa" w:w="1417"/>
          </w:tcPr>
          <w:p>
            <w:r>
              <w:rPr>
                <w:sz w:val="18"/>
              </w:rPr>
              <w:t>Moderee</w:t>
            </w:r>
          </w:p>
        </w:tc>
        <w:tc>
          <w:tcPr>
            <w:tcW w:type="dxa" w:w="5102"/>
          </w:tcPr>
          <w:p>
            <w:r>
              <w:rPr>
                <w:sz w:val="18"/>
              </w:rPr>
              <w:t>Plafonds, garanties detaillees, franchises</w:t>
            </w:r>
          </w:p>
        </w:tc>
        <w:tc>
          <w:tcPr>
            <w:tcW w:type="dxa" w:w="1417"/>
          </w:tcPr>
          <w:p>
            <w:r>
              <w:rPr>
                <w:sz w:val="18"/>
              </w:rPr>
              <w:t>55-75%</w:t>
            </w:r>
          </w:p>
        </w:tc>
      </w:tr>
      <w:tr>
        <w:tc>
          <w:tcPr>
            <w:tcW w:type="dxa" w:w="1417"/>
          </w:tcPr>
          <w:p>
            <w:r>
              <w:rPr>
                <w:sz w:val="18"/>
              </w:rPr>
              <w:t>Non fiable</w:t>
            </w:r>
          </w:p>
        </w:tc>
        <w:tc>
          <w:tcPr>
            <w:tcW w:type="dxa" w:w="5102"/>
          </w:tcPr>
          <w:p>
            <w:r>
              <w:rPr>
                <w:sz w:val="18"/>
              </w:rPr>
              <w:t>Exclusions, mode d'indemnisation, conditions de garantie</w:t>
            </w:r>
          </w:p>
        </w:tc>
        <w:tc>
          <w:tcPr>
            <w:tcW w:type="dxa" w:w="1417"/>
          </w:tcPr>
          <w:p>
            <w:r>
              <w:rPr>
                <w:sz w:val="18"/>
              </w:rPr>
              <w:t>&lt; 40%</w:t>
            </w:r>
          </w:p>
        </w:tc>
      </w:tr>
    </w:tbl>
    <w:p/>
    <w:p>
      <w:pPr>
        <w:pStyle w:val="ListBullet"/>
        <w:ind w:left="680"/>
      </w:pPr>
      <w:r>
        <w:rPr>
          <w:sz w:val="20"/>
        </w:rPr>
        <w:t>Differences structurelles entre assureurs LU (Baloise, Foyer, La Lux, AXA, Lalux)</w:t>
      </w:r>
    </w:p>
    <w:p>
      <w:pPr>
        <w:pStyle w:val="ListBullet"/>
        <w:ind w:left="680"/>
      </w:pPr>
      <w:r>
        <w:rPr>
          <w:sz w:val="20"/>
        </w:rPr>
        <w:t>Piege #1 : sous-assurance detectable en croisant capital assure vs valeur declaree</w:t>
      </w:r>
    </w:p>
    <w:p>
      <w:pPr>
        <w:pStyle w:val="ListBullet"/>
        <w:ind w:left="680"/>
      </w:pPr>
      <w:r>
        <w:rPr>
          <w:sz w:val="20"/>
        </w:rPr>
        <w:t>Piege #2 : contrats multi-risques a decomposer en sous-garanties</w:t>
      </w:r>
    </w:p>
    <w:p>
      <w:pPr>
        <w:pStyle w:val="ListBullet"/>
        <w:ind w:left="680"/>
      </w:pPr>
      <w:r>
        <w:rPr>
          <w:sz w:val="20"/>
        </w:rPr>
        <w:t>Frontaliers : contrats FR/BE/DE non directement comparables → statut "non evaluable"</w:t>
      </w:r>
    </w:p>
    <w:p>
      <w:pPr>
        <w:pStyle w:val="Heading2"/>
      </w:pPr>
      <w:r>
        <w:t>2.6 Team Creative</w:t>
      </w:r>
    </w:p>
    <w:p>
      <w:pPr>
        <w:pStyle w:val="Heading3"/>
      </w:pPr>
      <w:r>
        <w:t>Art Director</w:t>
      </w:r>
    </w:p>
    <w:p>
      <w:pPr>
        <w:pStyle w:val="ListBullet"/>
        <w:ind w:left="680"/>
      </w:pPr>
      <w:r>
        <w:rPr>
          <w:b/>
          <w:sz w:val="20"/>
        </w:rPr>
        <w:t xml:space="preserve">Avis : </w:t>
      </w:r>
      <w:r>
        <w:rPr>
          <w:sz w:val="20"/>
        </w:rPr>
        <w:t>GO — direction UX complete</w:t>
      </w:r>
    </w:p>
    <w:p>
      <w:pPr>
        <w:pStyle w:val="ListBullet"/>
        <w:ind w:left="680"/>
      </w:pPr>
      <w:r>
        <w:rPr>
          <w:sz w:val="20"/>
        </w:rPr>
        <w:t>Upload drag &amp; drop + photo mobile (simple, rapide)</w:t>
      </w:r>
    </w:p>
    <w:p>
      <w:pPr>
        <w:pStyle w:val="ListBullet"/>
        <w:ind w:left="680"/>
      </w:pPr>
      <w:r>
        <w:rPr>
          <w:sz w:val="20"/>
        </w:rPr>
        <w:t>Feedback progressif pendant extraction (barre de progression par etape)</w:t>
      </w:r>
    </w:p>
    <w:p>
      <w:pPr>
        <w:pStyle w:val="ListBullet"/>
        <w:ind w:left="680"/>
      </w:pPr>
      <w:r>
        <w:rPr>
          <w:sz w:val="20"/>
        </w:rPr>
        <w:t>Resultats : synthese visuelle avant le detail</w:t>
      </w:r>
    </w:p>
    <w:p>
      <w:pPr>
        <w:pStyle w:val="ListBullet"/>
        <w:ind w:left="680"/>
      </w:pPr>
      <w:r>
        <w:rPr>
          <w:sz w:val="20"/>
        </w:rPr>
        <w:t>Codes couleur : vert (couvert), ambre (partiel), rouge (gap), gris (non evaluable)</w:t>
      </w:r>
    </w:p>
    <w:p>
      <w:pPr>
        <w:pStyle w:val="ListBullet"/>
        <w:ind w:left="680"/>
      </w:pPr>
      <w:r>
        <w:rPr>
          <w:sz w:val="20"/>
        </w:rPr>
        <w:t>Page dediee /results/:id/adequation</w:t>
      </w:r>
    </w:p>
    <w:p>
      <w:pPr>
        <w:pStyle w:val="Heading1"/>
      </w:pPr>
      <w:r>
        <w:t>3. Convergences majeures (consensus 14/14)</w:t>
      </w:r>
    </w:p>
    <w:tbl>
      <w:tblPr>
        <w:tblStyle w:val="LightGrid-Accent1"/>
        <w:tblW w:type="auto" w:w="0"/>
        <w:jc w:val="center"/>
        <w:tblLook w:firstColumn="1" w:firstRow="1" w:lastColumn="0" w:lastRow="0" w:noHBand="0" w:noVBand="1" w:val="04A0"/>
      </w:tblPr>
      <w:tblGrid>
        <w:gridCol w:w="2880"/>
        <w:gridCol w:w="2880"/>
        <w:gridCol w:w="2880"/>
      </w:tblGrid>
      <w:tr>
        <w:tc>
          <w:tcPr>
            <w:tcW w:type="dxa" w:w="567"/>
          </w:tcPr>
          <w:p>
            <w:pPr>
              <w:jc w:val="left"/>
            </w:pPr>
            <w:r>
              <w:rPr>
                <w:b/>
                <w:sz w:val="18"/>
              </w:rPr>
              <w:t>#</w:t>
            </w:r>
          </w:p>
        </w:tc>
        <w:tc>
          <w:tcPr>
            <w:tcW w:type="dxa" w:w="5102"/>
          </w:tcPr>
          <w:p>
            <w:pPr>
              <w:jc w:val="left"/>
            </w:pPr>
            <w:r>
              <w:rPr>
                <w:b/>
                <w:sz w:val="18"/>
              </w:rPr>
              <w:t>Point de convergence</w:t>
            </w:r>
          </w:p>
        </w:tc>
        <w:tc>
          <w:tcPr>
            <w:tcW w:type="dxa" w:w="2835"/>
          </w:tcPr>
          <w:p>
            <w:pPr>
              <w:jc w:val="left"/>
            </w:pPr>
            <w:r>
              <w:rPr>
                <w:b/>
                <w:sz w:val="18"/>
              </w:rPr>
              <w:t>Agents concordants</w:t>
            </w:r>
          </w:p>
        </w:tc>
      </w:tr>
      <w:tr>
        <w:tc>
          <w:tcPr>
            <w:tcW w:type="dxa" w:w="567"/>
          </w:tcPr>
          <w:p>
            <w:r>
              <w:rPr>
                <w:sz w:val="18"/>
              </w:rPr>
              <w:t>1</w:t>
            </w:r>
          </w:p>
        </w:tc>
        <w:tc>
          <w:tcPr>
            <w:tcW w:type="dxa" w:w="5102"/>
          </w:tcPr>
          <w:p>
            <w:r>
              <w:rPr>
                <w:sz w:val="18"/>
              </w:rPr>
              <w:t>Upload automatise — l'utilisateur uploade, le systeme analyse</w:t>
            </w:r>
          </w:p>
        </w:tc>
        <w:tc>
          <w:tcPr>
            <w:tcW w:type="dxa" w:w="2835"/>
          </w:tcPr>
          <w:p>
            <w:r>
              <w:rPr>
                <w:sz w:val="18"/>
              </w:rPr>
              <w:t>14/14</w:t>
            </w:r>
          </w:p>
        </w:tc>
      </w:tr>
      <w:tr>
        <w:tc>
          <w:tcPr>
            <w:tcW w:type="dxa" w:w="567"/>
          </w:tcPr>
          <w:p>
            <w:r>
              <w:rPr>
                <w:sz w:val="18"/>
              </w:rPr>
              <w:t>2</w:t>
            </w:r>
          </w:p>
        </w:tc>
        <w:tc>
          <w:tcPr>
            <w:tcW w:type="dxa" w:w="5102"/>
          </w:tcPr>
          <w:p>
            <w:r>
              <w:rPr>
                <w:sz w:val="18"/>
              </w:rPr>
              <w:t>Qualification IDD obligatoire avant dev</w:t>
            </w:r>
          </w:p>
        </w:tc>
        <w:tc>
          <w:tcPr>
            <w:tcW w:type="dxa" w:w="2835"/>
          </w:tcPr>
          <w:p>
            <w:r>
              <w:rPr>
                <w:sz w:val="18"/>
              </w:rPr>
              <w:t>Compliance, Legal, Risk, Audit, Sales</w:t>
            </w:r>
          </w:p>
        </w:tc>
      </w:tr>
      <w:tr>
        <w:tc>
          <w:tcPr>
            <w:tcW w:type="dxa" w:w="567"/>
          </w:tcPr>
          <w:p>
            <w:r>
              <w:rPr>
                <w:sz w:val="18"/>
              </w:rPr>
              <w:t>3</w:t>
            </w:r>
          </w:p>
        </w:tc>
        <w:tc>
          <w:tcPr>
            <w:tcW w:type="dxa" w:w="5102"/>
          </w:tcPr>
          <w:p>
            <w:r>
              <w:rPr>
                <w:sz w:val="18"/>
              </w:rPr>
              <w:t>DPIA obligatoire</w:t>
            </w:r>
          </w:p>
        </w:tc>
        <w:tc>
          <w:tcPr>
            <w:tcW w:type="dxa" w:w="2835"/>
          </w:tcPr>
          <w:p>
            <w:r>
              <w:rPr>
                <w:sz w:val="18"/>
              </w:rPr>
              <w:t>Compliance, Security, Risk, Legal</w:t>
            </w:r>
          </w:p>
        </w:tc>
      </w:tr>
      <w:tr>
        <w:tc>
          <w:tcPr>
            <w:tcW w:type="dxa" w:w="567"/>
          </w:tcPr>
          <w:p>
            <w:r>
              <w:rPr>
                <w:sz w:val="18"/>
              </w:rPr>
              <w:t>4</w:t>
            </w:r>
          </w:p>
        </w:tc>
        <w:tc>
          <w:tcPr>
            <w:tcW w:type="dxa" w:w="5102"/>
          </w:tcPr>
          <w:p>
            <w:r>
              <w:rPr>
                <w:sz w:val="18"/>
              </w:rPr>
              <w:t>Adequation categorique (couvert/non/partiel), pas de %</w:t>
            </w:r>
          </w:p>
        </w:tc>
        <w:tc>
          <w:tcPr>
            <w:tcW w:type="dxa" w:w="2835"/>
          </w:tcPr>
          <w:p>
            <w:r>
              <w:rPr>
                <w:sz w:val="18"/>
              </w:rPr>
              <w:t>Actuaire, Decision Scientist, PM</w:t>
            </w:r>
          </w:p>
        </w:tc>
      </w:tr>
      <w:tr>
        <w:tc>
          <w:tcPr>
            <w:tcW w:type="dxa" w:w="567"/>
          </w:tcPr>
          <w:p>
            <w:r>
              <w:rPr>
                <w:sz w:val="18"/>
              </w:rPr>
              <w:t>5</w:t>
            </w:r>
          </w:p>
        </w:tc>
        <w:tc>
          <w:tcPr>
            <w:tcW w:type="dxa" w:w="5102"/>
          </w:tcPr>
          <w:p>
            <w:r>
              <w:rPr>
                <w:sz w:val="18"/>
              </w:rPr>
              <w:t>Disclaimer non-conseil obligatoire</w:t>
            </w:r>
          </w:p>
        </w:tc>
        <w:tc>
          <w:tcPr>
            <w:tcW w:type="dxa" w:w="2835"/>
          </w:tcPr>
          <w:p>
            <w:r>
              <w:rPr>
                <w:sz w:val="18"/>
              </w:rPr>
              <w:t>Compliance, Legal, Risk, Sales</w:t>
            </w:r>
          </w:p>
        </w:tc>
      </w:tr>
      <w:tr>
        <w:tc>
          <w:tcPr>
            <w:tcW w:type="dxa" w:w="567"/>
          </w:tcPr>
          <w:p>
            <w:r>
              <w:rPr>
                <w:sz w:val="18"/>
              </w:rPr>
              <w:t>6</w:t>
            </w:r>
          </w:p>
        </w:tc>
        <w:tc>
          <w:tcPr>
            <w:tcW w:type="dxa" w:w="5102"/>
          </w:tcPr>
          <w:p>
            <w:r>
              <w:rPr>
                <w:sz w:val="18"/>
              </w:rPr>
              <w:t>Referentiel garanties a valider avec le metier (30 = plancher)</w:t>
            </w:r>
          </w:p>
        </w:tc>
        <w:tc>
          <w:tcPr>
            <w:tcW w:type="dxa" w:w="2835"/>
          </w:tcPr>
          <w:p>
            <w:r>
              <w:rPr>
                <w:sz w:val="18"/>
              </w:rPr>
              <w:t>Actuaire, Underwriting, QA, PM</w:t>
            </w:r>
          </w:p>
        </w:tc>
      </w:tr>
      <w:tr>
        <w:tc>
          <w:tcPr>
            <w:tcW w:type="dxa" w:w="567"/>
          </w:tcPr>
          <w:p>
            <w:r>
              <w:rPr>
                <w:sz w:val="18"/>
              </w:rPr>
              <w:t>7</w:t>
            </w:r>
          </w:p>
        </w:tc>
        <w:tc>
          <w:tcPr>
            <w:tcW w:type="dxa" w:w="5102"/>
          </w:tcPr>
          <w:p>
            <w:r>
              <w:rPr>
                <w:sz w:val="18"/>
              </w:rPr>
              <w:t>Frontaliers = point nevralgique</w:t>
            </w:r>
          </w:p>
        </w:tc>
        <w:tc>
          <w:tcPr>
            <w:tcW w:type="dxa" w:w="2835"/>
          </w:tcPr>
          <w:p>
            <w:r>
              <w:rPr>
                <w:sz w:val="18"/>
              </w:rPr>
              <w:t>Underwriting, Actuaire, PM</w:t>
            </w:r>
          </w:p>
        </w:tc>
      </w:tr>
      <w:tr>
        <w:tc>
          <w:tcPr>
            <w:tcW w:type="dxa" w:w="567"/>
          </w:tcPr>
          <w:p>
            <w:r>
              <w:rPr>
                <w:sz w:val="18"/>
              </w:rPr>
              <w:t>8</w:t>
            </w:r>
          </w:p>
        </w:tc>
        <w:tc>
          <w:tcPr>
            <w:tcW w:type="dxa" w:w="5102"/>
          </w:tcPr>
          <w:p>
            <w:r>
              <w:rPr>
                <w:sz w:val="18"/>
              </w:rPr>
              <w:t>Page dediee (pas surcharger ResultsPage)</w:t>
            </w:r>
          </w:p>
        </w:tc>
        <w:tc>
          <w:tcPr>
            <w:tcW w:type="dxa" w:w="2835"/>
          </w:tcPr>
          <w:p>
            <w:r>
              <w:rPr>
                <w:sz w:val="18"/>
              </w:rPr>
              <w:t>QA, Art Director, Process Architect</w:t>
            </w:r>
          </w:p>
        </w:tc>
      </w:tr>
      <w:tr>
        <w:tc>
          <w:tcPr>
            <w:tcW w:type="dxa" w:w="567"/>
          </w:tcPr>
          <w:p>
            <w:r>
              <w:rPr>
                <w:sz w:val="18"/>
              </w:rPr>
              <w:t>9</w:t>
            </w:r>
          </w:p>
        </w:tc>
        <w:tc>
          <w:tcPr>
            <w:tcW w:type="dxa" w:w="5102"/>
          </w:tcPr>
          <w:p>
            <w:r>
              <w:rPr>
                <w:sz w:val="18"/>
              </w:rPr>
              <w:t>Moteur adequation TypeScript unique</w:t>
            </w:r>
          </w:p>
        </w:tc>
        <w:tc>
          <w:tcPr>
            <w:tcW w:type="dxa" w:w="2835"/>
          </w:tcPr>
          <w:p>
            <w:r>
              <w:rPr>
                <w:sz w:val="18"/>
              </w:rPr>
              <w:t>IT Architect, QA</w:t>
            </w:r>
          </w:p>
        </w:tc>
      </w:tr>
      <w:tr>
        <w:tc>
          <w:tcPr>
            <w:tcW w:type="dxa" w:w="567"/>
          </w:tcPr>
          <w:p>
            <w:r>
              <w:rPr>
                <w:sz w:val="18"/>
              </w:rPr>
              <w:t>10</w:t>
            </w:r>
          </w:p>
        </w:tc>
        <w:tc>
          <w:tcPr>
            <w:tcW w:type="dxa" w:w="5102"/>
          </w:tcPr>
          <w:p>
            <w:r>
              <w:rPr>
                <w:sz w:val="18"/>
              </w:rPr>
              <w:t>Mise a jour delete_my_data / export_my_data</w:t>
            </w:r>
          </w:p>
        </w:tc>
        <w:tc>
          <w:tcPr>
            <w:tcW w:type="dxa" w:w="2835"/>
          </w:tcPr>
          <w:p>
            <w:r>
              <w:rPr>
                <w:sz w:val="18"/>
              </w:rPr>
              <w:t>Security, QA, Compliance</w:t>
            </w:r>
          </w:p>
        </w:tc>
      </w:tr>
    </w:tbl>
    <w:p/>
    <w:p>
      <w:pPr>
        <w:pStyle w:val="Heading1"/>
      </w:pPr>
      <w:r>
        <w:t>4. Divergences et arbitrages necessaires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left"/>
            </w:pPr>
            <w:r>
              <w:rPr>
                <w:b/>
                <w:sz w:val="18"/>
              </w:rPr>
              <w:t>Sujet</w:t>
            </w:r>
          </w:p>
        </w:tc>
        <w:tc>
          <w:tcPr>
            <w:tcW w:type="dxa" w:w="2268"/>
          </w:tcPr>
          <w:p>
            <w:pPr>
              <w:jc w:val="left"/>
            </w:pPr>
            <w:r>
              <w:rPr>
                <w:b/>
                <w:sz w:val="18"/>
              </w:rPr>
              <w:t>Position A</w:t>
            </w:r>
          </w:p>
        </w:tc>
        <w:tc>
          <w:tcPr>
            <w:tcW w:type="dxa" w:w="2268"/>
          </w:tcPr>
          <w:p>
            <w:pPr>
              <w:jc w:val="left"/>
            </w:pPr>
            <w:r>
              <w:rPr>
                <w:b/>
                <w:sz w:val="18"/>
              </w:rPr>
              <w:t>Position B</w:t>
            </w:r>
          </w:p>
        </w:tc>
        <w:tc>
          <w:tcPr>
            <w:tcW w:type="dxa" w:w="2551"/>
          </w:tcPr>
          <w:p>
            <w:pPr>
              <w:jc w:val="left"/>
            </w:pPr>
            <w:r>
              <w:rPr>
                <w:b/>
                <w:sz w:val="18"/>
              </w:rPr>
              <w:t>Arbitrage recommande</w:t>
            </w:r>
          </w:p>
        </w:tc>
      </w:tr>
      <w:tr>
        <w:tc>
          <w:tcPr>
            <w:tcW w:type="dxa" w:w="1701"/>
          </w:tcPr>
          <w:p>
            <w:r>
              <w:rPr>
                <w:sz w:val="18"/>
              </w:rPr>
              <w:t>Score numerique vs categorique</w:t>
            </w:r>
          </w:p>
        </w:tc>
        <w:tc>
          <w:tcPr>
            <w:tcW w:type="dxa" w:w="2268"/>
          </w:tcPr>
          <w:p>
            <w:r>
              <w:rPr>
                <w:sz w:val="18"/>
              </w:rPr>
              <w:t>Decision Scientist : score de confiance chiffre (0-1)</w:t>
            </w:r>
          </w:p>
        </w:tc>
        <w:tc>
          <w:tcPr>
            <w:tcW w:type="dxa" w:w="2268"/>
          </w:tcPr>
          <w:p>
            <w:r>
              <w:rPr>
                <w:sz w:val="18"/>
              </w:rPr>
              <w:t>Actuaire : categorique uniquement</w:t>
            </w:r>
          </w:p>
        </w:tc>
        <w:tc>
          <w:tcPr>
            <w:tcW w:type="dxa" w:w="2551"/>
          </w:tcPr>
          <w:p>
            <w:r>
              <w:rPr>
                <w:sz w:val="18"/>
              </w:rPr>
              <w:t>Categorique pour l'utilisateur, score interne pour le conseiller</w:t>
            </w:r>
          </w:p>
        </w:tc>
      </w:tr>
      <w:tr>
        <w:tc>
          <w:tcPr>
            <w:tcW w:type="dxa" w:w="1701"/>
          </w:tcPr>
          <w:p>
            <w:r>
              <w:rPr>
                <w:sz w:val="18"/>
              </w:rPr>
              <w:t>CTA factice vs dev direct</w:t>
            </w:r>
          </w:p>
        </w:tc>
        <w:tc>
          <w:tcPr>
            <w:tcW w:type="dxa" w:w="2268"/>
          </w:tcPr>
          <w:p>
            <w:r>
              <w:rPr>
                <w:sz w:val="18"/>
              </w:rPr>
              <w:t>Product Manager : fake CTA pour mesurer</w:t>
            </w:r>
          </w:p>
        </w:tc>
        <w:tc>
          <w:tcPr>
            <w:tcW w:type="dxa" w:w="2268"/>
          </w:tcPr>
          <w:p>
            <w:r>
              <w:rPr>
                <w:sz w:val="18"/>
              </w:rPr>
              <w:t>Process Architect : dev direct 16 sem.</w:t>
            </w:r>
          </w:p>
        </w:tc>
        <w:tc>
          <w:tcPr>
            <w:tcW w:type="dxa" w:w="2551"/>
          </w:tcPr>
          <w:p>
            <w:r>
              <w:rPr>
                <w:sz w:val="18"/>
              </w:rPr>
              <w:t>Fake CTA d'abord (2j dev, 4 sem. mesure)</w:t>
            </w:r>
          </w:p>
        </w:tc>
      </w:tr>
      <w:tr>
        <w:tc>
          <w:tcPr>
            <w:tcW w:type="dxa" w:w="1701"/>
          </w:tcPr>
          <w:p>
            <w:r>
              <w:rPr>
                <w:sz w:val="18"/>
              </w:rPr>
              <w:t>Referentiel ouvert vs ferme</w:t>
            </w:r>
          </w:p>
        </w:tc>
        <w:tc>
          <w:tcPr>
            <w:tcW w:type="dxa" w:w="2268"/>
          </w:tcPr>
          <w:p>
            <w:r>
              <w:rPr>
                <w:sz w:val="18"/>
              </w:rPr>
              <w:t>QA : option "Autre" avec champ libre</w:t>
            </w:r>
          </w:p>
        </w:tc>
        <w:tc>
          <w:tcPr>
            <w:tcW w:type="dxa" w:w="2268"/>
          </w:tcPr>
          <w:p>
            <w:r>
              <w:rPr>
                <w:sz w:val="18"/>
              </w:rPr>
              <w:t>Underwriting : referentiel ferme</w:t>
            </w:r>
          </w:p>
        </w:tc>
        <w:tc>
          <w:tcPr>
            <w:tcW w:type="dxa" w:w="2551"/>
          </w:tcPr>
          <w:p>
            <w:r>
              <w:rPr>
                <w:sz w:val="18"/>
              </w:rPr>
              <w:t>Ferme + backlog d'enrichissement</w:t>
            </w:r>
          </w:p>
        </w:tc>
      </w:tr>
      <w:tr>
        <w:tc>
          <w:tcPr>
            <w:tcW w:type="dxa" w:w="1701"/>
          </w:tcPr>
          <w:p>
            <w:r>
              <w:rPr>
                <w:sz w:val="18"/>
              </w:rPr>
              <w:t>Service OCR</w:t>
            </w:r>
          </w:p>
        </w:tc>
        <w:tc>
          <w:tcPr>
            <w:tcW w:type="dxa" w:w="2268"/>
          </w:tcPr>
          <w:p>
            <w:r>
              <w:rPr>
                <w:sz w:val="18"/>
              </w:rPr>
              <w:t>IT Architect : Google Document AI EU</w:t>
            </w:r>
          </w:p>
        </w:tc>
        <w:tc>
          <w:tcPr>
            <w:tcW w:type="dxa" w:w="2268"/>
          </w:tcPr>
          <w:p>
            <w:r>
              <w:rPr>
                <w:sz w:val="18"/>
              </w:rPr>
              <w:t>QA : Tesseract.js local possible</w:t>
            </w:r>
          </w:p>
        </w:tc>
        <w:tc>
          <w:tcPr>
            <w:tcW w:type="dxa" w:w="2551"/>
          </w:tcPr>
          <w:p>
            <w:r>
              <w:rPr>
                <w:sz w:val="18"/>
              </w:rPr>
              <w:t>Google Document AI EU (qualite FR/DE superieure)</w:t>
            </w:r>
          </w:p>
        </w:tc>
      </w:tr>
    </w:tbl>
    <w:p/>
    <w:p>
      <w:r>
        <w:br w:type="page"/>
      </w:r>
    </w:p>
    <w:p>
      <w:pPr>
        <w:pStyle w:val="Heading1"/>
      </w:pPr>
      <w:r>
        <w:t>5. Benchmark Extraction Automatique de Contrats</w:t>
      </w:r>
    </w:p>
    <w:p>
      <w:r>
        <w:t>L'approche retenue est l'extraction automatique : l'utilisateur uploade ses contrats (PDF ou photo), le systeme se charge de tout. Pour selectionner la solution technologique d'extraction, un benchmark a ete realise par 7 agents specialises (IT Architect, Security Architect, Compliance Officer, Underwriting Expert, QA Expert, Decision Scientist, Product Manager). 8 solutions ont ete evaluees sur 10+ criteres ponderes.</w:t>
      </w:r>
    </w:p>
    <w:p>
      <w:pPr>
        <w:pStyle w:val="Heading2"/>
      </w:pPr>
      <w:r>
        <w:t>5.1 Solutions evaluees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268"/>
          </w:tcPr>
          <w:p>
            <w:pPr>
              <w:jc w:val="left"/>
            </w:pPr>
            <w:r>
              <w:rPr>
                <w:b/>
                <w:sz w:val="18"/>
              </w:rPr>
              <w:t>Solution</w:t>
            </w:r>
          </w:p>
        </w:tc>
        <w:tc>
          <w:tcPr>
            <w:tcW w:type="dxa" w:w="1417"/>
          </w:tcPr>
          <w:p>
            <w:pPr>
              <w:jc w:val="left"/>
            </w:pPr>
            <w:r>
              <w:rPr>
                <w:b/>
                <w:sz w:val="18"/>
              </w:rPr>
              <w:t>Type</w:t>
            </w:r>
          </w:p>
        </w:tc>
        <w:tc>
          <w:tcPr>
            <w:tcW w:type="dxa" w:w="1701"/>
          </w:tcPr>
          <w:p>
            <w:pPr>
              <w:jc w:val="left"/>
            </w:pPr>
            <w:r>
              <w:rPr>
                <w:b/>
                <w:sz w:val="18"/>
              </w:rPr>
              <w:t>Hebergement EU</w:t>
            </w:r>
          </w:p>
        </w:tc>
        <w:tc>
          <w:tcPr>
            <w:tcW w:type="dxa" w:w="1417"/>
          </w:tcPr>
          <w:p>
            <w:pPr>
              <w:jc w:val="left"/>
            </w:pPr>
            <w:r>
              <w:rPr>
                <w:b/>
                <w:sz w:val="18"/>
              </w:rPr>
              <w:t>Cout 500p/mois</w:t>
            </w:r>
          </w:p>
        </w:tc>
        <w:tc>
          <w:tcPr>
            <w:tcW w:type="dxa" w:w="1417"/>
          </w:tcPr>
          <w:p>
            <w:pPr>
              <w:jc w:val="left"/>
            </w:pPr>
            <w:r>
              <w:rPr>
                <w:b/>
                <w:sz w:val="18"/>
              </w:rPr>
              <w:t>Integration</w:t>
            </w:r>
          </w:p>
        </w:tc>
      </w:tr>
      <w:tr>
        <w:tc>
          <w:tcPr>
            <w:tcW w:type="dxa" w:w="2268"/>
          </w:tcPr>
          <w:p>
            <w:r>
              <w:rPr>
                <w:sz w:val="18"/>
              </w:rPr>
              <w:t>Mistral AI (Pixtral Large)</w:t>
            </w:r>
          </w:p>
        </w:tc>
        <w:tc>
          <w:tcPr>
            <w:tcW w:type="dxa" w:w="1417"/>
          </w:tcPr>
          <w:p>
            <w:r>
              <w:rPr>
                <w:sz w:val="18"/>
              </w:rPr>
              <w:t>LLM Vision</w:t>
            </w:r>
          </w:p>
        </w:tc>
        <w:tc>
          <w:tcPr>
            <w:tcW w:type="dxa" w:w="1701"/>
          </w:tcPr>
          <w:p>
            <w:r>
              <w:rPr>
                <w:sz w:val="18"/>
              </w:rPr>
              <w:t>Natif (Paris)</w:t>
            </w:r>
          </w:p>
        </w:tc>
        <w:tc>
          <w:tcPr>
            <w:tcW w:type="dxa" w:w="1417"/>
          </w:tcPr>
          <w:p>
            <w:r>
              <w:rPr>
                <w:sz w:val="18"/>
              </w:rPr>
              <w:t>15-25 EUR</w:t>
            </w:r>
          </w:p>
        </w:tc>
        <w:tc>
          <w:tcPr>
            <w:tcW w:type="dxa" w:w="1417"/>
          </w:tcPr>
          <w:p>
            <w:r>
              <w:rPr>
                <w:sz w:val="18"/>
              </w:rPr>
              <w:t>4-5 jours</w:t>
            </w:r>
          </w:p>
        </w:tc>
      </w:tr>
      <w:tr>
        <w:tc>
          <w:tcPr>
            <w:tcW w:type="dxa" w:w="2268"/>
          </w:tcPr>
          <w:p>
            <w:r>
              <w:rPr>
                <w:sz w:val="18"/>
              </w:rPr>
              <w:t>Google Document AI</w:t>
            </w:r>
          </w:p>
        </w:tc>
        <w:tc>
          <w:tcPr>
            <w:tcW w:type="dxa" w:w="1417"/>
          </w:tcPr>
          <w:p>
            <w:r>
              <w:rPr>
                <w:sz w:val="18"/>
              </w:rPr>
              <w:t>OCR structure</w:t>
            </w:r>
          </w:p>
        </w:tc>
        <w:tc>
          <w:tcPr>
            <w:tcW w:type="dxa" w:w="1701"/>
          </w:tcPr>
          <w:p>
            <w:r>
              <w:rPr>
                <w:sz w:val="18"/>
              </w:rPr>
              <w:t>Region EU dispo</w:t>
            </w:r>
          </w:p>
        </w:tc>
        <w:tc>
          <w:tcPr>
            <w:tcW w:type="dxa" w:w="1417"/>
          </w:tcPr>
          <w:p>
            <w:r>
              <w:rPr>
                <w:sz w:val="18"/>
              </w:rPr>
              <w:t>7-15 EUR</w:t>
            </w:r>
          </w:p>
        </w:tc>
        <w:tc>
          <w:tcPr>
            <w:tcW w:type="dxa" w:w="1417"/>
          </w:tcPr>
          <w:p>
            <w:r>
              <w:rPr>
                <w:sz w:val="18"/>
              </w:rPr>
              <w:t>8-12 jours</w:t>
            </w:r>
          </w:p>
        </w:tc>
      </w:tr>
      <w:tr>
        <w:tc>
          <w:tcPr>
            <w:tcW w:type="dxa" w:w="2268"/>
          </w:tcPr>
          <w:p>
            <w:r>
              <w:rPr>
                <w:sz w:val="18"/>
              </w:rPr>
              <w:t>AWS Textract</w:t>
            </w:r>
          </w:p>
        </w:tc>
        <w:tc>
          <w:tcPr>
            <w:tcW w:type="dxa" w:w="1417"/>
          </w:tcPr>
          <w:p>
            <w:r>
              <w:rPr>
                <w:sz w:val="18"/>
              </w:rPr>
              <w:t>OCR structure</w:t>
            </w:r>
          </w:p>
        </w:tc>
        <w:tc>
          <w:tcPr>
            <w:tcW w:type="dxa" w:w="1701"/>
          </w:tcPr>
          <w:p>
            <w:r>
              <w:rPr>
                <w:sz w:val="18"/>
              </w:rPr>
              <w:t>Region EU dispo</w:t>
            </w:r>
          </w:p>
        </w:tc>
        <w:tc>
          <w:tcPr>
            <w:tcW w:type="dxa" w:w="1417"/>
          </w:tcPr>
          <w:p>
            <w:r>
              <w:rPr>
                <w:sz w:val="18"/>
              </w:rPr>
              <w:t>7-10 EUR</w:t>
            </w:r>
          </w:p>
        </w:tc>
        <w:tc>
          <w:tcPr>
            <w:tcW w:type="dxa" w:w="1417"/>
          </w:tcPr>
          <w:p>
            <w:r>
              <w:rPr>
                <w:sz w:val="18"/>
              </w:rPr>
              <w:t>7-10 jours</w:t>
            </w:r>
          </w:p>
        </w:tc>
      </w:tr>
      <w:tr>
        <w:tc>
          <w:tcPr>
            <w:tcW w:type="dxa" w:w="2268"/>
          </w:tcPr>
          <w:p>
            <w:r>
              <w:rPr>
                <w:sz w:val="18"/>
              </w:rPr>
              <w:t>Azure Doc Intelligence</w:t>
            </w:r>
          </w:p>
        </w:tc>
        <w:tc>
          <w:tcPr>
            <w:tcW w:type="dxa" w:w="1417"/>
          </w:tcPr>
          <w:p>
            <w:r>
              <w:rPr>
                <w:sz w:val="18"/>
              </w:rPr>
              <w:t>OCR structure</w:t>
            </w:r>
          </w:p>
        </w:tc>
        <w:tc>
          <w:tcPr>
            <w:tcW w:type="dxa" w:w="1701"/>
          </w:tcPr>
          <w:p>
            <w:r>
              <w:rPr>
                <w:sz w:val="18"/>
              </w:rPr>
              <w:t>Region EU dispo</w:t>
            </w:r>
          </w:p>
        </w:tc>
        <w:tc>
          <w:tcPr>
            <w:tcW w:type="dxa" w:w="1417"/>
          </w:tcPr>
          <w:p>
            <w:r>
              <w:rPr>
                <w:sz w:val="18"/>
              </w:rPr>
              <w:t>50-75 EUR</w:t>
            </w:r>
          </w:p>
        </w:tc>
        <w:tc>
          <w:tcPr>
            <w:tcW w:type="dxa" w:w="1417"/>
          </w:tcPr>
          <w:p>
            <w:r>
              <w:rPr>
                <w:sz w:val="18"/>
              </w:rPr>
              <w:t>6-9 jours</w:t>
            </w:r>
          </w:p>
        </w:tc>
      </w:tr>
      <w:tr>
        <w:tc>
          <w:tcPr>
            <w:tcW w:type="dxa" w:w="2268"/>
          </w:tcPr>
          <w:p>
            <w:r>
              <w:rPr>
                <w:sz w:val="18"/>
              </w:rPr>
              <w:t>GPT-4 Vision (OpenAI)</w:t>
            </w:r>
          </w:p>
        </w:tc>
        <w:tc>
          <w:tcPr>
            <w:tcW w:type="dxa" w:w="1417"/>
          </w:tcPr>
          <w:p>
            <w:r>
              <w:rPr>
                <w:sz w:val="18"/>
              </w:rPr>
              <w:t>LLM Vision</w:t>
            </w:r>
          </w:p>
        </w:tc>
        <w:tc>
          <w:tcPr>
            <w:tcW w:type="dxa" w:w="1701"/>
          </w:tcPr>
          <w:p>
            <w:r>
              <w:rPr>
                <w:sz w:val="18"/>
              </w:rPr>
              <w:t>PAS EU — ELIMINE</w:t>
            </w:r>
          </w:p>
        </w:tc>
        <w:tc>
          <w:tcPr>
            <w:tcW w:type="dxa" w:w="1417"/>
          </w:tcPr>
          <w:p>
            <w:r>
              <w:rPr>
                <w:sz w:val="18"/>
              </w:rPr>
              <w:t>40-80 EUR</w:t>
            </w:r>
          </w:p>
        </w:tc>
        <w:tc>
          <w:tcPr>
            <w:tcW w:type="dxa" w:w="1417"/>
          </w:tcPr>
          <w:p>
            <w:r>
              <w:rPr>
                <w:sz w:val="18"/>
              </w:rPr>
              <w:t>3-4 jours</w:t>
            </w:r>
          </w:p>
        </w:tc>
      </w:tr>
      <w:tr>
        <w:tc>
          <w:tcPr>
            <w:tcW w:type="dxa" w:w="2268"/>
          </w:tcPr>
          <w:p>
            <w:r>
              <w:rPr>
                <w:sz w:val="18"/>
              </w:rPr>
              <w:t>Claude/Bedrock (Anthropic)</w:t>
            </w:r>
          </w:p>
        </w:tc>
        <w:tc>
          <w:tcPr>
            <w:tcW w:type="dxa" w:w="1417"/>
          </w:tcPr>
          <w:p>
            <w:r>
              <w:rPr>
                <w:sz w:val="18"/>
              </w:rPr>
              <w:t>LLM Vision</w:t>
            </w:r>
          </w:p>
        </w:tc>
        <w:tc>
          <w:tcPr>
            <w:tcW w:type="dxa" w:w="1701"/>
          </w:tcPr>
          <w:p>
            <w:r>
              <w:rPr>
                <w:sz w:val="18"/>
              </w:rPr>
              <w:t>EU via Bedrock</w:t>
            </w:r>
          </w:p>
        </w:tc>
        <w:tc>
          <w:tcPr>
            <w:tcW w:type="dxa" w:w="1417"/>
          </w:tcPr>
          <w:p>
            <w:r>
              <w:rPr>
                <w:sz w:val="18"/>
              </w:rPr>
              <w:t>50-100 EUR</w:t>
            </w:r>
          </w:p>
        </w:tc>
        <w:tc>
          <w:tcPr>
            <w:tcW w:type="dxa" w:w="1417"/>
          </w:tcPr>
          <w:p>
            <w:r>
              <w:rPr>
                <w:sz w:val="18"/>
              </w:rPr>
              <w:t>5-7 jours</w:t>
            </w:r>
          </w:p>
        </w:tc>
      </w:tr>
      <w:tr>
        <w:tc>
          <w:tcPr>
            <w:tcW w:type="dxa" w:w="2268"/>
          </w:tcPr>
          <w:p>
            <w:r>
              <w:rPr>
                <w:sz w:val="18"/>
              </w:rPr>
              <w:t>Tesseract.js</w:t>
            </w:r>
          </w:p>
        </w:tc>
        <w:tc>
          <w:tcPr>
            <w:tcW w:type="dxa" w:w="1417"/>
          </w:tcPr>
          <w:p>
            <w:r>
              <w:rPr>
                <w:sz w:val="18"/>
              </w:rPr>
              <w:t>OCR local</w:t>
            </w:r>
          </w:p>
        </w:tc>
        <w:tc>
          <w:tcPr>
            <w:tcW w:type="dxa" w:w="1701"/>
          </w:tcPr>
          <w:p>
            <w:r>
              <w:rPr>
                <w:sz w:val="18"/>
              </w:rPr>
              <w:t>Local (zero cloud)</w:t>
            </w:r>
          </w:p>
        </w:tc>
        <w:tc>
          <w:tcPr>
            <w:tcW w:type="dxa" w:w="1417"/>
          </w:tcPr>
          <w:p>
            <w:r>
              <w:rPr>
                <w:sz w:val="18"/>
              </w:rPr>
              <w:t>0 EUR</w:t>
            </w:r>
          </w:p>
        </w:tc>
        <w:tc>
          <w:tcPr>
            <w:tcW w:type="dxa" w:w="1417"/>
          </w:tcPr>
          <w:p>
            <w:r>
              <w:rPr>
                <w:sz w:val="18"/>
              </w:rPr>
              <w:t>3-4 jours</w:t>
            </w:r>
          </w:p>
        </w:tc>
      </w:tr>
      <w:tr>
        <w:tc>
          <w:tcPr>
            <w:tcW w:type="dxa" w:w="2268"/>
          </w:tcPr>
          <w:p>
            <w:r>
              <w:rPr>
                <w:sz w:val="18"/>
              </w:rPr>
              <w:t>Hybride Tesseract + LLM</w:t>
            </w:r>
          </w:p>
        </w:tc>
        <w:tc>
          <w:tcPr>
            <w:tcW w:type="dxa" w:w="1417"/>
          </w:tcPr>
          <w:p>
            <w:r>
              <w:rPr>
                <w:sz w:val="18"/>
              </w:rPr>
              <w:t>OCR + LLM</w:t>
            </w:r>
          </w:p>
        </w:tc>
        <w:tc>
          <w:tcPr>
            <w:tcW w:type="dxa" w:w="1701"/>
          </w:tcPr>
          <w:p>
            <w:r>
              <w:rPr>
                <w:sz w:val="18"/>
              </w:rPr>
              <w:t>Mixte</w:t>
            </w:r>
          </w:p>
        </w:tc>
        <w:tc>
          <w:tcPr>
            <w:tcW w:type="dxa" w:w="1417"/>
          </w:tcPr>
          <w:p>
            <w:r>
              <w:rPr>
                <w:sz w:val="18"/>
              </w:rPr>
              <w:t>8-12 EUR</w:t>
            </w:r>
          </w:p>
        </w:tc>
        <w:tc>
          <w:tcPr>
            <w:tcW w:type="dxa" w:w="1417"/>
          </w:tcPr>
          <w:p>
            <w:r>
              <w:rPr>
                <w:sz w:val="18"/>
              </w:rPr>
              <w:t>6-8 jours</w:t>
            </w:r>
          </w:p>
        </w:tc>
      </w:tr>
    </w:tbl>
    <w:p/>
    <w:p/>
    <w:p>
      <w:r>
        <w:rPr>
          <w:b/>
          <w:color w:val="D9304C"/>
        </w:rPr>
        <w:t xml:space="preserve">GPT-4 Vision est elimine : </w:t>
      </w:r>
      <w:r>
        <w:t>transfert US de donnees de contrats d'assurance incompatible avec les exigences RGPD/CNPD pour Baloise Luxembourg. Non negociable.</w:t>
      </w:r>
    </w:p>
    <w:p>
      <w:pPr>
        <w:pStyle w:val="Heading2"/>
      </w:pPr>
      <w:r>
        <w:t>5.2 Scoring consolide</w:t>
      </w:r>
    </w:p>
    <w:p>
      <w:r>
        <w:rPr>
          <w:b/>
        </w:rPr>
        <w:t>Scoring IT Architect (technique, /125) :</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701"/>
          </w:tcPr>
          <w:p>
            <w:pPr>
              <w:jc w:val="left"/>
            </w:pPr>
            <w:r>
              <w:rPr>
                <w:b/>
                <w:sz w:val="18"/>
              </w:rPr>
              <w:t>Solution</w:t>
            </w:r>
          </w:p>
        </w:tc>
        <w:tc>
          <w:tcPr>
            <w:tcW w:type="dxa" w:w="1020"/>
          </w:tcPr>
          <w:p>
            <w:pPr>
              <w:jc w:val="left"/>
            </w:pPr>
            <w:r>
              <w:rPr>
                <w:b/>
                <w:sz w:val="18"/>
              </w:rPr>
              <w:t>RGPD EU [x3]</w:t>
            </w:r>
          </w:p>
        </w:tc>
        <w:tc>
          <w:tcPr>
            <w:tcW w:type="dxa" w:w="1134"/>
          </w:tcPr>
          <w:p>
            <w:pPr>
              <w:jc w:val="left"/>
            </w:pPr>
            <w:r>
              <w:rPr>
                <w:b/>
                <w:sz w:val="18"/>
              </w:rPr>
              <w:t>Qualite photo [x3]</w:t>
            </w:r>
          </w:p>
        </w:tc>
        <w:tc>
          <w:tcPr>
            <w:tcW w:type="dxa" w:w="1417"/>
          </w:tcPr>
          <w:p>
            <w:pPr>
              <w:jc w:val="left"/>
            </w:pPr>
            <w:r>
              <w:rPr>
                <w:b/>
                <w:sz w:val="18"/>
              </w:rPr>
              <w:t>Comprehension metier [x3]</w:t>
            </w:r>
          </w:p>
        </w:tc>
        <w:tc>
          <w:tcPr>
            <w:tcW w:type="dxa" w:w="850"/>
          </w:tcPr>
          <w:p>
            <w:pPr>
              <w:jc w:val="left"/>
            </w:pPr>
            <w:r>
              <w:rPr>
                <w:b/>
                <w:sz w:val="18"/>
              </w:rPr>
              <w:t>Cout [x2]</w:t>
            </w:r>
          </w:p>
        </w:tc>
        <w:tc>
          <w:tcPr>
            <w:tcW w:type="dxa" w:w="1134"/>
          </w:tcPr>
          <w:p>
            <w:pPr>
              <w:jc w:val="left"/>
            </w:pPr>
            <w:r>
              <w:rPr>
                <w:b/>
                <w:sz w:val="18"/>
              </w:rPr>
              <w:t>Simplicite [x2]</w:t>
            </w:r>
          </w:p>
        </w:tc>
        <w:tc>
          <w:tcPr>
            <w:tcW w:type="dxa" w:w="850"/>
          </w:tcPr>
          <w:p>
            <w:pPr>
              <w:jc w:val="left"/>
            </w:pPr>
            <w:r>
              <w:rPr>
                <w:b/>
                <w:sz w:val="18"/>
              </w:rPr>
              <w:t>SCORE /125</w:t>
            </w:r>
          </w:p>
        </w:tc>
        <w:tc>
          <w:tcPr>
            <w:tcW w:type="dxa" w:w="567"/>
          </w:tcPr>
          <w:p>
            <w:pPr>
              <w:jc w:val="left"/>
            </w:pPr>
            <w:r>
              <w:rPr>
                <w:b/>
                <w:sz w:val="18"/>
              </w:rPr>
              <w:t>Rang</w:t>
            </w:r>
          </w:p>
        </w:tc>
      </w:tr>
      <w:tr>
        <w:tc>
          <w:tcPr>
            <w:tcW w:type="dxa" w:w="1701"/>
          </w:tcPr>
          <w:p>
            <w:r>
              <w:rPr>
                <w:sz w:val="18"/>
              </w:rPr>
              <w:t>Mistral AI</w:t>
            </w:r>
          </w:p>
        </w:tc>
        <w:tc>
          <w:tcPr>
            <w:tcW w:type="dxa" w:w="1020"/>
          </w:tcPr>
          <w:p>
            <w:r>
              <w:rPr>
                <w:sz w:val="18"/>
              </w:rPr>
              <w:t>5</w:t>
            </w:r>
          </w:p>
        </w:tc>
        <w:tc>
          <w:tcPr>
            <w:tcW w:type="dxa" w:w="1134"/>
          </w:tcPr>
          <w:p>
            <w:r>
              <w:rPr>
                <w:sz w:val="18"/>
              </w:rPr>
              <w:t>4</w:t>
            </w:r>
          </w:p>
        </w:tc>
        <w:tc>
          <w:tcPr>
            <w:tcW w:type="dxa" w:w="1417"/>
          </w:tcPr>
          <w:p>
            <w:r>
              <w:rPr>
                <w:sz w:val="18"/>
              </w:rPr>
              <w:t>4</w:t>
            </w:r>
          </w:p>
        </w:tc>
        <w:tc>
          <w:tcPr>
            <w:tcW w:type="dxa" w:w="850"/>
          </w:tcPr>
          <w:p>
            <w:r>
              <w:rPr>
                <w:sz w:val="18"/>
              </w:rPr>
              <w:t>5</w:t>
            </w:r>
          </w:p>
        </w:tc>
        <w:tc>
          <w:tcPr>
            <w:tcW w:type="dxa" w:w="1134"/>
          </w:tcPr>
          <w:p>
            <w:r>
              <w:rPr>
                <w:sz w:val="18"/>
              </w:rPr>
              <w:t>4</w:t>
            </w:r>
          </w:p>
        </w:tc>
        <w:tc>
          <w:tcPr>
            <w:tcW w:type="dxa" w:w="850"/>
          </w:tcPr>
          <w:p>
            <w:r>
              <w:rPr>
                <w:sz w:val="18"/>
              </w:rPr>
              <w:t>107</w:t>
            </w:r>
          </w:p>
        </w:tc>
        <w:tc>
          <w:tcPr>
            <w:tcW w:type="dxa" w:w="567"/>
          </w:tcPr>
          <w:p>
            <w:r>
              <w:rPr>
                <w:sz w:val="18"/>
              </w:rPr>
              <w:t>1er</w:t>
            </w:r>
          </w:p>
        </w:tc>
      </w:tr>
      <w:tr>
        <w:tc>
          <w:tcPr>
            <w:tcW w:type="dxa" w:w="1701"/>
          </w:tcPr>
          <w:p>
            <w:r>
              <w:rPr>
                <w:sz w:val="18"/>
              </w:rPr>
              <w:t>Google DocAI</w:t>
            </w:r>
          </w:p>
        </w:tc>
        <w:tc>
          <w:tcPr>
            <w:tcW w:type="dxa" w:w="1020"/>
          </w:tcPr>
          <w:p>
            <w:r>
              <w:rPr>
                <w:sz w:val="18"/>
              </w:rPr>
              <w:t>4</w:t>
            </w:r>
          </w:p>
        </w:tc>
        <w:tc>
          <w:tcPr>
            <w:tcW w:type="dxa" w:w="1134"/>
          </w:tcPr>
          <w:p>
            <w:r>
              <w:rPr>
                <w:sz w:val="18"/>
              </w:rPr>
              <w:t>5</w:t>
            </w:r>
          </w:p>
        </w:tc>
        <w:tc>
          <w:tcPr>
            <w:tcW w:type="dxa" w:w="1417"/>
          </w:tcPr>
          <w:p>
            <w:r>
              <w:rPr>
                <w:sz w:val="18"/>
              </w:rPr>
              <w:t>2</w:t>
            </w:r>
          </w:p>
        </w:tc>
        <w:tc>
          <w:tcPr>
            <w:tcW w:type="dxa" w:w="850"/>
          </w:tcPr>
          <w:p>
            <w:r>
              <w:rPr>
                <w:sz w:val="18"/>
              </w:rPr>
              <w:t>5</w:t>
            </w:r>
          </w:p>
        </w:tc>
        <w:tc>
          <w:tcPr>
            <w:tcW w:type="dxa" w:w="1134"/>
          </w:tcPr>
          <w:p>
            <w:r>
              <w:rPr>
                <w:sz w:val="18"/>
              </w:rPr>
              <w:t>2</w:t>
            </w:r>
          </w:p>
        </w:tc>
        <w:tc>
          <w:tcPr>
            <w:tcW w:type="dxa" w:w="850"/>
          </w:tcPr>
          <w:p>
            <w:r>
              <w:rPr>
                <w:sz w:val="18"/>
              </w:rPr>
              <w:t>90</w:t>
            </w:r>
          </w:p>
        </w:tc>
        <w:tc>
          <w:tcPr>
            <w:tcW w:type="dxa" w:w="567"/>
          </w:tcPr>
          <w:p>
            <w:r>
              <w:rPr>
                <w:sz w:val="18"/>
              </w:rPr>
              <w:t>2e</w:t>
            </w:r>
          </w:p>
        </w:tc>
      </w:tr>
      <w:tr>
        <w:tc>
          <w:tcPr>
            <w:tcW w:type="dxa" w:w="1701"/>
          </w:tcPr>
          <w:p>
            <w:r>
              <w:rPr>
                <w:sz w:val="18"/>
              </w:rPr>
              <w:t>Azure DocAI</w:t>
            </w:r>
          </w:p>
        </w:tc>
        <w:tc>
          <w:tcPr>
            <w:tcW w:type="dxa" w:w="1020"/>
          </w:tcPr>
          <w:p>
            <w:r>
              <w:rPr>
                <w:sz w:val="18"/>
              </w:rPr>
              <w:t>4</w:t>
            </w:r>
          </w:p>
        </w:tc>
        <w:tc>
          <w:tcPr>
            <w:tcW w:type="dxa" w:w="1134"/>
          </w:tcPr>
          <w:p>
            <w:r>
              <w:rPr>
                <w:sz w:val="18"/>
              </w:rPr>
              <w:t>4</w:t>
            </w:r>
          </w:p>
        </w:tc>
        <w:tc>
          <w:tcPr>
            <w:tcW w:type="dxa" w:w="1417"/>
          </w:tcPr>
          <w:p>
            <w:r>
              <w:rPr>
                <w:sz w:val="18"/>
              </w:rPr>
              <w:t>2</w:t>
            </w:r>
          </w:p>
        </w:tc>
        <w:tc>
          <w:tcPr>
            <w:tcW w:type="dxa" w:w="850"/>
          </w:tcPr>
          <w:p>
            <w:r>
              <w:rPr>
                <w:sz w:val="18"/>
              </w:rPr>
              <w:t>3</w:t>
            </w:r>
          </w:p>
        </w:tc>
        <w:tc>
          <w:tcPr>
            <w:tcW w:type="dxa" w:w="1134"/>
          </w:tcPr>
          <w:p>
            <w:r>
              <w:rPr>
                <w:sz w:val="18"/>
              </w:rPr>
              <w:t>3</w:t>
            </w:r>
          </w:p>
        </w:tc>
        <w:tc>
          <w:tcPr>
            <w:tcW w:type="dxa" w:w="850"/>
          </w:tcPr>
          <w:p>
            <w:r>
              <w:rPr>
                <w:sz w:val="18"/>
              </w:rPr>
              <w:t>82</w:t>
            </w:r>
          </w:p>
        </w:tc>
        <w:tc>
          <w:tcPr>
            <w:tcW w:type="dxa" w:w="567"/>
          </w:tcPr>
          <w:p>
            <w:r>
              <w:rPr>
                <w:sz w:val="18"/>
              </w:rPr>
              <w:t>3e</w:t>
            </w:r>
          </w:p>
        </w:tc>
      </w:tr>
      <w:tr>
        <w:tc>
          <w:tcPr>
            <w:tcW w:type="dxa" w:w="1701"/>
          </w:tcPr>
          <w:p>
            <w:r>
              <w:rPr>
                <w:sz w:val="18"/>
              </w:rPr>
              <w:t>Hybride Tess+LLM</w:t>
            </w:r>
          </w:p>
        </w:tc>
        <w:tc>
          <w:tcPr>
            <w:tcW w:type="dxa" w:w="1020"/>
          </w:tcPr>
          <w:p>
            <w:r>
              <w:rPr>
                <w:sz w:val="18"/>
              </w:rPr>
              <w:t>5</w:t>
            </w:r>
          </w:p>
        </w:tc>
        <w:tc>
          <w:tcPr>
            <w:tcW w:type="dxa" w:w="1134"/>
          </w:tcPr>
          <w:p>
            <w:r>
              <w:rPr>
                <w:sz w:val="18"/>
              </w:rPr>
              <w:t>2</w:t>
            </w:r>
          </w:p>
        </w:tc>
        <w:tc>
          <w:tcPr>
            <w:tcW w:type="dxa" w:w="1417"/>
          </w:tcPr>
          <w:p>
            <w:r>
              <w:rPr>
                <w:sz w:val="18"/>
              </w:rPr>
              <w:t>3</w:t>
            </w:r>
          </w:p>
        </w:tc>
        <w:tc>
          <w:tcPr>
            <w:tcW w:type="dxa" w:w="850"/>
          </w:tcPr>
          <w:p>
            <w:r>
              <w:rPr>
                <w:sz w:val="18"/>
              </w:rPr>
              <w:t>5</w:t>
            </w:r>
          </w:p>
        </w:tc>
        <w:tc>
          <w:tcPr>
            <w:tcW w:type="dxa" w:w="1134"/>
          </w:tcPr>
          <w:p>
            <w:r>
              <w:rPr>
                <w:sz w:val="18"/>
              </w:rPr>
              <w:t>2</w:t>
            </w:r>
          </w:p>
        </w:tc>
        <w:tc>
          <w:tcPr>
            <w:tcW w:type="dxa" w:w="850"/>
          </w:tcPr>
          <w:p>
            <w:r>
              <w:rPr>
                <w:sz w:val="18"/>
              </w:rPr>
              <w:t>82</w:t>
            </w:r>
          </w:p>
        </w:tc>
        <w:tc>
          <w:tcPr>
            <w:tcW w:type="dxa" w:w="567"/>
          </w:tcPr>
          <w:p>
            <w:r>
              <w:rPr>
                <w:sz w:val="18"/>
              </w:rPr>
              <w:t>3e</w:t>
            </w:r>
          </w:p>
        </w:tc>
      </w:tr>
      <w:tr>
        <w:tc>
          <w:tcPr>
            <w:tcW w:type="dxa" w:w="1701"/>
          </w:tcPr>
          <w:p>
            <w:r>
              <w:rPr>
                <w:sz w:val="18"/>
              </w:rPr>
              <w:t>Claude/Bedrock</w:t>
            </w:r>
          </w:p>
        </w:tc>
        <w:tc>
          <w:tcPr>
            <w:tcW w:type="dxa" w:w="1020"/>
          </w:tcPr>
          <w:p>
            <w:r>
              <w:rPr>
                <w:sz w:val="18"/>
              </w:rPr>
              <w:t>4</w:t>
            </w:r>
          </w:p>
        </w:tc>
        <w:tc>
          <w:tcPr>
            <w:tcW w:type="dxa" w:w="1134"/>
          </w:tcPr>
          <w:p>
            <w:r>
              <w:rPr>
                <w:sz w:val="18"/>
              </w:rPr>
              <w:t>3</w:t>
            </w:r>
          </w:p>
        </w:tc>
        <w:tc>
          <w:tcPr>
            <w:tcW w:type="dxa" w:w="1417"/>
          </w:tcPr>
          <w:p>
            <w:r>
              <w:rPr>
                <w:sz w:val="18"/>
              </w:rPr>
              <w:t>5</w:t>
            </w:r>
          </w:p>
        </w:tc>
        <w:tc>
          <w:tcPr>
            <w:tcW w:type="dxa" w:w="850"/>
          </w:tcPr>
          <w:p>
            <w:r>
              <w:rPr>
                <w:sz w:val="18"/>
              </w:rPr>
              <w:t>2</w:t>
            </w:r>
          </w:p>
        </w:tc>
        <w:tc>
          <w:tcPr>
            <w:tcW w:type="dxa" w:w="1134"/>
          </w:tcPr>
          <w:p>
            <w:r>
              <w:rPr>
                <w:sz w:val="18"/>
              </w:rPr>
              <w:t>3</w:t>
            </w:r>
          </w:p>
        </w:tc>
        <w:tc>
          <w:tcPr>
            <w:tcW w:type="dxa" w:w="850"/>
          </w:tcPr>
          <w:p>
            <w:r>
              <w:rPr>
                <w:sz w:val="18"/>
              </w:rPr>
              <w:t>77</w:t>
            </w:r>
          </w:p>
        </w:tc>
        <w:tc>
          <w:tcPr>
            <w:tcW w:type="dxa" w:w="567"/>
          </w:tcPr>
          <w:p>
            <w:r>
              <w:rPr>
                <w:sz w:val="18"/>
              </w:rPr>
              <w:t>5e</w:t>
            </w:r>
          </w:p>
        </w:tc>
      </w:tr>
      <w:tr>
        <w:tc>
          <w:tcPr>
            <w:tcW w:type="dxa" w:w="1701"/>
          </w:tcPr>
          <w:p>
            <w:r>
              <w:rPr>
                <w:sz w:val="18"/>
              </w:rPr>
              <w:t>AWS Textract</w:t>
            </w:r>
          </w:p>
        </w:tc>
        <w:tc>
          <w:tcPr>
            <w:tcW w:type="dxa" w:w="1020"/>
          </w:tcPr>
          <w:p>
            <w:r>
              <w:rPr>
                <w:sz w:val="18"/>
              </w:rPr>
              <w:t>4</w:t>
            </w:r>
          </w:p>
        </w:tc>
        <w:tc>
          <w:tcPr>
            <w:tcW w:type="dxa" w:w="1134"/>
          </w:tcPr>
          <w:p>
            <w:r>
              <w:rPr>
                <w:sz w:val="18"/>
              </w:rPr>
              <w:t>3</w:t>
            </w:r>
          </w:p>
        </w:tc>
        <w:tc>
          <w:tcPr>
            <w:tcW w:type="dxa" w:w="1417"/>
          </w:tcPr>
          <w:p>
            <w:r>
              <w:rPr>
                <w:sz w:val="18"/>
              </w:rPr>
              <w:t>1</w:t>
            </w:r>
          </w:p>
        </w:tc>
        <w:tc>
          <w:tcPr>
            <w:tcW w:type="dxa" w:w="850"/>
          </w:tcPr>
          <w:p>
            <w:r>
              <w:rPr>
                <w:sz w:val="18"/>
              </w:rPr>
              <w:t>5</w:t>
            </w:r>
          </w:p>
        </w:tc>
        <w:tc>
          <w:tcPr>
            <w:tcW w:type="dxa" w:w="1134"/>
          </w:tcPr>
          <w:p>
            <w:r>
              <w:rPr>
                <w:sz w:val="18"/>
              </w:rPr>
              <w:t>2</w:t>
            </w:r>
          </w:p>
        </w:tc>
        <w:tc>
          <w:tcPr>
            <w:tcW w:type="dxa" w:w="850"/>
          </w:tcPr>
          <w:p>
            <w:r>
              <w:rPr>
                <w:sz w:val="18"/>
              </w:rPr>
              <w:t>77</w:t>
            </w:r>
          </w:p>
        </w:tc>
        <w:tc>
          <w:tcPr>
            <w:tcW w:type="dxa" w:w="567"/>
          </w:tcPr>
          <w:p>
            <w:r>
              <w:rPr>
                <w:sz w:val="18"/>
              </w:rPr>
              <w:t>5e</w:t>
            </w:r>
          </w:p>
        </w:tc>
      </w:tr>
      <w:tr>
        <w:tc>
          <w:tcPr>
            <w:tcW w:type="dxa" w:w="1701"/>
          </w:tcPr>
          <w:p>
            <w:r>
              <w:rPr>
                <w:sz w:val="18"/>
              </w:rPr>
              <w:t>Tesseract.js</w:t>
            </w:r>
          </w:p>
        </w:tc>
        <w:tc>
          <w:tcPr>
            <w:tcW w:type="dxa" w:w="1020"/>
          </w:tcPr>
          <w:p>
            <w:r>
              <w:rPr>
                <w:sz w:val="18"/>
              </w:rPr>
              <w:t>5</w:t>
            </w:r>
          </w:p>
        </w:tc>
        <w:tc>
          <w:tcPr>
            <w:tcW w:type="dxa" w:w="1134"/>
          </w:tcPr>
          <w:p>
            <w:r>
              <w:rPr>
                <w:sz w:val="18"/>
              </w:rPr>
              <w:t>1</w:t>
            </w:r>
          </w:p>
        </w:tc>
        <w:tc>
          <w:tcPr>
            <w:tcW w:type="dxa" w:w="1417"/>
          </w:tcPr>
          <w:p>
            <w:r>
              <w:rPr>
                <w:sz w:val="18"/>
              </w:rPr>
              <w:t>1</w:t>
            </w:r>
          </w:p>
        </w:tc>
        <w:tc>
          <w:tcPr>
            <w:tcW w:type="dxa" w:w="850"/>
          </w:tcPr>
          <w:p>
            <w:r>
              <w:rPr>
                <w:sz w:val="18"/>
              </w:rPr>
              <w:t>5</w:t>
            </w:r>
          </w:p>
        </w:tc>
        <w:tc>
          <w:tcPr>
            <w:tcW w:type="dxa" w:w="1134"/>
          </w:tcPr>
          <w:p>
            <w:r>
              <w:rPr>
                <w:sz w:val="18"/>
              </w:rPr>
              <w:t>3</w:t>
            </w:r>
          </w:p>
        </w:tc>
        <w:tc>
          <w:tcPr>
            <w:tcW w:type="dxa" w:w="850"/>
          </w:tcPr>
          <w:p>
            <w:r>
              <w:rPr>
                <w:sz w:val="18"/>
              </w:rPr>
              <w:t>72</w:t>
            </w:r>
          </w:p>
        </w:tc>
        <w:tc>
          <w:tcPr>
            <w:tcW w:type="dxa" w:w="567"/>
          </w:tcPr>
          <w:p>
            <w:r>
              <w:rPr>
                <w:sz w:val="18"/>
              </w:rPr>
              <w:t>7e</w:t>
            </w:r>
          </w:p>
        </w:tc>
      </w:tr>
    </w:tbl>
    <w:p/>
    <w:p>
      <w:r>
        <w:rPr>
          <w:b/>
        </w:rPr>
        <w:t>Scoring PM (strategique, /5 — criteres ponderes C1 a C7) :</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01"/>
          </w:tcPr>
          <w:p>
            <w:pPr>
              <w:jc w:val="left"/>
            </w:pPr>
            <w:r>
              <w:rPr>
                <w:b/>
                <w:sz w:val="18"/>
              </w:rPr>
              <w:t>Solution</w:t>
            </w:r>
          </w:p>
        </w:tc>
        <w:tc>
          <w:tcPr>
            <w:tcW w:type="dxa" w:w="1417"/>
          </w:tcPr>
          <w:p>
            <w:pPr>
              <w:jc w:val="left"/>
            </w:pPr>
            <w:r>
              <w:rPr>
                <w:b/>
                <w:sz w:val="18"/>
              </w:rPr>
              <w:t>C1 Extraction (25%)</w:t>
            </w:r>
          </w:p>
        </w:tc>
        <w:tc>
          <w:tcPr>
            <w:tcW w:type="dxa" w:w="1134"/>
          </w:tcPr>
          <w:p>
            <w:pPr>
              <w:jc w:val="left"/>
            </w:pPr>
            <w:r>
              <w:rPr>
                <w:b/>
                <w:sz w:val="18"/>
              </w:rPr>
              <w:t>C2 RGPD (25%)</w:t>
            </w:r>
          </w:p>
        </w:tc>
        <w:tc>
          <w:tcPr>
            <w:tcW w:type="dxa" w:w="1417"/>
          </w:tcPr>
          <w:p>
            <w:pPr>
              <w:jc w:val="left"/>
            </w:pPr>
            <w:r>
              <w:rPr>
                <w:b/>
                <w:sz w:val="18"/>
              </w:rPr>
              <w:t>C3 Integration (15%)</w:t>
            </w:r>
          </w:p>
        </w:tc>
        <w:tc>
          <w:tcPr>
            <w:tcW w:type="dxa" w:w="1417"/>
          </w:tcPr>
          <w:p>
            <w:pPr>
              <w:jc w:val="left"/>
            </w:pPr>
            <w:r>
              <w:rPr>
                <w:b/>
                <w:sz w:val="18"/>
              </w:rPr>
              <w:t>C4 Testabilite (12%)</w:t>
            </w:r>
          </w:p>
        </w:tc>
        <w:tc>
          <w:tcPr>
            <w:tcW w:type="dxa" w:w="850"/>
          </w:tcPr>
          <w:p>
            <w:pPr>
              <w:jc w:val="left"/>
            </w:pPr>
            <w:r>
              <w:rPr>
                <w:b/>
                <w:sz w:val="18"/>
              </w:rPr>
              <w:t>Score /5</w:t>
            </w:r>
          </w:p>
        </w:tc>
        <w:tc>
          <w:tcPr>
            <w:tcW w:type="dxa" w:w="850"/>
          </w:tcPr>
          <w:p>
            <w:pPr>
              <w:jc w:val="left"/>
            </w:pPr>
            <w:r>
              <w:rPr>
                <w:b/>
                <w:sz w:val="18"/>
              </w:rPr>
              <w:t>Rang PM</w:t>
            </w:r>
          </w:p>
        </w:tc>
      </w:tr>
      <w:tr>
        <w:tc>
          <w:tcPr>
            <w:tcW w:type="dxa" w:w="1701"/>
          </w:tcPr>
          <w:p>
            <w:r>
              <w:rPr>
                <w:sz w:val="18"/>
              </w:rPr>
              <w:t>Claude/Bedrock</w:t>
            </w:r>
          </w:p>
        </w:tc>
        <w:tc>
          <w:tcPr>
            <w:tcW w:type="dxa" w:w="1417"/>
          </w:tcPr>
          <w:p>
            <w:r>
              <w:rPr>
                <w:sz w:val="18"/>
              </w:rPr>
              <w:t>5</w:t>
            </w:r>
          </w:p>
        </w:tc>
        <w:tc>
          <w:tcPr>
            <w:tcW w:type="dxa" w:w="1134"/>
          </w:tcPr>
          <w:p>
            <w:r>
              <w:rPr>
                <w:sz w:val="18"/>
              </w:rPr>
              <w:t>4</w:t>
            </w:r>
          </w:p>
        </w:tc>
        <w:tc>
          <w:tcPr>
            <w:tcW w:type="dxa" w:w="1417"/>
          </w:tcPr>
          <w:p>
            <w:r>
              <w:rPr>
                <w:sz w:val="18"/>
              </w:rPr>
              <w:t>4</w:t>
            </w:r>
          </w:p>
        </w:tc>
        <w:tc>
          <w:tcPr>
            <w:tcW w:type="dxa" w:w="1417"/>
          </w:tcPr>
          <w:p>
            <w:r>
              <w:rPr>
                <w:sz w:val="18"/>
              </w:rPr>
              <w:t>4</w:t>
            </w:r>
          </w:p>
        </w:tc>
        <w:tc>
          <w:tcPr>
            <w:tcW w:type="dxa" w:w="850"/>
          </w:tcPr>
          <w:p>
            <w:r>
              <w:rPr>
                <w:sz w:val="18"/>
              </w:rPr>
              <w:t>4.22</w:t>
            </w:r>
          </w:p>
        </w:tc>
        <w:tc>
          <w:tcPr>
            <w:tcW w:type="dxa" w:w="850"/>
          </w:tcPr>
          <w:p>
            <w:r>
              <w:rPr>
                <w:sz w:val="18"/>
              </w:rPr>
              <w:t>1er</w:t>
            </w:r>
          </w:p>
        </w:tc>
      </w:tr>
      <w:tr>
        <w:tc>
          <w:tcPr>
            <w:tcW w:type="dxa" w:w="1701"/>
          </w:tcPr>
          <w:p>
            <w:r>
              <w:rPr>
                <w:sz w:val="18"/>
              </w:rPr>
              <w:t>Mistral AI</w:t>
            </w:r>
          </w:p>
        </w:tc>
        <w:tc>
          <w:tcPr>
            <w:tcW w:type="dxa" w:w="1417"/>
          </w:tcPr>
          <w:p>
            <w:r>
              <w:rPr>
                <w:sz w:val="18"/>
              </w:rPr>
              <w:t>4</w:t>
            </w:r>
          </w:p>
        </w:tc>
        <w:tc>
          <w:tcPr>
            <w:tcW w:type="dxa" w:w="1134"/>
          </w:tcPr>
          <w:p>
            <w:r>
              <w:rPr>
                <w:sz w:val="18"/>
              </w:rPr>
              <w:t>5</w:t>
            </w:r>
          </w:p>
        </w:tc>
        <w:tc>
          <w:tcPr>
            <w:tcW w:type="dxa" w:w="1417"/>
          </w:tcPr>
          <w:p>
            <w:r>
              <w:rPr>
                <w:sz w:val="18"/>
              </w:rPr>
              <w:t>4</w:t>
            </w:r>
          </w:p>
        </w:tc>
        <w:tc>
          <w:tcPr>
            <w:tcW w:type="dxa" w:w="1417"/>
          </w:tcPr>
          <w:p>
            <w:r>
              <w:rPr>
                <w:sz w:val="18"/>
              </w:rPr>
              <w:t>3</w:t>
            </w:r>
          </w:p>
        </w:tc>
        <w:tc>
          <w:tcPr>
            <w:tcW w:type="dxa" w:w="850"/>
          </w:tcPr>
          <w:p>
            <w:r>
              <w:rPr>
                <w:sz w:val="18"/>
              </w:rPr>
              <w:t>4.12</w:t>
            </w:r>
          </w:p>
        </w:tc>
        <w:tc>
          <w:tcPr>
            <w:tcW w:type="dxa" w:w="850"/>
          </w:tcPr>
          <w:p>
            <w:r>
              <w:rPr>
                <w:sz w:val="18"/>
              </w:rPr>
              <w:t>2e</w:t>
            </w:r>
          </w:p>
        </w:tc>
      </w:tr>
      <w:tr>
        <w:tc>
          <w:tcPr>
            <w:tcW w:type="dxa" w:w="1701"/>
          </w:tcPr>
          <w:p>
            <w:r>
              <w:rPr>
                <w:sz w:val="18"/>
              </w:rPr>
              <w:t>Azure DocAI</w:t>
            </w:r>
          </w:p>
        </w:tc>
        <w:tc>
          <w:tcPr>
            <w:tcW w:type="dxa" w:w="1417"/>
          </w:tcPr>
          <w:p>
            <w:r>
              <w:rPr>
                <w:sz w:val="18"/>
              </w:rPr>
              <w:t>4</w:t>
            </w:r>
          </w:p>
        </w:tc>
        <w:tc>
          <w:tcPr>
            <w:tcW w:type="dxa" w:w="1134"/>
          </w:tcPr>
          <w:p>
            <w:r>
              <w:rPr>
                <w:sz w:val="18"/>
              </w:rPr>
              <w:t>4</w:t>
            </w:r>
          </w:p>
        </w:tc>
        <w:tc>
          <w:tcPr>
            <w:tcW w:type="dxa" w:w="1417"/>
          </w:tcPr>
          <w:p>
            <w:r>
              <w:rPr>
                <w:sz w:val="18"/>
              </w:rPr>
              <w:t>3</w:t>
            </w:r>
          </w:p>
        </w:tc>
        <w:tc>
          <w:tcPr>
            <w:tcW w:type="dxa" w:w="1417"/>
          </w:tcPr>
          <w:p>
            <w:r>
              <w:rPr>
                <w:sz w:val="18"/>
              </w:rPr>
              <w:t>4</w:t>
            </w:r>
          </w:p>
        </w:tc>
        <w:tc>
          <w:tcPr>
            <w:tcW w:type="dxa" w:w="850"/>
          </w:tcPr>
          <w:p>
            <w:r>
              <w:rPr>
                <w:sz w:val="18"/>
              </w:rPr>
              <w:t>3.72</w:t>
            </w:r>
          </w:p>
        </w:tc>
        <w:tc>
          <w:tcPr>
            <w:tcW w:type="dxa" w:w="850"/>
          </w:tcPr>
          <w:p>
            <w:r>
              <w:rPr>
                <w:sz w:val="18"/>
              </w:rPr>
              <w:t>3e</w:t>
            </w:r>
          </w:p>
        </w:tc>
      </w:tr>
      <w:tr>
        <w:tc>
          <w:tcPr>
            <w:tcW w:type="dxa" w:w="1701"/>
          </w:tcPr>
          <w:p>
            <w:r>
              <w:rPr>
                <w:sz w:val="18"/>
              </w:rPr>
              <w:t>AWS Textract</w:t>
            </w:r>
          </w:p>
        </w:tc>
        <w:tc>
          <w:tcPr>
            <w:tcW w:type="dxa" w:w="1417"/>
          </w:tcPr>
          <w:p>
            <w:r>
              <w:rPr>
                <w:sz w:val="18"/>
              </w:rPr>
              <w:t>3</w:t>
            </w:r>
          </w:p>
        </w:tc>
        <w:tc>
          <w:tcPr>
            <w:tcW w:type="dxa" w:w="1134"/>
          </w:tcPr>
          <w:p>
            <w:r>
              <w:rPr>
                <w:sz w:val="18"/>
              </w:rPr>
              <w:t>4</w:t>
            </w:r>
          </w:p>
        </w:tc>
        <w:tc>
          <w:tcPr>
            <w:tcW w:type="dxa" w:w="1417"/>
          </w:tcPr>
          <w:p>
            <w:r>
              <w:rPr>
                <w:sz w:val="18"/>
              </w:rPr>
              <w:t>3</w:t>
            </w:r>
          </w:p>
        </w:tc>
        <w:tc>
          <w:tcPr>
            <w:tcW w:type="dxa" w:w="1417"/>
          </w:tcPr>
          <w:p>
            <w:r>
              <w:rPr>
                <w:sz w:val="18"/>
              </w:rPr>
              <w:t>4</w:t>
            </w:r>
          </w:p>
        </w:tc>
        <w:tc>
          <w:tcPr>
            <w:tcW w:type="dxa" w:w="850"/>
          </w:tcPr>
          <w:p>
            <w:r>
              <w:rPr>
                <w:sz w:val="18"/>
              </w:rPr>
              <w:t>3.35</w:t>
            </w:r>
          </w:p>
        </w:tc>
        <w:tc>
          <w:tcPr>
            <w:tcW w:type="dxa" w:w="850"/>
          </w:tcPr>
          <w:p>
            <w:r>
              <w:rPr>
                <w:sz w:val="18"/>
              </w:rPr>
              <w:t>4e</w:t>
            </w:r>
          </w:p>
        </w:tc>
      </w:tr>
      <w:tr>
        <w:tc>
          <w:tcPr>
            <w:tcW w:type="dxa" w:w="1701"/>
          </w:tcPr>
          <w:p>
            <w:r>
              <w:rPr>
                <w:sz w:val="18"/>
              </w:rPr>
              <w:t>Google DocAI</w:t>
            </w:r>
          </w:p>
        </w:tc>
        <w:tc>
          <w:tcPr>
            <w:tcW w:type="dxa" w:w="1417"/>
          </w:tcPr>
          <w:p>
            <w:r>
              <w:rPr>
                <w:sz w:val="18"/>
              </w:rPr>
              <w:t>3</w:t>
            </w:r>
          </w:p>
        </w:tc>
        <w:tc>
          <w:tcPr>
            <w:tcW w:type="dxa" w:w="1134"/>
          </w:tcPr>
          <w:p>
            <w:r>
              <w:rPr>
                <w:sz w:val="18"/>
              </w:rPr>
              <w:t>4</w:t>
            </w:r>
          </w:p>
        </w:tc>
        <w:tc>
          <w:tcPr>
            <w:tcW w:type="dxa" w:w="1417"/>
          </w:tcPr>
          <w:p>
            <w:r>
              <w:rPr>
                <w:sz w:val="18"/>
              </w:rPr>
              <w:t>3</w:t>
            </w:r>
          </w:p>
        </w:tc>
        <w:tc>
          <w:tcPr>
            <w:tcW w:type="dxa" w:w="1417"/>
          </w:tcPr>
          <w:p>
            <w:r>
              <w:rPr>
                <w:sz w:val="18"/>
              </w:rPr>
              <w:t>4</w:t>
            </w:r>
          </w:p>
        </w:tc>
        <w:tc>
          <w:tcPr>
            <w:tcW w:type="dxa" w:w="850"/>
          </w:tcPr>
          <w:p>
            <w:r>
              <w:rPr>
                <w:sz w:val="18"/>
              </w:rPr>
              <w:t>3.22</w:t>
            </w:r>
          </w:p>
        </w:tc>
        <w:tc>
          <w:tcPr>
            <w:tcW w:type="dxa" w:w="850"/>
          </w:tcPr>
          <w:p>
            <w:r>
              <w:rPr>
                <w:sz w:val="18"/>
              </w:rPr>
              <w:t>5e</w:t>
            </w:r>
          </w:p>
        </w:tc>
      </w:tr>
      <w:tr>
        <w:tc>
          <w:tcPr>
            <w:tcW w:type="dxa" w:w="1701"/>
          </w:tcPr>
          <w:p>
            <w:r>
              <w:rPr>
                <w:sz w:val="18"/>
              </w:rPr>
              <w:t>Tesseract.js</w:t>
            </w:r>
          </w:p>
        </w:tc>
        <w:tc>
          <w:tcPr>
            <w:tcW w:type="dxa" w:w="1417"/>
          </w:tcPr>
          <w:p>
            <w:r>
              <w:rPr>
                <w:sz w:val="18"/>
              </w:rPr>
              <w:t>2</w:t>
            </w:r>
          </w:p>
        </w:tc>
        <w:tc>
          <w:tcPr>
            <w:tcW w:type="dxa" w:w="1134"/>
          </w:tcPr>
          <w:p>
            <w:r>
              <w:rPr>
                <w:sz w:val="18"/>
              </w:rPr>
              <w:t>5</w:t>
            </w:r>
          </w:p>
        </w:tc>
        <w:tc>
          <w:tcPr>
            <w:tcW w:type="dxa" w:w="1417"/>
          </w:tcPr>
          <w:p>
            <w:r>
              <w:rPr>
                <w:sz w:val="18"/>
              </w:rPr>
              <w:t>4</w:t>
            </w:r>
          </w:p>
        </w:tc>
        <w:tc>
          <w:tcPr>
            <w:tcW w:type="dxa" w:w="1417"/>
          </w:tcPr>
          <w:p>
            <w:r>
              <w:rPr>
                <w:sz w:val="18"/>
              </w:rPr>
              <w:t>2</w:t>
            </w:r>
          </w:p>
        </w:tc>
        <w:tc>
          <w:tcPr>
            <w:tcW w:type="dxa" w:w="850"/>
          </w:tcPr>
          <w:p>
            <w:r>
              <w:rPr>
                <w:sz w:val="18"/>
              </w:rPr>
              <w:t>3.22</w:t>
            </w:r>
          </w:p>
        </w:tc>
        <w:tc>
          <w:tcPr>
            <w:tcW w:type="dxa" w:w="850"/>
          </w:tcPr>
          <w:p>
            <w:r>
              <w:rPr>
                <w:sz w:val="18"/>
              </w:rPr>
              <w:t>6e</w:t>
            </w:r>
          </w:p>
        </w:tc>
      </w:tr>
      <w:tr>
        <w:tc>
          <w:tcPr>
            <w:tcW w:type="dxa" w:w="1701"/>
          </w:tcPr>
          <w:p>
            <w:r>
              <w:rPr>
                <w:sz w:val="18"/>
              </w:rPr>
              <w:t>Hybride</w:t>
            </w:r>
          </w:p>
        </w:tc>
        <w:tc>
          <w:tcPr>
            <w:tcW w:type="dxa" w:w="1417"/>
          </w:tcPr>
          <w:p>
            <w:r>
              <w:rPr>
                <w:sz w:val="18"/>
              </w:rPr>
              <w:t>3</w:t>
            </w:r>
          </w:p>
        </w:tc>
        <w:tc>
          <w:tcPr>
            <w:tcW w:type="dxa" w:w="1134"/>
          </w:tcPr>
          <w:p>
            <w:r>
              <w:rPr>
                <w:sz w:val="18"/>
              </w:rPr>
              <w:t>4</w:t>
            </w:r>
          </w:p>
        </w:tc>
        <w:tc>
          <w:tcPr>
            <w:tcW w:type="dxa" w:w="1417"/>
          </w:tcPr>
          <w:p>
            <w:r>
              <w:rPr>
                <w:sz w:val="18"/>
              </w:rPr>
              <w:t>3</w:t>
            </w:r>
          </w:p>
        </w:tc>
        <w:tc>
          <w:tcPr>
            <w:tcW w:type="dxa" w:w="1417"/>
          </w:tcPr>
          <w:p>
            <w:r>
              <w:rPr>
                <w:sz w:val="18"/>
              </w:rPr>
              <w:t>2</w:t>
            </w:r>
          </w:p>
        </w:tc>
        <w:tc>
          <w:tcPr>
            <w:tcW w:type="dxa" w:w="850"/>
          </w:tcPr>
          <w:p>
            <w:r>
              <w:rPr>
                <w:sz w:val="18"/>
              </w:rPr>
              <w:t>3.12</w:t>
            </w:r>
          </w:p>
        </w:tc>
        <w:tc>
          <w:tcPr>
            <w:tcW w:type="dxa" w:w="850"/>
          </w:tcPr>
          <w:p>
            <w:r>
              <w:rPr>
                <w:sz w:val="18"/>
              </w:rPr>
              <w:t>7e</w:t>
            </w:r>
          </w:p>
        </w:tc>
      </w:tr>
    </w:tbl>
    <w:p/>
    <w:p>
      <w:r>
        <w:rPr>
          <w:b/>
        </w:rPr>
        <w:t>Observations cles :</w:t>
      </w:r>
    </w:p>
    <w:p>
      <w:pPr>
        <w:pStyle w:val="ListBullet"/>
        <w:ind w:left="680"/>
      </w:pPr>
      <w:r>
        <w:rPr>
          <w:sz w:val="20"/>
        </w:rPr>
        <w:t>Les OCR purs (Google, AWS, Azure) ne suffisent pas seuls pour l'extraction semantique de contrats d'assurance. Ils necessitent un LLM en aval.</w:t>
      </w:r>
    </w:p>
    <w:p>
      <w:pPr>
        <w:pStyle w:val="ListBullet"/>
        <w:ind w:left="680"/>
      </w:pPr>
      <w:r>
        <w:rPr>
          <w:sz w:val="20"/>
        </w:rPr>
        <w:t>Claude/Bedrock arrive 1er au scoring PM (qualite), Mistral 1er au scoring IT (simplicite/cout).</w:t>
      </w:r>
    </w:p>
    <w:p>
      <w:pPr>
        <w:pStyle w:val="ListBullet"/>
        <w:ind w:left="680"/>
      </w:pPr>
      <w:r>
        <w:rPr>
          <w:sz w:val="20"/>
        </w:rPr>
        <w:t>Tesseract.js seul est insuffisant pour un usage production.</w:t>
      </w:r>
    </w:p>
    <w:p>
      <w:pPr>
        <w:pStyle w:val="Heading2"/>
      </w:pPr>
      <w:r>
        <w:t>5.3 Divergences inter-agents sur le choix technologique</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jc w:val="left"/>
            </w:pPr>
            <w:r>
              <w:rPr>
                <w:b/>
                <w:sz w:val="18"/>
              </w:rPr>
              <w:t>Agent</w:t>
            </w:r>
          </w:p>
        </w:tc>
        <w:tc>
          <w:tcPr>
            <w:tcW w:type="dxa" w:w="2268"/>
          </w:tcPr>
          <w:p>
            <w:pPr>
              <w:jc w:val="left"/>
            </w:pPr>
            <w:r>
              <w:rPr>
                <w:b/>
                <w:sz w:val="18"/>
              </w:rPr>
              <w:t>Recommandation</w:t>
            </w:r>
          </w:p>
        </w:tc>
        <w:tc>
          <w:tcPr>
            <w:tcW w:type="dxa" w:w="4535"/>
          </w:tcPr>
          <w:p>
            <w:pPr>
              <w:jc w:val="left"/>
            </w:pPr>
            <w:r>
              <w:rPr>
                <w:b/>
                <w:sz w:val="18"/>
              </w:rPr>
              <w:t>Argument principal</w:t>
            </w:r>
          </w:p>
        </w:tc>
      </w:tr>
      <w:tr>
        <w:tc>
          <w:tcPr>
            <w:tcW w:type="dxa" w:w="1701"/>
          </w:tcPr>
          <w:p>
            <w:r>
              <w:rPr>
                <w:sz w:val="18"/>
              </w:rPr>
              <w:t>IT Architect</w:t>
            </w:r>
          </w:p>
        </w:tc>
        <w:tc>
          <w:tcPr>
            <w:tcW w:type="dxa" w:w="2268"/>
          </w:tcPr>
          <w:p>
            <w:r>
              <w:rPr>
                <w:sz w:val="18"/>
              </w:rPr>
              <w:t>Mistral AI (1er, 107/125)</w:t>
            </w:r>
          </w:p>
        </w:tc>
        <w:tc>
          <w:tcPr>
            <w:tcW w:type="dxa" w:w="4535"/>
          </w:tcPr>
          <w:p>
            <w:r>
              <w:rPr>
                <w:sz w:val="18"/>
              </w:rPr>
              <w:t>Simplicite, cout, EU natif, pas de surpoids archi, 4-5j integration</w:t>
            </w:r>
          </w:p>
        </w:tc>
      </w:tr>
      <w:tr>
        <w:tc>
          <w:tcPr>
            <w:tcW w:type="dxa" w:w="1701"/>
          </w:tcPr>
          <w:p>
            <w:r>
              <w:rPr>
                <w:sz w:val="18"/>
              </w:rPr>
              <w:t>Security Architect</w:t>
            </w:r>
          </w:p>
        </w:tc>
        <w:tc>
          <w:tcPr>
            <w:tcW w:type="dxa" w:w="2268"/>
          </w:tcPr>
          <w:p>
            <w:r>
              <w:rPr>
                <w:sz w:val="18"/>
              </w:rPr>
              <w:t>Azure Document AI</w:t>
            </w:r>
          </w:p>
        </w:tc>
        <w:tc>
          <w:tcPr>
            <w:tcW w:type="dxa" w:w="4535"/>
          </w:tcPr>
          <w:p>
            <w:r>
              <w:rPr>
                <w:sz w:val="18"/>
              </w:rPr>
              <w:t>Pas de prompt injection, deterministe, pas de risque hallucination LLM</w:t>
            </w:r>
          </w:p>
        </w:tc>
      </w:tr>
      <w:tr>
        <w:tc>
          <w:tcPr>
            <w:tcW w:type="dxa" w:w="1701"/>
          </w:tcPr>
          <w:p>
            <w:r>
              <w:rPr>
                <w:sz w:val="18"/>
              </w:rPr>
              <w:t>Compliance Officer</w:t>
            </w:r>
          </w:p>
        </w:tc>
        <w:tc>
          <w:tcPr>
            <w:tcW w:type="dxa" w:w="2268"/>
          </w:tcPr>
          <w:p>
            <w:r>
              <w:rPr>
                <w:sz w:val="18"/>
              </w:rPr>
              <w:t>OCR structure prefere</w:t>
            </w:r>
          </w:p>
        </w:tc>
        <w:tc>
          <w:tcPr>
            <w:tcW w:type="dxa" w:w="4535"/>
          </w:tcPr>
          <w:p>
            <w:r>
              <w:rPr>
                <w:sz w:val="18"/>
              </w:rPr>
              <w:t>LLM = charge reglementaire AI Act + IDD plus lourde qu'un OCR deterministe</w:t>
            </w:r>
          </w:p>
        </w:tc>
      </w:tr>
      <w:tr>
        <w:tc>
          <w:tcPr>
            <w:tcW w:type="dxa" w:w="1701"/>
          </w:tcPr>
          <w:p>
            <w:r>
              <w:rPr>
                <w:sz w:val="18"/>
              </w:rPr>
              <w:t>Underwriting Expert</w:t>
            </w:r>
          </w:p>
        </w:tc>
        <w:tc>
          <w:tcPr>
            <w:tcW w:type="dxa" w:w="2268"/>
          </w:tcPr>
          <w:p>
            <w:r>
              <w:rPr>
                <w:sz w:val="18"/>
              </w:rPr>
              <w:t>Hybride Azure + LLM</w:t>
            </w:r>
          </w:p>
        </w:tc>
        <w:tc>
          <w:tcPr>
            <w:tcW w:type="dxa" w:w="4535"/>
          </w:tcPr>
          <w:p>
            <w:r>
              <w:rPr>
                <w:sz w:val="18"/>
              </w:rPr>
              <w:t>Ni l'OCR ni le LLM seul ne suffit (extractibilite garanties 55-75%)</w:t>
            </w:r>
          </w:p>
        </w:tc>
      </w:tr>
      <w:tr>
        <w:tc>
          <w:tcPr>
            <w:tcW w:type="dxa" w:w="1701"/>
          </w:tcPr>
          <w:p>
            <w:r>
              <w:rPr>
                <w:sz w:val="18"/>
              </w:rPr>
              <w:t>QA Expert</w:t>
            </w:r>
          </w:p>
        </w:tc>
        <w:tc>
          <w:tcPr>
            <w:tcW w:type="dxa" w:w="2268"/>
          </w:tcPr>
          <w:p>
            <w:r>
              <w:rPr>
                <w:sz w:val="18"/>
              </w:rPr>
              <w:t>Google/Azure (81/100 testabilite)</w:t>
            </w:r>
          </w:p>
        </w:tc>
        <w:tc>
          <w:tcPr>
            <w:tcW w:type="dxa" w:w="4535"/>
          </w:tcPr>
          <w:p>
            <w:r>
              <w:rPr>
                <w:sz w:val="18"/>
              </w:rPr>
              <w:t>Non-determinisme LLM problematique pour CI/CD, 223 cas de test requis</w:t>
            </w:r>
          </w:p>
        </w:tc>
      </w:tr>
      <w:tr>
        <w:tc>
          <w:tcPr>
            <w:tcW w:type="dxa" w:w="1701"/>
          </w:tcPr>
          <w:p>
            <w:r>
              <w:rPr>
                <w:sz w:val="18"/>
              </w:rPr>
              <w:t>Decision Scientist</w:t>
            </w:r>
          </w:p>
        </w:tc>
        <w:tc>
          <w:tcPr>
            <w:tcW w:type="dxa" w:w="2268"/>
          </w:tcPr>
          <w:p>
            <w:r>
              <w:rPr>
                <w:sz w:val="18"/>
              </w:rPr>
              <w:t>Architecture agnostique</w:t>
            </w:r>
          </w:p>
        </w:tc>
        <w:tc>
          <w:tcPr>
            <w:tcW w:type="dxa" w:w="4535"/>
          </w:tcPr>
          <w:p>
            <w:r>
              <w:rPr>
                <w:sz w:val="18"/>
              </w:rPr>
              <w:t>Interface IExtractionService injectable, swap transparent de providers</w:t>
            </w:r>
          </w:p>
        </w:tc>
      </w:tr>
      <w:tr>
        <w:tc>
          <w:tcPr>
            <w:tcW w:type="dxa" w:w="1701"/>
          </w:tcPr>
          <w:p>
            <w:r>
              <w:rPr>
                <w:sz w:val="18"/>
              </w:rPr>
              <w:t>PM (LEAD)</w:t>
            </w:r>
          </w:p>
        </w:tc>
        <w:tc>
          <w:tcPr>
            <w:tcW w:type="dxa" w:w="2268"/>
          </w:tcPr>
          <w:p>
            <w:r>
              <w:rPr>
                <w:sz w:val="18"/>
              </w:rPr>
              <w:t>Scenario A : Mistral + Claude/Bedrock</w:t>
            </w:r>
          </w:p>
        </w:tc>
        <w:tc>
          <w:tcPr>
            <w:tcW w:type="dxa" w:w="4535"/>
          </w:tcPr>
          <w:p>
            <w:r>
              <w:rPr>
                <w:sz w:val="18"/>
              </w:rPr>
              <w:t>Comprehension &gt; OCR, bi-provider elimine le vendor lock-in, cout maitrise</w:t>
            </w:r>
          </w:p>
        </w:tc>
      </w:tr>
    </w:tbl>
    <w:p/>
    <w:p>
      <w:r>
        <w:rPr>
          <w:b/>
        </w:rPr>
        <w:t>Synthese des divergences :</w:t>
      </w:r>
    </w:p>
    <w:p>
      <w:r>
        <w:t>L'IT Architect privilegie la simplicite (Mistral seul). Le Security Architect privilegiait Azure pour son determinisme. La Compliance prefer un OCR classique (moins de charge reglementaire AI Act). Le QA Expert veut du deterministe pour les tests CI/CD. Le PM arbitre : le probleme est un probleme de COMPREHENSION, pas d'OCR. Seul un LLM comprend "franchise", "plafond", "garantie implicite". L'architecture bi-provider (Mistral principal + Claude/Bedrock fallback) concilie qualite et souverainete.</w:t>
      </w:r>
    </w:p>
    <w:p>
      <w:pPr>
        <w:pStyle w:val="Heading2"/>
      </w:pPr>
      <w:r>
        <w:t>5.4 Recommandation PM : scenario retenu</w:t>
      </w:r>
    </w:p>
    <w:p>
      <w:r>
        <w:rPr>
          <w:b/>
          <w:color w:val="168741"/>
          <w:sz w:val="24"/>
        </w:rPr>
        <w:t>SCENARIO A — Full LLM bi-provider : Mistral (principal) + Claude/Bedrock (fallback)</w:t>
      </w:r>
    </w:p>
    <w:p/>
    <w:p>
      <w:r>
        <w:rPr>
          <w:b/>
        </w:rPr>
        <w:t>5 convictions produit :</w:t>
      </w:r>
    </w:p>
    <w:p>
      <w:pPr>
        <w:pStyle w:val="ListBullet"/>
        <w:ind w:left="680"/>
      </w:pPr>
      <w:r>
        <w:rPr>
          <w:sz w:val="20"/>
        </w:rPr>
        <w:t>L'extraction de contrats d'assurance est un probleme de COMPREHENSION, pas d'OCR.</w:t>
      </w:r>
    </w:p>
    <w:p>
      <w:pPr>
        <w:pStyle w:val="ListBullet"/>
        <w:ind w:left="680"/>
      </w:pPr>
      <w:r>
        <w:rPr>
          <w:sz w:val="20"/>
        </w:rPr>
        <w:t>La souverainete EU est un critere bloquant, pas un critere de confort (GPT-4V elimine).</w:t>
      </w:r>
    </w:p>
    <w:p>
      <w:pPr>
        <w:pStyle w:val="ListBullet"/>
        <w:ind w:left="680"/>
      </w:pPr>
      <w:r>
        <w:rPr>
          <w:sz w:val="20"/>
        </w:rPr>
        <w:t>La simplicite architecturale est un avantage pour une equipe contrainte (1 dev).</w:t>
      </w:r>
    </w:p>
    <w:p>
      <w:pPr>
        <w:pStyle w:val="ListBullet"/>
        <w:ind w:left="680"/>
      </w:pPr>
      <w:r>
        <w:rPr>
          <w:sz w:val="20"/>
        </w:rPr>
        <w:t>Le cout n'est pas discriminant a 500-5 000 pages/mois (ecart = 15-70 EUR/mois).</w:t>
      </w:r>
    </w:p>
    <w:p>
      <w:pPr>
        <w:pStyle w:val="ListBullet"/>
        <w:ind w:left="680"/>
      </w:pPr>
      <w:r>
        <w:rPr>
          <w:sz w:val="20"/>
        </w:rPr>
        <w:t>L'architecture bi-provider elimine le vendor lock-in (switch = 1 ligne de config).</w:t>
      </w:r>
    </w:p>
    <w:p/>
    <w:p>
      <w:r>
        <w:rPr>
          <w:b/>
        </w:rPr>
        <w:t>Pourquoi Mistral en principal :</w:t>
      </w:r>
    </w:p>
    <w:p>
      <w:pPr>
        <w:pStyle w:val="ListBullet"/>
        <w:ind w:left="680"/>
      </w:pPr>
      <w:r>
        <w:rPr>
          <w:sz w:val="20"/>
        </w:rPr>
        <w:t>Societe francaise, serveurs Paris — souverainete EU maximale</w:t>
      </w:r>
    </w:p>
    <w:p>
      <w:pPr>
        <w:pStyle w:val="ListBullet"/>
        <w:ind w:left="680"/>
      </w:pPr>
      <w:r>
        <w:rPr>
          <w:sz w:val="20"/>
        </w:rPr>
        <w:t>Meilleur modele disponible pour le francais</w:t>
      </w:r>
    </w:p>
    <w:p>
      <w:pPr>
        <w:pStyle w:val="ListBullet"/>
        <w:ind w:left="680"/>
      </w:pPr>
      <w:r>
        <w:rPr>
          <w:sz w:val="20"/>
        </w:rPr>
        <w:t>Cout imbattable (15 EUR/mois pour 500 pages)</w:t>
      </w:r>
    </w:p>
    <w:p>
      <w:pPr>
        <w:pStyle w:val="ListBullet"/>
        <w:ind w:left="680"/>
      </w:pPr>
      <w:r>
        <w:rPr>
          <w:sz w:val="20"/>
        </w:rPr>
        <w:t>API compatible format OpenAI, pas de lock-in</w:t>
      </w:r>
    </w:p>
    <w:p>
      <w:pPr>
        <w:pStyle w:val="ListBullet"/>
        <w:ind w:left="680"/>
      </w:pPr>
      <w:r>
        <w:rPr>
          <w:sz w:val="20"/>
        </w:rPr>
        <w:t>Vision native via Pixtral pour scans/photos</w:t>
      </w:r>
    </w:p>
    <w:p>
      <w:r>
        <w:rPr>
          <w:b/>
        </w:rPr>
        <w:t>Pourquoi Claude/Bedrock en fallback :</w:t>
      </w:r>
    </w:p>
    <w:p>
      <w:pPr>
        <w:pStyle w:val="ListBullet"/>
        <w:ind w:left="680"/>
      </w:pPr>
      <w:r>
        <w:rPr>
          <w:sz w:val="20"/>
        </w:rPr>
        <w:t>Meilleure comprehension documentaire du marche (1er au scoring PM)</w:t>
      </w:r>
    </w:p>
    <w:p>
      <w:pPr>
        <w:pStyle w:val="ListBullet"/>
        <w:ind w:left="680"/>
      </w:pPr>
      <w:r>
        <w:rPr>
          <w:sz w:val="20"/>
        </w:rPr>
        <w:t>EU via AWS Bedrock (Frankfurt)</w:t>
      </w:r>
    </w:p>
    <w:p>
      <w:pPr>
        <w:pStyle w:val="ListBullet"/>
        <w:ind w:left="680"/>
      </w:pPr>
      <w:r>
        <w:rPr>
          <w:sz w:val="20"/>
        </w:rPr>
        <w:t>Robustesse en fallback si Mistral indisponible ou insuffisant</w:t>
      </w:r>
    </w:p>
    <w:p>
      <w:pPr>
        <w:pStyle w:val="Heading2"/>
      </w:pPr>
      <w:r>
        <w:t>5.5 Architecture cible</w:t>
      </w:r>
    </w:p>
    <w:p>
      <w:r>
        <w:t>Pipeline d'extraction en 9 etapes :</w:t>
      </w:r>
    </w:p>
    <w:p>
      <w:pPr>
        <w:pStyle w:val="ListBullet"/>
        <w:ind w:left="680"/>
      </w:pPr>
      <w:r>
        <w:rPr>
          <w:sz w:val="20"/>
        </w:rPr>
        <w:t>1. L'utilisateur clique 'Ajouter un contrat' et selectionne un fichier (PDF, JPG, PNG, &lt; 10 MB)</w:t>
      </w:r>
    </w:p>
    <w:p>
      <w:pPr>
        <w:pStyle w:val="ListBullet"/>
        <w:ind w:left="680"/>
      </w:pPr>
      <w:r>
        <w:rPr>
          <w:sz w:val="20"/>
        </w:rPr>
        <w:t>2. Upload vers Supabase Storage (bucket prive 'contracts', RLS par profile_id)</w:t>
      </w:r>
    </w:p>
    <w:p>
      <w:pPr>
        <w:pStyle w:val="ListBullet"/>
        <w:ind w:left="680"/>
      </w:pPr>
      <w:r>
        <w:rPr>
          <w:sz w:val="20"/>
        </w:rPr>
        <w:t>3. INSERT dans table contract_uploads (status: 'pending')</w:t>
      </w:r>
    </w:p>
    <w:p>
      <w:pPr>
        <w:pStyle w:val="ListBullet"/>
        <w:ind w:left="680"/>
      </w:pPr>
      <w:r>
        <w:rPr>
          <w:sz w:val="20"/>
        </w:rPr>
        <w:t>4. Webhook DB declenche une Netlify Background Function (timeout 15 min)</w:t>
      </w:r>
    </w:p>
    <w:p>
      <w:pPr>
        <w:pStyle w:val="ListBullet"/>
        <w:ind w:left="680"/>
      </w:pPr>
      <w:r>
        <w:rPr>
          <w:sz w:val="20"/>
        </w:rPr>
        <w:t>5. Detection du type de document : PDF natif (pdf-parse) vs scan/image (base64)</w:t>
      </w:r>
    </w:p>
    <w:p>
      <w:pPr>
        <w:pStyle w:val="ListBullet"/>
        <w:ind w:left="680"/>
      </w:pPr>
      <w:r>
        <w:rPr>
          <w:sz w:val="20"/>
        </w:rPr>
        <w:t>6. Appel API Mistral : Mistral Large (texte) ou Pixtral Large (image)</w:t>
      </w:r>
    </w:p>
    <w:p>
      <w:pPr>
        <w:pStyle w:val="ListBullet"/>
        <w:ind w:left="680"/>
      </w:pPr>
      <w:r>
        <w:rPr>
          <w:sz w:val="20"/>
        </w:rPr>
        <w:t>7. Validation du JSON retourne (schema Zod, coherence metier)</w:t>
      </w:r>
    </w:p>
    <w:p>
      <w:pPr>
        <w:pStyle w:val="ListBullet"/>
        <w:ind w:left="680"/>
      </w:pPr>
      <w:r>
        <w:rPr>
          <w:sz w:val="20"/>
        </w:rPr>
        <w:t>8. UPDATE contract_uploads (status: 'completed', extracted_data: JSONB)</w:t>
      </w:r>
    </w:p>
    <w:p>
      <w:pPr>
        <w:pStyle w:val="ListBullet"/>
        <w:ind w:left="680"/>
      </w:pPr>
      <w:r>
        <w:rPr>
          <w:sz w:val="20"/>
        </w:rPr>
        <w:t>9. Frontend affiche les resultats, l'utilisateur confirme ou corrige</w:t>
      </w:r>
    </w:p>
    <w:p/>
    <w:tbl>
      <w:tblPr>
        <w:tblStyle w:val="LightGrid-Accent1"/>
        <w:tblW w:type="auto" w:w="0"/>
        <w:jc w:val="center"/>
        <w:tblLook w:firstColumn="1" w:firstRow="1" w:lastColumn="0" w:lastRow="0" w:noHBand="0" w:noVBand="1" w:val="04A0"/>
      </w:tblPr>
      <w:tblGrid>
        <w:gridCol w:w="4320"/>
        <w:gridCol w:w="4320"/>
      </w:tblGrid>
      <w:tr>
        <w:tc>
          <w:tcPr>
            <w:tcW w:type="dxa" w:w="1984"/>
          </w:tcPr>
          <w:p>
            <w:pPr>
              <w:jc w:val="left"/>
            </w:pPr>
            <w:r>
              <w:rPr>
                <w:b/>
                <w:sz w:val="18"/>
              </w:rPr>
              <w:t>Composant technique</w:t>
            </w:r>
          </w:p>
        </w:tc>
        <w:tc>
          <w:tcPr>
            <w:tcW w:type="dxa" w:w="6520"/>
          </w:tcPr>
          <w:p>
            <w:pPr>
              <w:jc w:val="left"/>
            </w:pPr>
            <w:r>
              <w:rPr>
                <w:b/>
                <w:sz w:val="18"/>
              </w:rPr>
              <w:t>Detail</w:t>
            </w:r>
          </w:p>
        </w:tc>
      </w:tr>
      <w:tr>
        <w:tc>
          <w:tcPr>
            <w:tcW w:type="dxa" w:w="1984"/>
          </w:tcPr>
          <w:p>
            <w:r>
              <w:rPr>
                <w:sz w:val="18"/>
              </w:rPr>
              <w:t>Frontend</w:t>
            </w:r>
          </w:p>
        </w:tc>
        <w:tc>
          <w:tcPr>
            <w:tcW w:type="dxa" w:w="6520"/>
          </w:tcPr>
          <w:p>
            <w:r>
              <w:rPr>
                <w:sz w:val="18"/>
              </w:rPr>
              <w:t>React 19 — upload drag &amp; drop + poll/Realtime pour le statut</w:t>
            </w:r>
          </w:p>
        </w:tc>
      </w:tr>
      <w:tr>
        <w:tc>
          <w:tcPr>
            <w:tcW w:type="dxa" w:w="1984"/>
          </w:tcPr>
          <w:p>
            <w:r>
              <w:rPr>
                <w:sz w:val="18"/>
              </w:rPr>
              <w:t>Storage</w:t>
            </w:r>
          </w:p>
        </w:tc>
        <w:tc>
          <w:tcPr>
            <w:tcW w:type="dxa" w:w="6520"/>
          </w:tcPr>
          <w:p>
            <w:r>
              <w:rPr>
                <w:sz w:val="18"/>
              </w:rPr>
              <w:t>Supabase Storage (bucket prive) — RLS + validation MIME type + 10 MB max</w:t>
            </w:r>
          </w:p>
        </w:tc>
      </w:tr>
      <w:tr>
        <w:tc>
          <w:tcPr>
            <w:tcW w:type="dxa" w:w="1984"/>
          </w:tcPr>
          <w:p>
            <w:r>
              <w:rPr>
                <w:sz w:val="18"/>
              </w:rPr>
              <w:t>Backend</w:t>
            </w:r>
          </w:p>
        </w:tc>
        <w:tc>
          <w:tcPr>
            <w:tcW w:type="dxa" w:w="6520"/>
          </w:tcPr>
          <w:p>
            <w:r>
              <w:rPr>
                <w:sz w:val="18"/>
              </w:rPr>
              <w:t>Netlify Background Function (Node 18, ESM) — pas de SDK Mistral, simple fetch</w:t>
            </w:r>
          </w:p>
        </w:tc>
      </w:tr>
      <w:tr>
        <w:tc>
          <w:tcPr>
            <w:tcW w:type="dxa" w:w="1984"/>
          </w:tcPr>
          <w:p>
            <w:r>
              <w:rPr>
                <w:sz w:val="18"/>
              </w:rPr>
              <w:t>Extraction texte</w:t>
            </w:r>
          </w:p>
        </w:tc>
        <w:tc>
          <w:tcPr>
            <w:tcW w:type="dxa" w:w="6520"/>
          </w:tcPr>
          <w:p>
            <w:r>
              <w:rPr>
                <w:sz w:val="18"/>
              </w:rPr>
              <w:t>pdf-parse (PDF natif) — skip si OCR necessaire</w:t>
            </w:r>
          </w:p>
        </w:tc>
      </w:tr>
      <w:tr>
        <w:tc>
          <w:tcPr>
            <w:tcW w:type="dxa" w:w="1984"/>
          </w:tcPr>
          <w:p>
            <w:r>
              <w:rPr>
                <w:sz w:val="18"/>
              </w:rPr>
              <w:t>Extraction image</w:t>
            </w:r>
          </w:p>
        </w:tc>
        <w:tc>
          <w:tcPr>
            <w:tcW w:type="dxa" w:w="6520"/>
          </w:tcPr>
          <w:p>
            <w:r>
              <w:rPr>
                <w:sz w:val="18"/>
              </w:rPr>
              <w:t>Pixtral Large via API Mistral (vision native)</w:t>
            </w:r>
          </w:p>
        </w:tc>
      </w:tr>
      <w:tr>
        <w:tc>
          <w:tcPr>
            <w:tcW w:type="dxa" w:w="1984"/>
          </w:tcPr>
          <w:p>
            <w:r>
              <w:rPr>
                <w:sz w:val="18"/>
              </w:rPr>
              <w:t>Fallback</w:t>
            </w:r>
          </w:p>
        </w:tc>
        <w:tc>
          <w:tcPr>
            <w:tcW w:type="dxa" w:w="6520"/>
          </w:tcPr>
          <w:p>
            <w:r>
              <w:rPr>
                <w:sz w:val="18"/>
              </w:rPr>
              <w:t>Claude via AWS Bedrock (Frankfurt) si Mistral indisponible</w:t>
            </w:r>
          </w:p>
        </w:tc>
      </w:tr>
      <w:tr>
        <w:tc>
          <w:tcPr>
            <w:tcW w:type="dxa" w:w="1984"/>
          </w:tcPr>
          <w:p>
            <w:r>
              <w:rPr>
                <w:sz w:val="18"/>
              </w:rPr>
              <w:t>Validation</w:t>
            </w:r>
          </w:p>
        </w:tc>
        <w:tc>
          <w:tcPr>
            <w:tcW w:type="dxa" w:w="6520"/>
          </w:tcPr>
          <w:p>
            <w:r>
              <w:rPr>
                <w:sz w:val="18"/>
              </w:rPr>
              <w:t>Schema Zod strict — JSON invalide → status 'review'</w:t>
            </w:r>
          </w:p>
        </w:tc>
      </w:tr>
      <w:tr>
        <w:tc>
          <w:tcPr>
            <w:tcW w:type="dxa" w:w="1984"/>
          </w:tcPr>
          <w:p>
            <w:r>
              <w:rPr>
                <w:sz w:val="18"/>
              </w:rPr>
              <w:t>DB</w:t>
            </w:r>
          </w:p>
        </w:tc>
        <w:tc>
          <w:tcPr>
            <w:tcW w:type="dxa" w:w="6520"/>
          </w:tcPr>
          <w:p>
            <w:r>
              <w:rPr>
                <w:sz w:val="18"/>
              </w:rPr>
              <w:t>Table contract_uploads (JSONB extracted_data, confidence_score, audit trail)</w:t>
            </w:r>
          </w:p>
        </w:tc>
      </w:tr>
      <w:tr>
        <w:tc>
          <w:tcPr>
            <w:tcW w:type="dxa" w:w="1984"/>
          </w:tcPr>
          <w:p>
            <w:r>
              <w:rPr>
                <w:sz w:val="18"/>
              </w:rPr>
              <w:t>Securite</w:t>
            </w:r>
          </w:p>
        </w:tc>
        <w:tc>
          <w:tcPr>
            <w:tcW w:type="dxa" w:w="6520"/>
          </w:tcPr>
          <w:p>
            <w:r>
              <w:rPr>
                <w:sz w:val="18"/>
              </w:rPr>
              <w:t>Cle API Mistral en env Netlify, CSP inchangee, rate limit 10/jour/user</w:t>
            </w:r>
          </w:p>
        </w:tc>
      </w:tr>
      <w:tr>
        <w:tc>
          <w:tcPr>
            <w:tcW w:type="dxa" w:w="1984"/>
          </w:tcPr>
          <w:p>
            <w:r>
              <w:rPr>
                <w:sz w:val="18"/>
              </w:rPr>
              <w:t>Adequation</w:t>
            </w:r>
          </w:p>
        </w:tc>
        <w:tc>
          <w:tcPr>
            <w:tcW w:type="dxa" w:w="6520"/>
          </w:tcPr>
          <w:p>
            <w:r>
              <w:rPr>
                <w:sz w:val="18"/>
              </w:rPr>
              <w:t>Moteur TypeScript pur : computeAdequacy(diagnostic, extractedContracts)</w:t>
            </w:r>
          </w:p>
        </w:tc>
      </w:tr>
    </w:tbl>
    <w:p/>
    <w:p>
      <w:pPr>
        <w:pStyle w:val="Heading2"/>
      </w:pPr>
      <w:r>
        <w:t>5.6 Roadmap extraction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left"/>
            </w:pPr>
            <w:r>
              <w:rPr>
                <w:b/>
                <w:sz w:val="18"/>
              </w:rPr>
              <w:t>Phase</w:t>
            </w:r>
          </w:p>
        </w:tc>
        <w:tc>
          <w:tcPr>
            <w:tcW w:type="dxa" w:w="1134"/>
          </w:tcPr>
          <w:p>
            <w:pPr>
              <w:jc w:val="left"/>
            </w:pPr>
            <w:r>
              <w:rPr>
                <w:b/>
                <w:sz w:val="18"/>
              </w:rPr>
              <w:t>Periode</w:t>
            </w:r>
          </w:p>
        </w:tc>
        <w:tc>
          <w:tcPr>
            <w:tcW w:type="dxa" w:w="3685"/>
          </w:tcPr>
          <w:p>
            <w:pPr>
              <w:jc w:val="left"/>
            </w:pPr>
            <w:r>
              <w:rPr>
                <w:b/>
                <w:sz w:val="18"/>
              </w:rPr>
              <w:t>Scope</w:t>
            </w:r>
          </w:p>
        </w:tc>
        <w:tc>
          <w:tcPr>
            <w:tcW w:type="dxa" w:w="1984"/>
          </w:tcPr>
          <w:p>
            <w:pPr>
              <w:jc w:val="left"/>
            </w:pPr>
            <w:r>
              <w:rPr>
                <w:b/>
                <w:sz w:val="18"/>
              </w:rPr>
              <w:t>Go/No-Go</w:t>
            </w:r>
          </w:p>
        </w:tc>
      </w:tr>
      <w:tr>
        <w:tc>
          <w:tcPr>
            <w:tcW w:type="dxa" w:w="1984"/>
          </w:tcPr>
          <w:p>
            <w:r>
              <w:rPr>
                <w:sz w:val="18"/>
              </w:rPr>
              <w:t>Phase 1 : Saisie manuelle</w:t>
            </w:r>
          </w:p>
        </w:tc>
        <w:tc>
          <w:tcPr>
            <w:tcW w:type="dxa" w:w="1134"/>
          </w:tcPr>
          <w:p>
            <w:r>
              <w:rPr>
                <w:sz w:val="18"/>
              </w:rPr>
              <w:t>T3 2026</w:t>
            </w:r>
          </w:p>
        </w:tc>
        <w:tc>
          <w:tcPr>
            <w:tcW w:type="dxa" w:w="3685"/>
          </w:tcPr>
          <w:p>
            <w:r>
              <w:rPr>
                <w:sz w:val="18"/>
              </w:rPr>
              <w:t>Wizard React, pas d'extraction. Construit le corpus de validation (50+ contrats).</w:t>
            </w:r>
          </w:p>
        </w:tc>
        <w:tc>
          <w:tcPr>
            <w:tcW w:type="dxa" w:w="1984"/>
          </w:tcPr>
          <w:p>
            <w:r>
              <w:rPr>
                <w:sz w:val="18"/>
              </w:rPr>
              <w:t>Qualification IDD + DPIA validee</w:t>
            </w:r>
          </w:p>
        </w:tc>
      </w:tr>
      <w:tr>
        <w:tc>
          <w:tcPr>
            <w:tcW w:type="dxa" w:w="1984"/>
          </w:tcPr>
          <w:p>
            <w:r>
              <w:rPr>
                <w:sz w:val="18"/>
              </w:rPr>
              <w:t>Phase 2 : PDF natifs via Mistral</w:t>
            </w:r>
          </w:p>
        </w:tc>
        <w:tc>
          <w:tcPr>
            <w:tcW w:type="dxa" w:w="1134"/>
          </w:tcPr>
          <w:p>
            <w:r>
              <w:rPr>
                <w:sz w:val="18"/>
              </w:rPr>
              <w:t>T4 2026</w:t>
            </w:r>
          </w:p>
        </w:tc>
        <w:tc>
          <w:tcPr>
            <w:tcW w:type="dxa" w:w="3685"/>
          </w:tcPr>
          <w:p>
            <w:r>
              <w:rPr>
                <w:sz w:val="18"/>
              </w:rPr>
              <w:t>Upload PDF → Mistral Large → JSON structure → validation utilisateur</w:t>
            </w:r>
          </w:p>
        </w:tc>
        <w:tc>
          <w:tcPr>
            <w:tcW w:type="dxa" w:w="1984"/>
          </w:tcPr>
          <w:p>
            <w:r>
              <w:rPr>
                <w:sz w:val="18"/>
              </w:rPr>
              <w:t>Precision &gt;= 70% sur corpus Phase 1</w:t>
            </w:r>
          </w:p>
        </w:tc>
      </w:tr>
      <w:tr>
        <w:tc>
          <w:tcPr>
            <w:tcW w:type="dxa" w:w="1984"/>
          </w:tcPr>
          <w:p>
            <w:r>
              <w:rPr>
                <w:sz w:val="18"/>
              </w:rPr>
              <w:t>Phase 3 : Scans/photos via Vision</w:t>
            </w:r>
          </w:p>
        </w:tc>
        <w:tc>
          <w:tcPr>
            <w:tcW w:type="dxa" w:w="1134"/>
          </w:tcPr>
          <w:p>
            <w:r>
              <w:rPr>
                <w:sz w:val="18"/>
              </w:rPr>
              <w:t>S1 2027</w:t>
            </w:r>
          </w:p>
        </w:tc>
        <w:tc>
          <w:tcPr>
            <w:tcW w:type="dxa" w:w="3685"/>
          </w:tcPr>
          <w:p>
            <w:r>
              <w:rPr>
                <w:sz w:val="18"/>
              </w:rPr>
              <w:t>Pixtral Large pour images + Claude Vision en fallback</w:t>
            </w:r>
          </w:p>
        </w:tc>
        <w:tc>
          <w:tcPr>
            <w:tcW w:type="dxa" w:w="1984"/>
          </w:tcPr>
          <w:p>
            <w:r>
              <w:rPr>
                <w:sz w:val="18"/>
              </w:rPr>
              <w:t>Retour utilisateurs Phase 2 + budget autorise</w:t>
            </w:r>
          </w:p>
        </w:tc>
      </w:tr>
    </w:tbl>
    <w:p/>
    <w:p/>
    <w:p>
      <w:r>
        <w:rPr>
          <w:b/>
        </w:rPr>
        <w:t xml:space="preserve">Budget API mensuel autorise : </w:t>
      </w:r>
      <w:r>
        <w:t>50 EUR/mois (alerte a 100 EUR). A 500 pages/mois : ~15 EUR (Mistral), ~50 EUR (Claude/Bedrock fallback).</w:t>
      </w:r>
    </w:p>
    <w:p/>
    <w:p>
      <w:r>
        <w:rPr>
          <w:b/>
        </w:rPr>
        <w:t>KPIs de succes extraction :</w:t>
      </w:r>
    </w:p>
    <w:p>
      <w:pPr>
        <w:pStyle w:val="ListBullet"/>
        <w:ind w:left="680"/>
      </w:pPr>
      <w:r>
        <w:rPr>
          <w:sz w:val="20"/>
        </w:rPr>
        <w:t>Precision extraction &gt;= 70% (Phase 2 go/no-go)</w:t>
      </w:r>
    </w:p>
    <w:p>
      <w:pPr>
        <w:pStyle w:val="ListBullet"/>
        <w:ind w:left="680"/>
      </w:pPr>
      <w:r>
        <w:rPr>
          <w:sz w:val="20"/>
        </w:rPr>
        <w:t>Taux de correction utilisateur &lt; 30% des champs</w:t>
      </w:r>
    </w:p>
    <w:p>
      <w:pPr>
        <w:pStyle w:val="ListBullet"/>
        <w:ind w:left="680"/>
      </w:pPr>
      <w:r>
        <w:rPr>
          <w:sz w:val="20"/>
        </w:rPr>
        <w:t>Temps d'extraction &lt; 15 secondes par document</w:t>
      </w:r>
    </w:p>
    <w:p>
      <w:pPr>
        <w:pStyle w:val="ListBullet"/>
        <w:ind w:left="680"/>
      </w:pPr>
      <w:r>
        <w:rPr>
          <w:sz w:val="20"/>
        </w:rPr>
        <w:t>Taux d'echec (status 'failed') &lt; 5%</w:t>
      </w:r>
    </w:p>
    <w:p>
      <w:pPr>
        <w:pStyle w:val="ListBullet"/>
        <w:ind w:left="680"/>
      </w:pPr>
      <w:r>
        <w:rPr>
          <w:sz w:val="20"/>
        </w:rPr>
        <w:t>Cout API &lt; 0.05 EUR/page en regime de croisiere</w:t>
      </w:r>
    </w:p>
    <w:p>
      <w:r>
        <w:br w:type="page"/>
      </w:r>
    </w:p>
    <w:p>
      <w:pPr>
        <w:pStyle w:val="Heading1"/>
      </w:pPr>
      <w:r>
        <w:t>6. Pre-requis avant lancement du developpement (Gates)</w:t>
      </w:r>
    </w:p>
    <w:p>
      <w:pPr>
        <w:pStyle w:val="Heading2"/>
      </w:pPr>
      <w:r>
        <w:t>Gate 0 : Validation marche (2 semaines)</w:t>
      </w:r>
    </w:p>
    <w:p>
      <w:pPr>
        <w:pStyle w:val="ListBullet"/>
        <w:ind w:left="680"/>
      </w:pPr>
      <w:r>
        <w:rPr>
          <w:sz w:val="20"/>
        </w:rPr>
        <w:t>Deployer CTA factice "Verifier ma couverture" sur ResultsPage</w:t>
      </w:r>
    </w:p>
    <w:p>
      <w:pPr>
        <w:pStyle w:val="ListBullet"/>
        <w:ind w:left="680"/>
      </w:pPr>
      <w:r>
        <w:rPr>
          <w:sz w:val="20"/>
        </w:rPr>
        <w:t>Mesurer le taux de clic pendant 4 semaines</w:t>
      </w:r>
    </w:p>
    <w:p>
      <w:pPr>
        <w:pStyle w:val="ListBullet"/>
        <w:ind w:left="680"/>
      </w:pPr>
      <w:r>
        <w:rPr>
          <w:sz w:val="20"/>
        </w:rPr>
        <w:t>Seuil GO : &gt; 15% de taux de clic</w:t>
      </w:r>
    </w:p>
    <w:p>
      <w:pPr>
        <w:pStyle w:val="Heading2"/>
      </w:pPr>
      <w:r>
        <w:t>Gate 1 : Juridique &amp; Conformite (4 semaines en parallele)</w:t>
      </w:r>
    </w:p>
    <w:p>
      <w:pPr>
        <w:pStyle w:val="ListBullet"/>
        <w:ind w:left="680"/>
      </w:pPr>
      <w:r>
        <w:rPr>
          <w:sz w:val="20"/>
        </w:rPr>
        <w:t>Qualification IDD par le service juridique Baloise Luxembourg</w:t>
      </w:r>
    </w:p>
    <w:p>
      <w:pPr>
        <w:pStyle w:val="ListBullet"/>
        <w:ind w:left="680"/>
      </w:pPr>
      <w:r>
        <w:rPr>
          <w:sz w:val="20"/>
        </w:rPr>
        <w:t>DPIA realisee et validee par le DPO</w:t>
      </w:r>
    </w:p>
    <w:p>
      <w:pPr>
        <w:pStyle w:val="ListBullet"/>
        <w:ind w:left="680"/>
      </w:pPr>
      <w:r>
        <w:rPr>
          <w:sz w:val="20"/>
        </w:rPr>
        <w:t>Disclaimer valide par Legal</w:t>
      </w:r>
    </w:p>
    <w:p>
      <w:pPr>
        <w:pStyle w:val="ListBullet"/>
        <w:ind w:left="680"/>
      </w:pPr>
      <w:r>
        <w:rPr>
          <w:sz w:val="20"/>
        </w:rPr>
        <w:t>Analyse des implications art. 9 RGPD (donnees de sante prevoyance)</w:t>
      </w:r>
    </w:p>
    <w:p>
      <w:pPr>
        <w:pStyle w:val="Heading2"/>
      </w:pPr>
      <w:r>
        <w:t>Gate 2 : Specification technique (2 semaines)</w:t>
      </w:r>
    </w:p>
    <w:p>
      <w:pPr>
        <w:pStyle w:val="ListBullet"/>
        <w:ind w:left="680"/>
      </w:pPr>
      <w:r>
        <w:rPr>
          <w:sz w:val="20"/>
        </w:rPr>
        <w:t>Referentiel des garanties normalisees valide par le metier</w:t>
      </w:r>
    </w:p>
    <w:p>
      <w:pPr>
        <w:pStyle w:val="ListBullet"/>
        <w:ind w:left="680"/>
      </w:pPr>
      <w:r>
        <w:rPr>
          <w:sz w:val="20"/>
        </w:rPr>
        <w:t>Schema DB finalise (migration SQL)</w:t>
      </w:r>
    </w:p>
    <w:p>
      <w:pPr>
        <w:pStyle w:val="ListBullet"/>
        <w:ind w:left="680"/>
      </w:pPr>
      <w:r>
        <w:rPr>
          <w:sz w:val="20"/>
        </w:rPr>
        <w:t>Pipeline OCR : choix du service, integration, tests de qualite</w:t>
      </w:r>
    </w:p>
    <w:p>
      <w:pPr>
        <w:pStyle w:val="ListBullet"/>
        <w:ind w:left="680"/>
      </w:pPr>
      <w:r>
        <w:rPr>
          <w:sz w:val="20"/>
        </w:rPr>
        <w:t>Maquettes UX validees (upload simple + resultats)</w:t>
      </w:r>
    </w:p>
    <w:p>
      <w:pPr>
        <w:pStyle w:val="Heading2"/>
      </w:pPr>
      <w:r>
        <w:t>Gate 3 : Developpement (8 semaines)</w:t>
      </w:r>
    </w:p>
    <w:p>
      <w:pPr>
        <w:pStyle w:val="ListBullet"/>
        <w:ind w:left="680"/>
      </w:pPr>
      <w:r>
        <w:rPr>
          <w:sz w:val="20"/>
        </w:rPr>
        <w:t>Pipeline upload : drag &amp; drop + photo mobile → Supabase Storage prive</w:t>
      </w:r>
    </w:p>
    <w:p>
      <w:pPr>
        <w:pStyle w:val="ListBullet"/>
        <w:ind w:left="680"/>
      </w:pPr>
      <w:r>
        <w:rPr>
          <w:sz w:val="20"/>
        </w:rPr>
        <w:t>Pipeline extraction : OCR → parsing → normalisation → structure</w:t>
      </w:r>
    </w:p>
    <w:p>
      <w:pPr>
        <w:pStyle w:val="ListBullet"/>
        <w:ind w:left="680"/>
      </w:pPr>
      <w:r>
        <w:rPr>
          <w:sz w:val="20"/>
        </w:rPr>
        <w:t>Matching automatique : garanties extraites → referentiel normalise → quadrants</w:t>
      </w:r>
    </w:p>
    <w:p>
      <w:pPr>
        <w:pStyle w:val="ListBullet"/>
        <w:ind w:left="680"/>
      </w:pPr>
      <w:r>
        <w:rPr>
          <w:sz w:val="20"/>
        </w:rPr>
        <w:t>Moteur d'adequation : besoins diagnostiques vs couverture extraite</w:t>
      </w:r>
    </w:p>
    <w:p>
      <w:pPr>
        <w:pStyle w:val="ListBullet"/>
        <w:ind w:left="680"/>
      </w:pPr>
      <w:r>
        <w:rPr>
          <w:sz w:val="20"/>
        </w:rPr>
        <w:t>Page resultats adequation (synthese visuelle + detail)</w:t>
      </w:r>
    </w:p>
    <w:p>
      <w:pPr>
        <w:pStyle w:val="ListBullet"/>
        <w:ind w:left="680"/>
      </w:pPr>
      <w:r>
        <w:rPr>
          <w:sz w:val="20"/>
        </w:rPr>
        <w:t>Ecran de validation legere (l'utilisateur confirme ou corrige les donnees extraites)</w:t>
      </w:r>
    </w:p>
    <w:p>
      <w:pPr>
        <w:pStyle w:val="ListBullet"/>
        <w:ind w:left="680"/>
      </w:pPr>
      <w:r>
        <w:rPr>
          <w:sz w:val="20"/>
        </w:rPr>
        <w:t>Mise a jour delete_my_data / export_my_data + audit trail</w:t>
      </w:r>
    </w:p>
    <w:p>
      <w:pPr>
        <w:pStyle w:val="ListBullet"/>
        <w:ind w:left="680"/>
      </w:pPr>
      <w:r>
        <w:rPr>
          <w:sz w:val="20"/>
        </w:rPr>
        <w:t>Vue conseiller des contrats clients</w:t>
      </w:r>
    </w:p>
    <w:p>
      <w:pPr>
        <w:pStyle w:val="Heading2"/>
      </w:pPr>
      <w:r>
        <w:t>Gate 4 : Recette (2 semaines)</w:t>
      </w:r>
    </w:p>
    <w:p>
      <w:pPr>
        <w:pStyle w:val="ListBullet"/>
        <w:ind w:left="680"/>
      </w:pPr>
      <w:r>
        <w:rPr>
          <w:sz w:val="20"/>
        </w:rPr>
        <w:t>70 cas de test QA executes (0 bloquant ouvert)</w:t>
      </w:r>
    </w:p>
    <w:p>
      <w:pPr>
        <w:pStyle w:val="ListBullet"/>
        <w:ind w:left="680"/>
      </w:pPr>
      <w:r>
        <w:rPr>
          <w:sz w:val="20"/>
        </w:rPr>
        <w:t>Suite de non-regression existante 100% verte</w:t>
      </w:r>
    </w:p>
    <w:p>
      <w:pPr>
        <w:pStyle w:val="ListBullet"/>
        <w:ind w:left="680"/>
      </w:pPr>
      <w:r>
        <w:rPr>
          <w:sz w:val="20"/>
        </w:rPr>
        <w:t>RLS + Storage policies verifiees</w:t>
      </w:r>
    </w:p>
    <w:p>
      <w:pPr>
        <w:pStyle w:val="ListBullet"/>
        <w:ind w:left="680"/>
      </w:pPr>
      <w:r>
        <w:rPr>
          <w:sz w:val="20"/>
        </w:rPr>
        <w:t>Test de coherence scoring/adequation sur 5 profils types</w:t>
      </w:r>
    </w:p>
    <w:p>
      <w:pPr>
        <w:pStyle w:val="ListBullet"/>
        <w:ind w:left="680"/>
      </w:pPr>
      <w:r>
        <w:rPr>
          <w:sz w:val="20"/>
        </w:rPr>
        <w:t>Revue securite pre-prod</w:t>
      </w:r>
    </w:p>
    <w:p>
      <w:pPr>
        <w:pStyle w:val="Heading1"/>
      </w:pPr>
      <w:r>
        <w:t>7. Estimation de charge</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left"/>
            </w:pPr>
            <w:r>
              <w:rPr>
                <w:b/>
                <w:sz w:val="18"/>
              </w:rPr>
              <w:t>Poste</w:t>
            </w:r>
          </w:p>
        </w:tc>
        <w:tc>
          <w:tcPr>
            <w:tcW w:type="dxa" w:w="2268"/>
          </w:tcPr>
          <w:p>
            <w:pPr>
              <w:jc w:val="left"/>
            </w:pPr>
            <w:r>
              <w:rPr>
                <w:b/>
                <w:sz w:val="18"/>
              </w:rPr>
              <w:t>Estimation</w:t>
            </w:r>
          </w:p>
        </w:tc>
        <w:tc>
          <w:tcPr>
            <w:tcW w:type="dxa" w:w="3969"/>
          </w:tcPr>
          <w:p>
            <w:pPr>
              <w:jc w:val="left"/>
            </w:pPr>
            <w:r>
              <w:rPr>
                <w:b/>
                <w:sz w:val="18"/>
              </w:rPr>
              <w:t>Commentaire</w:t>
            </w:r>
          </w:p>
        </w:tc>
      </w:tr>
      <w:tr>
        <w:tc>
          <w:tcPr>
            <w:tcW w:type="dxa" w:w="2268"/>
          </w:tcPr>
          <w:p>
            <w:r>
              <w:rPr>
                <w:sz w:val="18"/>
              </w:rPr>
              <w:t>Gate 0 (CTA factice)</w:t>
            </w:r>
          </w:p>
        </w:tc>
        <w:tc>
          <w:tcPr>
            <w:tcW w:type="dxa" w:w="2268"/>
          </w:tcPr>
          <w:p>
            <w:r>
              <w:rPr>
                <w:sz w:val="18"/>
              </w:rPr>
              <w:t>2 jours dev + 4 sem. mesure</w:t>
            </w:r>
          </w:p>
        </w:tc>
        <w:tc>
          <w:tcPr>
            <w:tcW w:type="dxa" w:w="3969"/>
          </w:tcPr>
          <w:p>
            <w:r>
              <w:rPr>
                <w:sz w:val="18"/>
              </w:rPr>
              <w:t>Peut demarrer immediatement</w:t>
            </w:r>
          </w:p>
        </w:tc>
      </w:tr>
      <w:tr>
        <w:tc>
          <w:tcPr>
            <w:tcW w:type="dxa" w:w="2268"/>
          </w:tcPr>
          <w:p>
            <w:r>
              <w:rPr>
                <w:sz w:val="18"/>
              </w:rPr>
              <w:t>Gate 1 (Juridique)</w:t>
            </w:r>
          </w:p>
        </w:tc>
        <w:tc>
          <w:tcPr>
            <w:tcW w:type="dxa" w:w="2268"/>
          </w:tcPr>
          <w:p>
            <w:r>
              <w:rPr>
                <w:sz w:val="18"/>
              </w:rPr>
              <w:t>4 semaines</w:t>
            </w:r>
          </w:p>
        </w:tc>
        <w:tc>
          <w:tcPr>
            <w:tcW w:type="dxa" w:w="3969"/>
          </w:tcPr>
          <w:p>
            <w:r>
              <w:rPr>
                <w:sz w:val="18"/>
              </w:rPr>
              <w:t>En parallele de Gate 0</w:t>
            </w:r>
          </w:p>
        </w:tc>
      </w:tr>
      <w:tr>
        <w:tc>
          <w:tcPr>
            <w:tcW w:type="dxa" w:w="2268"/>
          </w:tcPr>
          <w:p>
            <w:r>
              <w:rPr>
                <w:sz w:val="18"/>
              </w:rPr>
              <w:t>Gate 2 (Specs)</w:t>
            </w:r>
          </w:p>
        </w:tc>
        <w:tc>
          <w:tcPr>
            <w:tcW w:type="dxa" w:w="2268"/>
          </w:tcPr>
          <w:p>
            <w:r>
              <w:rPr>
                <w:sz w:val="18"/>
              </w:rPr>
              <w:t>2 semaines</w:t>
            </w:r>
          </w:p>
        </w:tc>
        <w:tc>
          <w:tcPr>
            <w:tcW w:type="dxa" w:w="3969"/>
          </w:tcPr>
          <w:p>
            <w:r>
              <w:rPr>
                <w:sz w:val="18"/>
              </w:rPr>
              <w:t>Apres Gates 0+1 validees</w:t>
            </w:r>
          </w:p>
        </w:tc>
      </w:tr>
      <w:tr>
        <w:tc>
          <w:tcPr>
            <w:tcW w:type="dxa" w:w="2268"/>
          </w:tcPr>
          <w:p>
            <w:r>
              <w:rPr>
                <w:sz w:val="18"/>
              </w:rPr>
              <w:t>Gate 3 (Dev)</w:t>
            </w:r>
          </w:p>
        </w:tc>
        <w:tc>
          <w:tcPr>
            <w:tcW w:type="dxa" w:w="2268"/>
          </w:tcPr>
          <w:p>
            <w:r>
              <w:rPr>
                <w:sz w:val="18"/>
              </w:rPr>
              <w:t>8 semaines</w:t>
            </w:r>
          </w:p>
        </w:tc>
        <w:tc>
          <w:tcPr>
            <w:tcW w:type="dxa" w:w="3969"/>
          </w:tcPr>
          <w:p>
            <w:r>
              <w:rPr>
                <w:sz w:val="18"/>
              </w:rPr>
              <w:t>1 dev (pipeline OCR = +2 sem. vs saisie manuelle)</w:t>
            </w:r>
          </w:p>
        </w:tc>
      </w:tr>
      <w:tr>
        <w:tc>
          <w:tcPr>
            <w:tcW w:type="dxa" w:w="2268"/>
          </w:tcPr>
          <w:p>
            <w:r>
              <w:rPr>
                <w:sz w:val="18"/>
              </w:rPr>
              <w:t>Gate 4 (Recette)</w:t>
            </w:r>
          </w:p>
        </w:tc>
        <w:tc>
          <w:tcPr>
            <w:tcW w:type="dxa" w:w="2268"/>
          </w:tcPr>
          <w:p>
            <w:r>
              <w:rPr>
                <w:sz w:val="18"/>
              </w:rPr>
              <w:t>2 semaines</w:t>
            </w:r>
          </w:p>
        </w:tc>
        <w:tc>
          <w:tcPr>
            <w:tcW w:type="dxa" w:w="3969"/>
          </w:tcPr>
          <w:p>
            <w:r>
              <w:rPr>
                <w:sz w:val="18"/>
              </w:rPr>
              <w:t>Chevauchement possible avec fin Gate 3</w:t>
            </w:r>
          </w:p>
        </w:tc>
      </w:tr>
      <w:tr>
        <w:tc>
          <w:tcPr>
            <w:tcW w:type="dxa" w:w="2268"/>
          </w:tcPr>
          <w:p>
            <w:r>
              <w:rPr>
                <w:sz w:val="18"/>
              </w:rPr>
              <w:t>TOTAL</w:t>
            </w:r>
          </w:p>
        </w:tc>
        <w:tc>
          <w:tcPr>
            <w:tcW w:type="dxa" w:w="2268"/>
          </w:tcPr>
          <w:p>
            <w:r>
              <w:rPr>
                <w:sz w:val="18"/>
              </w:rPr>
              <w:t>~12 semaines de dev</w:t>
            </w:r>
          </w:p>
        </w:tc>
        <w:tc>
          <w:tcPr>
            <w:tcW w:type="dxa" w:w="3969"/>
          </w:tcPr>
          <w:p>
            <w:r>
              <w:rPr>
                <w:sz w:val="18"/>
              </w:rPr>
              <w:t>+ 4 semaines validation marche en amont</w:t>
            </w:r>
          </w:p>
        </w:tc>
      </w:tr>
    </w:tbl>
    <w:p/>
    <w:p>
      <w:pPr>
        <w:pStyle w:val="Heading1"/>
      </w:pPr>
      <w:r>
        <w:t>8. Risques residuels post-implementation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pPr>
              <w:jc w:val="left"/>
            </w:pPr>
            <w:r>
              <w:rPr>
                <w:b/>
                <w:sz w:val="18"/>
              </w:rPr>
              <w:t>Risque</w:t>
            </w:r>
          </w:p>
        </w:tc>
        <w:tc>
          <w:tcPr>
            <w:tcW w:type="dxa" w:w="1134"/>
          </w:tcPr>
          <w:p>
            <w:pPr>
              <w:jc w:val="left"/>
            </w:pPr>
            <w:r>
              <w:rPr>
                <w:b/>
                <w:sz w:val="18"/>
              </w:rPr>
              <w:t>Probabilite</w:t>
            </w:r>
          </w:p>
        </w:tc>
        <w:tc>
          <w:tcPr>
            <w:tcW w:type="dxa" w:w="1134"/>
          </w:tcPr>
          <w:p>
            <w:pPr>
              <w:jc w:val="left"/>
            </w:pPr>
            <w:r>
              <w:rPr>
                <w:b/>
                <w:sz w:val="18"/>
              </w:rPr>
              <w:t>Impact</w:t>
            </w:r>
          </w:p>
        </w:tc>
        <w:tc>
          <w:tcPr>
            <w:tcW w:type="dxa" w:w="3969"/>
          </w:tcPr>
          <w:p>
            <w:pPr>
              <w:jc w:val="left"/>
            </w:pPr>
            <w:r>
              <w:rPr>
                <w:b/>
                <w:sz w:val="18"/>
              </w:rPr>
              <w:t>Mitigation</w:t>
            </w:r>
          </w:p>
        </w:tc>
      </w:tr>
      <w:tr>
        <w:tc>
          <w:tcPr>
            <w:tcW w:type="dxa" w:w="2268"/>
          </w:tcPr>
          <w:p>
            <w:r>
              <w:rPr>
                <w:sz w:val="18"/>
              </w:rPr>
              <w:t>Qualite OCR insuffisante sur photos smartphone</w:t>
            </w:r>
          </w:p>
        </w:tc>
        <w:tc>
          <w:tcPr>
            <w:tcW w:type="dxa" w:w="1134"/>
          </w:tcPr>
          <w:p>
            <w:r>
              <w:rPr>
                <w:sz w:val="18"/>
              </w:rPr>
              <w:t>Elevee</w:t>
            </w:r>
          </w:p>
        </w:tc>
        <w:tc>
          <w:tcPr>
            <w:tcW w:type="dxa" w:w="1134"/>
          </w:tcPr>
          <w:p>
            <w:r>
              <w:rPr>
                <w:sz w:val="18"/>
              </w:rPr>
              <w:t>Majeur</w:t>
            </w:r>
          </w:p>
        </w:tc>
        <w:tc>
          <w:tcPr>
            <w:tcW w:type="dxa" w:w="3969"/>
          </w:tcPr>
          <w:p>
            <w:r>
              <w:rPr>
                <w:sz w:val="18"/>
              </w:rPr>
              <w:t>Score de confiance + correction manuelle + message "prenez une photo nette"</w:t>
            </w:r>
          </w:p>
        </w:tc>
      </w:tr>
      <w:tr>
        <w:tc>
          <w:tcPr>
            <w:tcW w:type="dxa" w:w="2268"/>
          </w:tcPr>
          <w:p>
            <w:r>
              <w:rPr>
                <w:sz w:val="18"/>
              </w:rPr>
              <w:t>Faux positif "couvert" sans connaitre franchises/exclusions</w:t>
            </w:r>
          </w:p>
        </w:tc>
        <w:tc>
          <w:tcPr>
            <w:tcW w:type="dxa" w:w="1134"/>
          </w:tcPr>
          <w:p>
            <w:r>
              <w:rPr>
                <w:sz w:val="18"/>
              </w:rPr>
              <w:t>Moyenne</w:t>
            </w:r>
          </w:p>
        </w:tc>
        <w:tc>
          <w:tcPr>
            <w:tcW w:type="dxa" w:w="1134"/>
          </w:tcPr>
          <w:p>
            <w:r>
              <w:rPr>
                <w:sz w:val="18"/>
              </w:rPr>
              <w:t>Critique</w:t>
            </w:r>
          </w:p>
        </w:tc>
        <w:tc>
          <w:tcPr>
            <w:tcW w:type="dxa" w:w="3969"/>
          </w:tcPr>
          <w:p>
            <w:r>
              <w:rPr>
                <w:sz w:val="18"/>
              </w:rPr>
              <w:t>Disclaimer + statut "sous reserve" + formulation prudente</w:t>
            </w:r>
          </w:p>
        </w:tc>
      </w:tr>
      <w:tr>
        <w:tc>
          <w:tcPr>
            <w:tcW w:type="dxa" w:w="2268"/>
          </w:tcPr>
          <w:p>
            <w:r>
              <w:rPr>
                <w:sz w:val="18"/>
              </w:rPr>
              <w:t>Requalification en "conseil" par le CAA</w:t>
            </w:r>
          </w:p>
        </w:tc>
        <w:tc>
          <w:tcPr>
            <w:tcW w:type="dxa" w:w="1134"/>
          </w:tcPr>
          <w:p>
            <w:r>
              <w:rPr>
                <w:sz w:val="18"/>
              </w:rPr>
              <w:t>Faible</w:t>
            </w:r>
          </w:p>
        </w:tc>
        <w:tc>
          <w:tcPr>
            <w:tcW w:type="dxa" w:w="1134"/>
          </w:tcPr>
          <w:p>
            <w:r>
              <w:rPr>
                <w:sz w:val="18"/>
              </w:rPr>
              <w:t>Bloquant</w:t>
            </w:r>
          </w:p>
        </w:tc>
        <w:tc>
          <w:tcPr>
            <w:tcW w:type="dxa" w:w="3969"/>
          </w:tcPr>
          <w:p>
            <w:r>
              <w:rPr>
                <w:sz w:val="18"/>
              </w:rPr>
              <w:t>Qualification IDD prealable + disclaimer</w:t>
            </w:r>
          </w:p>
        </w:tc>
      </w:tr>
      <w:tr>
        <w:tc>
          <w:tcPr>
            <w:tcW w:type="dxa" w:w="2268"/>
          </w:tcPr>
          <w:p>
            <w:r>
              <w:rPr>
                <w:sz w:val="18"/>
              </w:rPr>
              <w:t>Contrats anciens/scans illisibles</w:t>
            </w:r>
          </w:p>
        </w:tc>
        <w:tc>
          <w:tcPr>
            <w:tcW w:type="dxa" w:w="1134"/>
          </w:tcPr>
          <w:p>
            <w:r>
              <w:rPr>
                <w:sz w:val="18"/>
              </w:rPr>
              <w:t>Elevee</w:t>
            </w:r>
          </w:p>
        </w:tc>
        <w:tc>
          <w:tcPr>
            <w:tcW w:type="dxa" w:w="1134"/>
          </w:tcPr>
          <w:p>
            <w:r>
              <w:rPr>
                <w:sz w:val="18"/>
              </w:rPr>
              <w:t>Significatif</w:t>
            </w:r>
          </w:p>
        </w:tc>
        <w:tc>
          <w:tcPr>
            <w:tcW w:type="dxa" w:w="3969"/>
          </w:tcPr>
          <w:p>
            <w:r>
              <w:rPr>
                <w:sz w:val="18"/>
              </w:rPr>
              <w:t>Detection qualite + message "document illisible, re-uploadez"</w:t>
            </w:r>
          </w:p>
        </w:tc>
      </w:tr>
      <w:tr>
        <w:tc>
          <w:tcPr>
            <w:tcW w:type="dxa" w:w="2268"/>
          </w:tcPr>
          <w:p>
            <w:r>
              <w:rPr>
                <w:sz w:val="18"/>
              </w:rPr>
              <w:t>Frontaliers mal geres</w:t>
            </w:r>
          </w:p>
        </w:tc>
        <w:tc>
          <w:tcPr>
            <w:tcW w:type="dxa" w:w="1134"/>
          </w:tcPr>
          <w:p>
            <w:r>
              <w:rPr>
                <w:sz w:val="18"/>
              </w:rPr>
              <w:t>Elevee</w:t>
            </w:r>
          </w:p>
        </w:tc>
        <w:tc>
          <w:tcPr>
            <w:tcW w:type="dxa" w:w="1134"/>
          </w:tcPr>
          <w:p>
            <w:r>
              <w:rPr>
                <w:sz w:val="18"/>
              </w:rPr>
              <w:t>Significatif</w:t>
            </w:r>
          </w:p>
        </w:tc>
        <w:tc>
          <w:tcPr>
            <w:tcW w:type="dxa" w:w="3969"/>
          </w:tcPr>
          <w:p>
            <w:r>
              <w:rPr>
                <w:sz w:val="18"/>
              </w:rPr>
              <w:t>Statut "non evaluable" pour garanties etrangeres</w:t>
            </w:r>
          </w:p>
        </w:tc>
      </w:tr>
      <w:tr>
        <w:tc>
          <w:tcPr>
            <w:tcW w:type="dxa" w:w="2268"/>
          </w:tcPr>
          <w:p>
            <w:r>
              <w:rPr>
                <w:sz w:val="18"/>
              </w:rPr>
              <w:t>Desalignement scoring / adequation</w:t>
            </w:r>
          </w:p>
        </w:tc>
        <w:tc>
          <w:tcPr>
            <w:tcW w:type="dxa" w:w="1134"/>
          </w:tcPr>
          <w:p>
            <w:r>
              <w:rPr>
                <w:sz w:val="18"/>
              </w:rPr>
              <w:t>Moyenne</w:t>
            </w:r>
          </w:p>
        </w:tc>
        <w:tc>
          <w:tcPr>
            <w:tcW w:type="dxa" w:w="1134"/>
          </w:tcPr>
          <w:p>
            <w:r>
              <w:rPr>
                <w:sz w:val="18"/>
              </w:rPr>
              <w:t>Majeur</w:t>
            </w:r>
          </w:p>
        </w:tc>
        <w:tc>
          <w:tcPr>
            <w:tcW w:type="dxa" w:w="3969"/>
          </w:tcPr>
          <w:p>
            <w:r>
              <w:rPr>
                <w:sz w:val="18"/>
              </w:rPr>
              <w:t>Moteur unique TypeScript + tests de coherence</w:t>
            </w:r>
          </w:p>
        </w:tc>
      </w:tr>
      <w:tr>
        <w:tc>
          <w:tcPr>
            <w:tcW w:type="dxa" w:w="2268"/>
          </w:tcPr>
          <w:p>
            <w:r>
              <w:rPr>
                <w:sz w:val="18"/>
              </w:rPr>
              <w:t>Terminologie inter-assureurs non reconnue</w:t>
            </w:r>
          </w:p>
        </w:tc>
        <w:tc>
          <w:tcPr>
            <w:tcW w:type="dxa" w:w="1134"/>
          </w:tcPr>
          <w:p>
            <w:r>
              <w:rPr>
                <w:sz w:val="18"/>
              </w:rPr>
              <w:t>Elevee</w:t>
            </w:r>
          </w:p>
        </w:tc>
        <w:tc>
          <w:tcPr>
            <w:tcW w:type="dxa" w:w="1134"/>
          </w:tcPr>
          <w:p>
            <w:r>
              <w:rPr>
                <w:sz w:val="18"/>
              </w:rPr>
              <w:t>Significatif</w:t>
            </w:r>
          </w:p>
        </w:tc>
        <w:tc>
          <w:tcPr>
            <w:tcW w:type="dxa" w:w="3969"/>
          </w:tcPr>
          <w:p>
            <w:r>
              <w:rPr>
                <w:sz w:val="18"/>
              </w:rPr>
              <w:t>Dictionnaire de mapping enrichi iterativement</w:t>
            </w:r>
          </w:p>
        </w:tc>
      </w:tr>
      <w:tr>
        <w:tc>
          <w:tcPr>
            <w:tcW w:type="dxa" w:w="2268"/>
          </w:tcPr>
          <w:p>
            <w:r>
              <w:rPr>
                <w:sz w:val="18"/>
              </w:rPr>
              <w:t>Cout API OCR en production</w:t>
            </w:r>
          </w:p>
        </w:tc>
        <w:tc>
          <w:tcPr>
            <w:tcW w:type="dxa" w:w="1134"/>
          </w:tcPr>
          <w:p>
            <w:r>
              <w:rPr>
                <w:sz w:val="18"/>
              </w:rPr>
              <w:t>Moyenne</w:t>
            </w:r>
          </w:p>
        </w:tc>
        <w:tc>
          <w:tcPr>
            <w:tcW w:type="dxa" w:w="1134"/>
          </w:tcPr>
          <w:p>
            <w:r>
              <w:rPr>
                <w:sz w:val="18"/>
              </w:rPr>
              <w:t>Significatif</w:t>
            </w:r>
          </w:p>
        </w:tc>
        <w:tc>
          <w:tcPr>
            <w:tcW w:type="dxa" w:w="3969"/>
          </w:tcPr>
          <w:p>
            <w:r>
              <w:rPr>
                <w:sz w:val="18"/>
              </w:rPr>
              <w:t>Budget mensuel + fallback Tesseract local si quota depasse</w:t>
            </w:r>
          </w:p>
        </w:tc>
      </w:tr>
    </w:tbl>
    <w:p/>
    <w:p>
      <w:pPr>
        <w:pStyle w:val="Heading1"/>
      </w:pPr>
      <w:r>
        <w:t>9. Recommandation finale consolidee</w:t>
      </w:r>
    </w:p>
    <w:p>
      <w:r>
        <w:rPr>
          <w:b/>
          <w:color w:val="168741"/>
          <w:sz w:val="28"/>
        </w:rPr>
        <w:t>GO CONDITIONNEL — approche en gates</w:t>
      </w:r>
    </w:p>
    <w:p/>
    <w:p>
      <w:r>
        <w:rPr>
          <w:b/>
        </w:rPr>
        <w:t>Etape immediate (cette semaine) :</w:t>
      </w:r>
    </w:p>
    <w:p>
      <w:pPr>
        <w:pStyle w:val="ListBullet"/>
        <w:ind w:left="680"/>
      </w:pPr>
      <w:r>
        <w:rPr>
          <w:sz w:val="20"/>
        </w:rPr>
        <w:t>Deployer le CTA factice sur ResultsPage pour mesurer l'appetence</w:t>
      </w:r>
    </w:p>
    <w:p>
      <w:pPr>
        <w:pStyle w:val="ListBullet"/>
        <w:ind w:left="680"/>
      </w:pPr>
      <w:r>
        <w:rPr>
          <w:sz w:val="20"/>
        </w:rPr>
        <w:t>Lancer en parallele la qualification IDD avec le juridique Baloise</w:t>
      </w:r>
    </w:p>
    <w:p/>
    <w:p>
      <w:r>
        <w:rPr>
          <w:b/>
        </w:rPr>
        <w:t>Decision finale apres 4 semaines :</w:t>
      </w:r>
    </w:p>
    <w:p>
      <w:pPr>
        <w:pStyle w:val="ListBullet"/>
        <w:ind w:left="680"/>
      </w:pPr>
      <w:r>
        <w:rPr>
          <w:sz w:val="20"/>
        </w:rPr>
        <w:t>Taux de clic CTA &gt; 15% ET qualification IDD favorable → GO developpement</w:t>
      </w:r>
    </w:p>
    <w:p>
      <w:pPr>
        <w:pStyle w:val="ListBullet"/>
        <w:ind w:left="680"/>
      </w:pPr>
      <w:r>
        <w:rPr>
          <w:sz w:val="20"/>
        </w:rPr>
        <w:t>Taux de clic &lt; 10% → reconsiderer la priorite</w:t>
      </w:r>
    </w:p>
    <w:p>
      <w:pPr>
        <w:pStyle w:val="ListBullet"/>
        <w:ind w:left="680"/>
      </w:pPr>
      <w:r>
        <w:rPr>
          <w:sz w:val="20"/>
        </w:rPr>
        <w:t>Qualification IDD = "conseil" → revoir le perimetre</w:t>
      </w:r>
    </w:p>
    <w:p/>
    <w:p>
      <w:r>
        <w:rPr>
          <w:b/>
        </w:rPr>
        <w:t>Principes directeurs :</w:t>
      </w:r>
    </w:p>
    <w:p>
      <w:pPr>
        <w:pStyle w:val="ListBullet"/>
        <w:ind w:left="680"/>
      </w:pPr>
      <w:r>
        <w:rPr>
          <w:sz w:val="20"/>
        </w:rPr>
        <w:t>Simplicite maximale cote utilisateur : upload et c'est tout</w:t>
      </w:r>
    </w:p>
    <w:p>
      <w:pPr>
        <w:pStyle w:val="ListBullet"/>
        <w:ind w:left="680"/>
      </w:pPr>
      <w:r>
        <w:rPr>
          <w:sz w:val="20"/>
        </w:rPr>
        <w:t>Extraction automatique intelligente via LLM (Mistral principal + Claude/Bedrock fallback)</w:t>
      </w:r>
    </w:p>
    <w:p>
      <w:pPr>
        <w:pStyle w:val="ListBullet"/>
        <w:ind w:left="680"/>
      </w:pPr>
      <w:r>
        <w:rPr>
          <w:sz w:val="20"/>
        </w:rPr>
        <w:t>Validation legere : l'utilisateur confirme les donnees extraites en 1 clic</w:t>
      </w:r>
    </w:p>
    <w:p>
      <w:pPr>
        <w:pStyle w:val="ListBullet"/>
        <w:ind w:left="680"/>
      </w:pPr>
      <w:r>
        <w:rPr>
          <w:sz w:val="20"/>
        </w:rPr>
        <w:t>Adequation visuelle : couvert (vert) / partiel (ambre) / gap (rouge)</w:t>
      </w:r>
    </w:p>
    <w:p>
      <w:pPr>
        <w:pStyle w:val="ListBullet"/>
        <w:ind w:left="680"/>
      </w:pPr>
      <w:r>
        <w:rPr>
          <w:sz w:val="20"/>
        </w:rPr>
        <w:t>Disclaimer systematique : analyse indicative, pas un conseil</w:t>
      </w:r>
    </w:p>
    <w:p/>
    <w:p>
      <w:r>
        <w:rPr>
          <w:b/>
        </w:rPr>
        <w:t>Decision technologique (benchmark) :</w:t>
      </w:r>
    </w:p>
    <w:p>
      <w:pPr>
        <w:pStyle w:val="ListBullet"/>
        <w:ind w:left="680"/>
      </w:pPr>
      <w:r>
        <w:rPr>
          <w:sz w:val="20"/>
        </w:rPr>
        <w:t>Scenario A retenu — Full LLM bi-provider (Mistral + Claude/Bedrock)</w:t>
      </w:r>
    </w:p>
    <w:p>
      <w:pPr>
        <w:pStyle w:val="ListBullet"/>
        <w:ind w:left="680"/>
      </w:pPr>
      <w:r>
        <w:rPr>
          <w:sz w:val="20"/>
        </w:rPr>
        <w:t>Provider principal : Mistral AI (souverainete EU, cout, qualite FR)</w:t>
      </w:r>
    </w:p>
    <w:p>
      <w:pPr>
        <w:pStyle w:val="ListBullet"/>
        <w:ind w:left="680"/>
      </w:pPr>
      <w:r>
        <w:rPr>
          <w:sz w:val="20"/>
        </w:rPr>
        <w:t>Provider fallback : Claude/Bedrock (qualite extraction, fiabilite)</w:t>
      </w:r>
    </w:p>
    <w:p>
      <w:pPr>
        <w:pStyle w:val="ListBullet"/>
        <w:ind w:left="680"/>
      </w:pPr>
      <w:r>
        <w:rPr>
          <w:sz w:val="20"/>
        </w:rPr>
        <w:t>Phase 2 conditionne a : precision &gt;= 70% sur corpus Phase 1 + DPIA validee</w:t>
      </w:r>
    </w:p>
    <w:p>
      <w:pPr>
        <w:pStyle w:val="ListBullet"/>
        <w:ind w:left="680"/>
      </w:pPr>
      <w:r>
        <w:rPr>
          <w:sz w:val="20"/>
        </w:rPr>
        <w:t>Budget API autorise : 50 EUR/mois (alerte a 100 EUR)</w:t>
      </w:r>
    </w:p>
    <w:p/>
    <w:p>
      <w:r>
        <w:t>La fonctionnalite a une forte valeur strategique (differenciation marche, conversion, donnees concurrentielles) mais les pre-requis reglementaires sont non negociables. L'approche en gates minimise le risque d'investissement inutile. La selection de Mistral + Claude/Bedrock concilie souverainete, qualite et simplicite architecturale.</w:t>
      </w:r>
    </w:p>
    <w:p>
      <w:r>
        <w:br w:type="page"/>
      </w:r>
    </w:p>
    <w:p>
      <w:pPr>
        <w:pStyle w:val="Heading1"/>
      </w:pPr>
      <w:r>
        <w:t>Annexe A : Standards du marche luxembourgeois</w:t>
      </w:r>
    </w:p>
    <w:p>
      <w:pPr>
        <w:pStyle w:val="Heading2"/>
      </w:pPr>
      <w:r>
        <w:t>AUTO (DRIVE)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t>Garantie</w:t>
            </w:r>
          </w:p>
        </w:tc>
        <w:tc>
          <w:tcPr>
            <w:tcW w:type="dxa" w:w="2160"/>
          </w:tcPr>
          <w:p>
            <w:pPr>
              <w:jc w:val="left"/>
            </w:pPr>
            <w:r>
              <w:rPr>
                <w:b/>
                <w:sz w:val="18"/>
              </w:rPr>
              <w:t>Standard marche</w:t>
            </w:r>
          </w:p>
        </w:tc>
        <w:tc>
          <w:tcPr>
            <w:tcW w:type="dxa" w:w="2160"/>
          </w:tcPr>
          <w:p>
            <w:pPr>
              <w:jc w:val="left"/>
            </w:pPr>
            <w:r>
              <w:rPr>
                <w:b/>
                <w:sz w:val="18"/>
              </w:rPr>
              <w:t>Premium</w:t>
            </w:r>
          </w:p>
        </w:tc>
        <w:tc>
          <w:tcPr>
            <w:tcW w:type="dxa" w:w="2160"/>
          </w:tcPr>
          <w:p>
            <w:pPr>
              <w:jc w:val="left"/>
            </w:pPr>
            <w:r>
              <w:rPr>
                <w:b/>
                <w:sz w:val="18"/>
              </w:rPr>
              <w:t>Insuffisant</w:t>
            </w:r>
          </w:p>
        </w:tc>
      </w:tr>
      <w:tr>
        <w:tc>
          <w:tcPr>
            <w:tcW w:type="dxa" w:w="2160"/>
          </w:tcPr>
          <w:p>
            <w:r>
              <w:rPr>
                <w:sz w:val="18"/>
              </w:rPr>
              <w:t>RC</w:t>
            </w:r>
          </w:p>
        </w:tc>
        <w:tc>
          <w:tcPr>
            <w:tcW w:type="dxa" w:w="2160"/>
          </w:tcPr>
          <w:p>
            <w:r>
              <w:rPr>
                <w:sz w:val="18"/>
              </w:rPr>
              <w:t>Illimitee corporel (norme LU)</w:t>
            </w:r>
          </w:p>
        </w:tc>
        <w:tc>
          <w:tcPr>
            <w:tcW w:type="dxa" w:w="2160"/>
          </w:tcPr>
          <w:p>
            <w:r>
              <w:rPr>
                <w:sz w:val="18"/>
              </w:rPr>
              <w:t>Idem</w:t>
            </w:r>
          </w:p>
        </w:tc>
        <w:tc>
          <w:tcPr>
            <w:tcW w:type="dxa" w:w="2160"/>
          </w:tcPr>
          <w:p>
            <w:r>
              <w:rPr>
                <w:sz w:val="18"/>
              </w:rPr>
              <w:t>Pas de RC = illegal</w:t>
            </w:r>
          </w:p>
        </w:tc>
      </w:tr>
      <w:tr>
        <w:tc>
          <w:tcPr>
            <w:tcW w:type="dxa" w:w="2160"/>
          </w:tcPr>
          <w:p>
            <w:r>
              <w:rPr>
                <w:sz w:val="18"/>
              </w:rPr>
              <w:t>Omnium</w:t>
            </w:r>
          </w:p>
        </w:tc>
        <w:tc>
          <w:tcPr>
            <w:tcW w:type="dxa" w:w="2160"/>
          </w:tcPr>
          <w:p>
            <w:r>
              <w:rPr>
                <w:sz w:val="18"/>
              </w:rPr>
              <w:t>Vehicule &lt; 5 ans = norme</w:t>
            </w:r>
          </w:p>
        </w:tc>
        <w:tc>
          <w:tcPr>
            <w:tcW w:type="dxa" w:w="2160"/>
          </w:tcPr>
          <w:p>
            <w:r>
              <w:rPr>
                <w:sz w:val="18"/>
              </w:rPr>
              <w:t>Valeur a neuf 36 mois + protection bonus</w:t>
            </w:r>
          </w:p>
        </w:tc>
        <w:tc>
          <w:tcPr>
            <w:tcW w:type="dxa" w:w="2160"/>
          </w:tcPr>
          <w:p>
            <w:r>
              <w:rPr>
                <w:sz w:val="18"/>
              </w:rPr>
              <w:t>Vehicule &lt; 3 ans en RC seule</w:t>
            </w:r>
          </w:p>
        </w:tc>
      </w:tr>
      <w:tr>
        <w:tc>
          <w:tcPr>
            <w:tcW w:type="dxa" w:w="2160"/>
          </w:tcPr>
          <w:p>
            <w:r>
              <w:rPr>
                <w:sz w:val="18"/>
              </w:rPr>
              <w:t>Franchise omnium</w:t>
            </w:r>
          </w:p>
        </w:tc>
        <w:tc>
          <w:tcPr>
            <w:tcW w:type="dxa" w:w="2160"/>
          </w:tcPr>
          <w:p>
            <w:r>
              <w:rPr>
                <w:sz w:val="18"/>
              </w:rPr>
              <w:t>250-500 EUR</w:t>
            </w:r>
          </w:p>
        </w:tc>
        <w:tc>
          <w:tcPr>
            <w:tcW w:type="dxa" w:w="2160"/>
          </w:tcPr>
          <w:p>
            <w:r>
              <w:rPr>
                <w:sz w:val="18"/>
              </w:rPr>
              <w:t>0-150 EUR</w:t>
            </w:r>
          </w:p>
        </w:tc>
        <w:tc>
          <w:tcPr>
            <w:tcW w:type="dxa" w:w="2160"/>
          </w:tcPr>
          <w:p>
            <w:r>
              <w:rPr>
                <w:sz w:val="18"/>
              </w:rPr>
              <w:t>&gt; 1 000 EUR</w:t>
            </w:r>
          </w:p>
        </w:tc>
      </w:tr>
      <w:tr>
        <w:tc>
          <w:tcPr>
            <w:tcW w:type="dxa" w:w="2160"/>
          </w:tcPr>
          <w:p>
            <w:r>
              <w:rPr>
                <w:sz w:val="18"/>
              </w:rPr>
              <w:t>Assistance</w:t>
            </w:r>
          </w:p>
        </w:tc>
        <w:tc>
          <w:tcPr>
            <w:tcW w:type="dxa" w:w="2160"/>
          </w:tcPr>
          <w:p>
            <w:r>
              <w:rPr>
                <w:sz w:val="18"/>
              </w:rPr>
              <w:t>Incluse en base</w:t>
            </w:r>
          </w:p>
        </w:tc>
        <w:tc>
          <w:tcPr>
            <w:tcW w:type="dxa" w:w="2160"/>
          </w:tcPr>
          <w:p>
            <w:r>
              <w:rPr>
                <w:sz w:val="18"/>
              </w:rPr>
              <w:t>24h, vehicule remplacement equivalent</w:t>
            </w:r>
          </w:p>
        </w:tc>
        <w:tc>
          <w:tcPr>
            <w:tcW w:type="dxa" w:w="2160"/>
          </w:tcPr>
          <w:p>
            <w:r>
              <w:rPr>
                <w:sz w:val="18"/>
              </w:rPr>
              <w:t>Aucune</w:t>
            </w:r>
          </w:p>
        </w:tc>
      </w:tr>
    </w:tbl>
    <w:p/>
    <w:p>
      <w:pPr>
        <w:pStyle w:val="Heading2"/>
      </w:pPr>
      <w:r>
        <w:t>HABITATION (HOME)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t>Garantie</w:t>
            </w:r>
          </w:p>
        </w:tc>
        <w:tc>
          <w:tcPr>
            <w:tcW w:type="dxa" w:w="2160"/>
          </w:tcPr>
          <w:p>
            <w:pPr>
              <w:jc w:val="left"/>
            </w:pPr>
            <w:r>
              <w:rPr>
                <w:b/>
                <w:sz w:val="18"/>
              </w:rPr>
              <w:t>Standard marche</w:t>
            </w:r>
          </w:p>
        </w:tc>
        <w:tc>
          <w:tcPr>
            <w:tcW w:type="dxa" w:w="2160"/>
          </w:tcPr>
          <w:p>
            <w:pPr>
              <w:jc w:val="left"/>
            </w:pPr>
            <w:r>
              <w:rPr>
                <w:b/>
                <w:sz w:val="18"/>
              </w:rPr>
              <w:t>Premium</w:t>
            </w:r>
          </w:p>
        </w:tc>
        <w:tc>
          <w:tcPr>
            <w:tcW w:type="dxa" w:w="2160"/>
          </w:tcPr>
          <w:p>
            <w:pPr>
              <w:jc w:val="left"/>
            </w:pPr>
            <w:r>
              <w:rPr>
                <w:b/>
                <w:sz w:val="18"/>
              </w:rPr>
              <w:t>Insuffisant</w:t>
            </w:r>
          </w:p>
        </w:tc>
      </w:tr>
      <w:tr>
        <w:tc>
          <w:tcPr>
            <w:tcW w:type="dxa" w:w="2160"/>
          </w:tcPr>
          <w:p>
            <w:r>
              <w:rPr>
                <w:sz w:val="18"/>
              </w:rPr>
              <w:t>Capital contenu</w:t>
            </w:r>
          </w:p>
        </w:tc>
        <w:tc>
          <w:tcPr>
            <w:tcW w:type="dxa" w:w="2160"/>
          </w:tcPr>
          <w:p>
            <w:r>
              <w:rPr>
                <w:sz w:val="18"/>
              </w:rPr>
              <w:t>20-50k EUR</w:t>
            </w:r>
          </w:p>
        </w:tc>
        <w:tc>
          <w:tcPr>
            <w:tcW w:type="dxa" w:w="2160"/>
          </w:tcPr>
          <w:p>
            <w:r>
              <w:rPr>
                <w:sz w:val="18"/>
              </w:rPr>
              <w:t>&gt; 75k EUR</w:t>
            </w:r>
          </w:p>
        </w:tc>
        <w:tc>
          <w:tcPr>
            <w:tcW w:type="dxa" w:w="2160"/>
          </w:tcPr>
          <w:p>
            <w:r>
              <w:rPr>
                <w:sz w:val="18"/>
              </w:rPr>
              <w:t>&lt; 15k EUR</w:t>
            </w:r>
          </w:p>
        </w:tc>
      </w:tr>
      <w:tr>
        <w:tc>
          <w:tcPr>
            <w:tcW w:type="dxa" w:w="2160"/>
          </w:tcPr>
          <w:p>
            <w:r>
              <w:rPr>
                <w:sz w:val="18"/>
              </w:rPr>
              <w:t>RC VP</w:t>
            </w:r>
          </w:p>
        </w:tc>
        <w:tc>
          <w:tcPr>
            <w:tcW w:type="dxa" w:w="2160"/>
          </w:tcPr>
          <w:p>
            <w:r>
              <w:rPr>
                <w:sz w:val="18"/>
              </w:rPr>
              <w:t>2 500 000 EUR</w:t>
            </w:r>
          </w:p>
        </w:tc>
        <w:tc>
          <w:tcPr>
            <w:tcW w:type="dxa" w:w="2160"/>
          </w:tcPr>
          <w:p>
            <w:r>
              <w:rPr>
                <w:sz w:val="18"/>
              </w:rPr>
              <w:t>5 000 000 EUR+</w:t>
            </w:r>
          </w:p>
        </w:tc>
        <w:tc>
          <w:tcPr>
            <w:tcW w:type="dxa" w:w="2160"/>
          </w:tcPr>
          <w:p>
            <w:r>
              <w:rPr>
                <w:sz w:val="18"/>
              </w:rPr>
              <w:t>&lt; 1 250 000 EUR ou absente</w:t>
            </w:r>
          </w:p>
        </w:tc>
      </w:tr>
      <w:tr>
        <w:tc>
          <w:tcPr>
            <w:tcW w:type="dxa" w:w="2160"/>
          </w:tcPr>
          <w:p>
            <w:r>
              <w:rPr>
                <w:sz w:val="18"/>
              </w:rPr>
              <w:t>Franchise</w:t>
            </w:r>
          </w:p>
        </w:tc>
        <w:tc>
          <w:tcPr>
            <w:tcW w:type="dxa" w:w="2160"/>
          </w:tcPr>
          <w:p>
            <w:r>
              <w:rPr>
                <w:sz w:val="18"/>
              </w:rPr>
              <w:t>250-500 EUR</w:t>
            </w:r>
          </w:p>
        </w:tc>
        <w:tc>
          <w:tcPr>
            <w:tcW w:type="dxa" w:w="2160"/>
          </w:tcPr>
          <w:p>
            <w:r>
              <w:rPr>
                <w:sz w:val="18"/>
              </w:rPr>
              <w:t>150-250 EUR</w:t>
            </w:r>
          </w:p>
        </w:tc>
        <w:tc>
          <w:tcPr>
            <w:tcW w:type="dxa" w:w="2160"/>
          </w:tcPr>
          <w:p>
            <w:r>
              <w:rPr>
                <w:sz w:val="18"/>
              </w:rPr>
              <w:t>&gt; 1 000 EUR</w:t>
            </w:r>
          </w:p>
        </w:tc>
      </w:tr>
      <w:tr>
        <w:tc>
          <w:tcPr>
            <w:tcW w:type="dxa" w:w="2160"/>
          </w:tcPr>
          <w:p>
            <w:r>
              <w:rPr>
                <w:sz w:val="18"/>
              </w:rPr>
              <w:t>Objets de valeur</w:t>
            </w:r>
          </w:p>
        </w:tc>
        <w:tc>
          <w:tcPr>
            <w:tcW w:type="dxa" w:w="2160"/>
          </w:tcPr>
          <w:p>
            <w:r>
              <w:rPr>
                <w:sz w:val="18"/>
              </w:rPr>
              <w:t>Sous-limite 5-10k EUR</w:t>
            </w:r>
          </w:p>
        </w:tc>
        <w:tc>
          <w:tcPr>
            <w:tcW w:type="dxa" w:w="2160"/>
          </w:tcPr>
          <w:p>
            <w:r>
              <w:rPr>
                <w:sz w:val="18"/>
              </w:rPr>
              <w:t>25k EUR+</w:t>
            </w:r>
          </w:p>
        </w:tc>
        <w:tc>
          <w:tcPr>
            <w:tcW w:type="dxa" w:w="2160"/>
          </w:tcPr>
          <w:p>
            <w:r>
              <w:rPr>
                <w:sz w:val="18"/>
              </w:rPr>
              <w:t>Aucune</w:t>
            </w:r>
          </w:p>
        </w:tc>
      </w:tr>
    </w:tbl>
    <w:p/>
    <w:p>
      <w:pPr>
        <w:pStyle w:val="Heading2"/>
      </w:pPr>
      <w:r>
        <w:t>VOYAGE (TRAVEL)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t>Garantie</w:t>
            </w:r>
          </w:p>
        </w:tc>
        <w:tc>
          <w:tcPr>
            <w:tcW w:type="dxa" w:w="2160"/>
          </w:tcPr>
          <w:p>
            <w:pPr>
              <w:jc w:val="left"/>
            </w:pPr>
            <w:r>
              <w:rPr>
                <w:b/>
                <w:sz w:val="18"/>
              </w:rPr>
              <w:t>Standard marche</w:t>
            </w:r>
          </w:p>
        </w:tc>
        <w:tc>
          <w:tcPr>
            <w:tcW w:type="dxa" w:w="2160"/>
          </w:tcPr>
          <w:p>
            <w:pPr>
              <w:jc w:val="left"/>
            </w:pPr>
            <w:r>
              <w:rPr>
                <w:b/>
                <w:sz w:val="18"/>
              </w:rPr>
              <w:t>Premium</w:t>
            </w:r>
          </w:p>
        </w:tc>
        <w:tc>
          <w:tcPr>
            <w:tcW w:type="dxa" w:w="2160"/>
          </w:tcPr>
          <w:p>
            <w:pPr>
              <w:jc w:val="left"/>
            </w:pPr>
            <w:r>
              <w:rPr>
                <w:b/>
                <w:sz w:val="18"/>
              </w:rPr>
              <w:t>Insuffisant</w:t>
            </w:r>
          </w:p>
        </w:tc>
      </w:tr>
      <w:tr>
        <w:tc>
          <w:tcPr>
            <w:tcW w:type="dxa" w:w="2160"/>
          </w:tcPr>
          <w:p>
            <w:r>
              <w:rPr>
                <w:sz w:val="18"/>
              </w:rPr>
              <w:t>Frais medicaux</w:t>
            </w:r>
          </w:p>
        </w:tc>
        <w:tc>
          <w:tcPr>
            <w:tcW w:type="dxa" w:w="2160"/>
          </w:tcPr>
          <w:p>
            <w:r>
              <w:rPr>
                <w:sz w:val="18"/>
              </w:rPr>
              <w:t>150-300k EUR</w:t>
            </w:r>
          </w:p>
        </w:tc>
        <w:tc>
          <w:tcPr>
            <w:tcW w:type="dxa" w:w="2160"/>
          </w:tcPr>
          <w:p>
            <w:r>
              <w:rPr>
                <w:sz w:val="18"/>
              </w:rPr>
              <w:t>&gt; 500k EUR</w:t>
            </w:r>
          </w:p>
        </w:tc>
        <w:tc>
          <w:tcPr>
            <w:tcW w:type="dxa" w:w="2160"/>
          </w:tcPr>
          <w:p>
            <w:r>
              <w:rPr>
                <w:sz w:val="18"/>
              </w:rPr>
              <w:t>&lt; 50k EUR (carte bancaire)</w:t>
            </w:r>
          </w:p>
        </w:tc>
      </w:tr>
      <w:tr>
        <w:tc>
          <w:tcPr>
            <w:tcW w:type="dxa" w:w="2160"/>
          </w:tcPr>
          <w:p>
            <w:r>
              <w:rPr>
                <w:sz w:val="18"/>
              </w:rPr>
              <w:t>Annulation</w:t>
            </w:r>
          </w:p>
        </w:tc>
        <w:tc>
          <w:tcPr>
            <w:tcW w:type="dxa" w:w="2160"/>
          </w:tcPr>
          <w:p>
            <w:r>
              <w:rPr>
                <w:sz w:val="18"/>
              </w:rPr>
              <w:t>2-5k EUR/voyage</w:t>
            </w:r>
          </w:p>
        </w:tc>
        <w:tc>
          <w:tcPr>
            <w:tcW w:type="dxa" w:w="2160"/>
          </w:tcPr>
          <w:p>
            <w:r>
              <w:rPr>
                <w:sz w:val="18"/>
              </w:rPr>
              <w:t>&gt; 10k EUR</w:t>
            </w:r>
          </w:p>
        </w:tc>
        <w:tc>
          <w:tcPr>
            <w:tcW w:type="dxa" w:w="2160"/>
          </w:tcPr>
          <w:p>
            <w:r>
              <w:rPr>
                <w:sz w:val="18"/>
              </w:rPr>
              <w:t>&lt; 1k EUR ou absente</w:t>
            </w:r>
          </w:p>
        </w:tc>
      </w:tr>
      <w:tr>
        <w:tc>
          <w:tcPr>
            <w:tcW w:type="dxa" w:w="2160"/>
          </w:tcPr>
          <w:p>
            <w:r>
              <w:rPr>
                <w:sz w:val="18"/>
              </w:rPr>
              <w:t>Duree sejour</w:t>
            </w:r>
          </w:p>
        </w:tc>
        <w:tc>
          <w:tcPr>
            <w:tcW w:type="dxa" w:w="2160"/>
          </w:tcPr>
          <w:p>
            <w:r>
              <w:rPr>
                <w:sz w:val="18"/>
              </w:rPr>
              <w:t>90 jours</w:t>
            </w:r>
          </w:p>
        </w:tc>
        <w:tc>
          <w:tcPr>
            <w:tcW w:type="dxa" w:w="2160"/>
          </w:tcPr>
          <w:p>
            <w:r>
              <w:rPr>
                <w:sz w:val="18"/>
              </w:rPr>
              <w:t>180 jours</w:t>
            </w:r>
          </w:p>
        </w:tc>
        <w:tc>
          <w:tcPr>
            <w:tcW w:type="dxa" w:w="2160"/>
          </w:tcPr>
          <w:p>
            <w:r>
              <w:rPr>
                <w:sz w:val="18"/>
              </w:rPr>
              <w:t>&lt; 30 jours</w:t>
            </w:r>
          </w:p>
        </w:tc>
      </w:tr>
    </w:tbl>
    <w:p/>
    <w:p>
      <w:pPr>
        <w:pStyle w:val="Heading2"/>
      </w:pPr>
      <w:r>
        <w:t>PREVOYANCE (B-SAFE)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left"/>
            </w:pPr>
            <w:r>
              <w:rPr>
                <w:b/>
                <w:sz w:val="18"/>
              </w:rPr>
              <w:t>Garantie</w:t>
            </w:r>
          </w:p>
        </w:tc>
        <w:tc>
          <w:tcPr>
            <w:tcW w:type="dxa" w:w="2160"/>
          </w:tcPr>
          <w:p>
            <w:pPr>
              <w:jc w:val="left"/>
            </w:pPr>
            <w:r>
              <w:rPr>
                <w:b/>
                <w:sz w:val="18"/>
              </w:rPr>
              <w:t>Standard marche</w:t>
            </w:r>
          </w:p>
        </w:tc>
        <w:tc>
          <w:tcPr>
            <w:tcW w:type="dxa" w:w="2160"/>
          </w:tcPr>
          <w:p>
            <w:pPr>
              <w:jc w:val="left"/>
            </w:pPr>
            <w:r>
              <w:rPr>
                <w:b/>
                <w:sz w:val="18"/>
              </w:rPr>
              <w:t>Premium</w:t>
            </w:r>
          </w:p>
        </w:tc>
        <w:tc>
          <w:tcPr>
            <w:tcW w:type="dxa" w:w="2160"/>
          </w:tcPr>
          <w:p>
            <w:pPr>
              <w:jc w:val="left"/>
            </w:pPr>
            <w:r>
              <w:rPr>
                <w:b/>
                <w:sz w:val="18"/>
              </w:rPr>
              <w:t>Insuffisant</w:t>
            </w:r>
          </w:p>
        </w:tc>
      </w:tr>
      <w:tr>
        <w:tc>
          <w:tcPr>
            <w:tcW w:type="dxa" w:w="2160"/>
          </w:tcPr>
          <w:p>
            <w:r>
              <w:rPr>
                <w:sz w:val="18"/>
              </w:rPr>
              <w:t>Capital deces</w:t>
            </w:r>
          </w:p>
        </w:tc>
        <w:tc>
          <w:tcPr>
            <w:tcW w:type="dxa" w:w="2160"/>
          </w:tcPr>
          <w:p>
            <w:r>
              <w:rPr>
                <w:sz w:val="18"/>
              </w:rPr>
              <w:t>50-100k EUR</w:t>
            </w:r>
          </w:p>
        </w:tc>
        <w:tc>
          <w:tcPr>
            <w:tcW w:type="dxa" w:w="2160"/>
          </w:tcPr>
          <w:p>
            <w:r>
              <w:rPr>
                <w:sz w:val="18"/>
              </w:rPr>
              <w:t>&gt; 200k EUR (2-3x revenu)</w:t>
            </w:r>
          </w:p>
        </w:tc>
        <w:tc>
          <w:tcPr>
            <w:tcW w:type="dxa" w:w="2160"/>
          </w:tcPr>
          <w:p>
            <w:r>
              <w:rPr>
                <w:sz w:val="18"/>
              </w:rPr>
              <w:t>&lt; 25k EUR</w:t>
            </w:r>
          </w:p>
        </w:tc>
      </w:tr>
      <w:tr>
        <w:tc>
          <w:tcPr>
            <w:tcW w:type="dxa" w:w="2160"/>
          </w:tcPr>
          <w:p>
            <w:r>
              <w:rPr>
                <w:sz w:val="18"/>
              </w:rPr>
              <w:t>Invalidite permanente</w:t>
            </w:r>
          </w:p>
        </w:tc>
        <w:tc>
          <w:tcPr>
            <w:tcW w:type="dxa" w:w="2160"/>
          </w:tcPr>
          <w:p>
            <w:r>
              <w:rPr>
                <w:sz w:val="18"/>
              </w:rPr>
              <w:t>100-200k EUR</w:t>
            </w:r>
          </w:p>
        </w:tc>
        <w:tc>
          <w:tcPr>
            <w:tcW w:type="dxa" w:w="2160"/>
          </w:tcPr>
          <w:p>
            <w:r>
              <w:rPr>
                <w:sz w:val="18"/>
              </w:rPr>
              <w:t>&gt; 300k EUR avec doublement</w:t>
            </w:r>
          </w:p>
        </w:tc>
        <w:tc>
          <w:tcPr>
            <w:tcW w:type="dxa" w:w="2160"/>
          </w:tcPr>
          <w:p>
            <w:r>
              <w:rPr>
                <w:sz w:val="18"/>
              </w:rPr>
              <w:t>&lt; 50k EUR</w:t>
            </w:r>
          </w:p>
        </w:tc>
      </w:tr>
      <w:tr>
        <w:tc>
          <w:tcPr>
            <w:tcW w:type="dxa" w:w="2160"/>
          </w:tcPr>
          <w:p>
            <w:r>
              <w:rPr>
                <w:sz w:val="18"/>
              </w:rPr>
              <w:t>Incapacite</w:t>
            </w:r>
          </w:p>
        </w:tc>
        <w:tc>
          <w:tcPr>
            <w:tcW w:type="dxa" w:w="2160"/>
          </w:tcPr>
          <w:p>
            <w:r>
              <w:rPr>
                <w:sz w:val="18"/>
              </w:rPr>
              <w:t>30-50 EUR/jour</w:t>
            </w:r>
          </w:p>
        </w:tc>
        <w:tc>
          <w:tcPr>
            <w:tcW w:type="dxa" w:w="2160"/>
          </w:tcPr>
          <w:p>
            <w:r>
              <w:rPr>
                <w:sz w:val="18"/>
              </w:rPr>
              <w:t>&gt; 75 EUR/jour, carence 0j</w:t>
            </w:r>
          </w:p>
        </w:tc>
        <w:tc>
          <w:tcPr>
            <w:tcW w:type="dxa" w:w="2160"/>
          </w:tcPr>
          <w:p>
            <w:r>
              <w:rPr>
                <w:sz w:val="18"/>
              </w:rPr>
              <w:t>&lt; 20 EUR/jour ou carence &gt; 30j</w:t>
            </w:r>
          </w:p>
        </w:tc>
      </w:tr>
    </w:tbl>
    <w:p/>
    <w:p>
      <w:r>
        <w:br w:type="page"/>
      </w:r>
    </w:p>
    <w:p>
      <w:pPr>
        <w:pStyle w:val="Heading1"/>
      </w:pPr>
      <w:r>
        <w:t>Annexe B : Fichiers d'implementation cles</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left"/>
            </w:pPr>
            <w:r>
              <w:rPr>
                <w:b/>
                <w:sz w:val="18"/>
              </w:rPr>
              <w:t>Fichier</w:t>
            </w:r>
          </w:p>
        </w:tc>
        <w:tc>
          <w:tcPr>
            <w:tcW w:type="dxa" w:w="5102"/>
          </w:tcPr>
          <w:p>
            <w:pPr>
              <w:jc w:val="left"/>
            </w:pPr>
            <w:r>
              <w:rPr>
                <w:b/>
                <w:sz w:val="18"/>
              </w:rPr>
              <w:t>Action requise</w:t>
            </w:r>
          </w:p>
        </w:tc>
      </w:tr>
      <w:tr>
        <w:tc>
          <w:tcPr>
            <w:tcW w:type="dxa" w:w="3402"/>
          </w:tcPr>
          <w:p>
            <w:r>
              <w:rPr>
                <w:sz w:val="18"/>
              </w:rPr>
              <w:t>src/shared/contracts/guarantees.ts</w:t>
            </w:r>
          </w:p>
        </w:tc>
        <w:tc>
          <w:tcPr>
            <w:tcW w:type="dxa" w:w="5102"/>
          </w:tcPr>
          <w:p>
            <w:r>
              <w:rPr>
                <w:sz w:val="18"/>
              </w:rPr>
              <w:t>Creer — referentiel normalise NormalizedGuarantee</w:t>
            </w:r>
          </w:p>
        </w:tc>
      </w:tr>
      <w:tr>
        <w:tc>
          <w:tcPr>
            <w:tcW w:type="dxa" w:w="3402"/>
          </w:tcPr>
          <w:p>
            <w:r>
              <w:rPr>
                <w:sz w:val="18"/>
              </w:rPr>
              <w:t>src/shared/contracts/adequacy-engine.ts</w:t>
            </w:r>
          </w:p>
        </w:tc>
        <w:tc>
          <w:tcPr>
            <w:tcW w:type="dxa" w:w="5102"/>
          </w:tcPr>
          <w:p>
            <w:r>
              <w:rPr>
                <w:sz w:val="18"/>
              </w:rPr>
              <w:t>Creer — fonction pure computeAdequacy()</w:t>
            </w:r>
          </w:p>
        </w:tc>
      </w:tr>
      <w:tr>
        <w:tc>
          <w:tcPr>
            <w:tcW w:type="dxa" w:w="3402"/>
          </w:tcPr>
          <w:p>
            <w:r>
              <w:rPr>
                <w:sz w:val="18"/>
              </w:rPr>
              <w:t>src/shared/contracts/ocr-service.ts</w:t>
            </w:r>
          </w:p>
        </w:tc>
        <w:tc>
          <w:tcPr>
            <w:tcW w:type="dxa" w:w="5102"/>
          </w:tcPr>
          <w:p>
            <w:r>
              <w:rPr>
                <w:sz w:val="18"/>
              </w:rPr>
              <w:t>Creer — interface IOcrService + implementations</w:t>
            </w:r>
          </w:p>
        </w:tc>
      </w:tr>
      <w:tr>
        <w:tc>
          <w:tcPr>
            <w:tcW w:type="dxa" w:w="3402"/>
          </w:tcPr>
          <w:p>
            <w:r>
              <w:rPr>
                <w:sz w:val="18"/>
              </w:rPr>
              <w:t>src/shared/scoring/engine.ts</w:t>
            </w:r>
          </w:p>
        </w:tc>
        <w:tc>
          <w:tcPr>
            <w:tcW w:type="dxa" w:w="5102"/>
          </w:tcPr>
          <w:p>
            <w:r>
              <w:rPr>
                <w:sz w:val="18"/>
              </w:rPr>
              <w:t>Pas de modification — adequation = couche supplementaire</w:t>
            </w:r>
          </w:p>
        </w:tc>
      </w:tr>
      <w:tr>
        <w:tc>
          <w:tcPr>
            <w:tcW w:type="dxa" w:w="3402"/>
          </w:tcPr>
          <w:p>
            <w:r>
              <w:rPr>
                <w:sz w:val="18"/>
              </w:rPr>
              <w:t>src/shared/scoring/rules.ts</w:t>
            </w:r>
          </w:p>
        </w:tc>
        <w:tc>
          <w:tcPr>
            <w:tcW w:type="dxa" w:w="5102"/>
          </w:tcPr>
          <w:p>
            <w:r>
              <w:rPr>
                <w:sz w:val="18"/>
              </w:rPr>
              <w:t>Enrichir — recommandations contextualisees par contrat reel</w:t>
            </w:r>
          </w:p>
        </w:tc>
      </w:tr>
      <w:tr>
        <w:tc>
          <w:tcPr>
            <w:tcW w:type="dxa" w:w="3402"/>
          </w:tcPr>
          <w:p>
            <w:r>
              <w:rPr>
                <w:sz w:val="18"/>
              </w:rPr>
              <w:t>src/lib/api/diagnostics.ts</w:t>
            </w:r>
          </w:p>
        </w:tc>
        <w:tc>
          <w:tcPr>
            <w:tcW w:type="dxa" w:w="5102"/>
          </w:tcPr>
          <w:p>
            <w:r>
              <w:rPr>
                <w:sz w:val="18"/>
              </w:rPr>
              <w:t>Etendre — CRUD contrats + logAuditEvent nouvelles actions</w:t>
            </w:r>
          </w:p>
        </w:tc>
      </w:tr>
      <w:tr>
        <w:tc>
          <w:tcPr>
            <w:tcW w:type="dxa" w:w="3402"/>
          </w:tcPr>
          <w:p>
            <w:r>
              <w:rPr>
                <w:sz w:val="18"/>
              </w:rPr>
              <w:t>src/pages/client/ResultsPage.tsx</w:t>
            </w:r>
          </w:p>
        </w:tc>
        <w:tc>
          <w:tcPr>
            <w:tcW w:type="dxa" w:w="5102"/>
          </w:tcPr>
          <w:p>
            <w:r>
              <w:rPr>
                <w:sz w:val="18"/>
              </w:rPr>
              <w:t>CTA "Verifier ma couverture" (~ligne 142)</w:t>
            </w:r>
          </w:p>
        </w:tc>
      </w:tr>
      <w:tr>
        <w:tc>
          <w:tcPr>
            <w:tcW w:type="dxa" w:w="3402"/>
          </w:tcPr>
          <w:p>
            <w:r>
              <w:rPr>
                <w:sz w:val="18"/>
              </w:rPr>
              <w:t>supabase/migrations/019_contracts.sql</w:t>
            </w:r>
          </w:p>
        </w:tc>
        <w:tc>
          <w:tcPr>
            <w:tcW w:type="dxa" w:w="5102"/>
          </w:tcPr>
          <w:p>
            <w:r>
              <w:rPr>
                <w:sz w:val="18"/>
              </w:rPr>
              <w:t>Creer — tables + RLS + Storage + MAJ delete/export</w:t>
            </w:r>
          </w:p>
        </w:tc>
      </w:tr>
      <w:tr>
        <w:tc>
          <w:tcPr>
            <w:tcW w:type="dxa" w:w="3402"/>
          </w:tcPr>
          <w:p>
            <w:r>
              <w:rPr>
                <w:sz w:val="18"/>
              </w:rPr>
              <w:t>log_audit_event() whitelist</w:t>
            </w:r>
          </w:p>
        </w:tc>
        <w:tc>
          <w:tcPr>
            <w:tcW w:type="dxa" w:w="5102"/>
          </w:tcPr>
          <w:p>
            <w:r>
              <w:rPr>
                <w:sz w:val="18"/>
              </w:rPr>
              <w:t>Ajouter : contract_uploaded, contract_deleted, adequacy_computed</w:t>
            </w:r>
          </w:p>
        </w:tc>
      </w:tr>
    </w:tbl>
    <w:p/>
    <w:p>
      <w:r>
        <w:br w:type="page"/>
      </w:r>
    </w:p>
    <w:p>
      <w:pPr>
        <w:pStyle w:val="Heading1"/>
      </w:pPr>
      <w:r>
        <w:t>Annexe C : Protocole QA benchmark extraction (synthese)</w:t>
      </w:r>
    </w:p>
    <w:p>
      <w:r>
        <w:t>Le QA Expert a produit un protocole de benchmark complet (223 cas de test) pour evaluer les solutions d'extraction. Synthese ci-dessous ; le protocole detaille est dans docs/BENCHMARK-EXTRACTION-PROTOCOLE-QA.md.</w:t>
      </w:r>
    </w:p>
    <w:p>
      <w:pPr>
        <w:pStyle w:val="Heading2"/>
      </w:pPr>
      <w:r>
        <w:t>Corpus de test requis (25 documents)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left"/>
            </w:pPr>
            <w:r>
              <w:rPr>
                <w:b/>
                <w:sz w:val="18"/>
              </w:rPr>
              <w:t>Categorie</w:t>
            </w:r>
          </w:p>
        </w:tc>
        <w:tc>
          <w:tcPr>
            <w:tcW w:type="dxa" w:w="1134"/>
          </w:tcPr>
          <w:p>
            <w:pPr>
              <w:jc w:val="left"/>
            </w:pPr>
            <w:r>
              <w:rPr>
                <w:b/>
                <w:sz w:val="18"/>
              </w:rPr>
              <w:t>Nombre</w:t>
            </w:r>
          </w:p>
        </w:tc>
        <w:tc>
          <w:tcPr>
            <w:tcW w:type="dxa" w:w="5102"/>
          </w:tcPr>
          <w:p>
            <w:pPr>
              <w:jc w:val="left"/>
            </w:pPr>
            <w:r>
              <w:rPr>
                <w:b/>
                <w:sz w:val="18"/>
              </w:rPr>
              <w:t>Detail</w:t>
            </w:r>
          </w:p>
        </w:tc>
      </w:tr>
      <w:tr>
        <w:tc>
          <w:tcPr>
            <w:tcW w:type="dxa" w:w="2268"/>
          </w:tcPr>
          <w:p>
            <w:r>
              <w:rPr>
                <w:sz w:val="18"/>
              </w:rPr>
              <w:t>PDF natifs Baloise</w:t>
            </w:r>
          </w:p>
        </w:tc>
        <w:tc>
          <w:tcPr>
            <w:tcW w:type="dxa" w:w="1134"/>
          </w:tcPr>
          <w:p>
            <w:r>
              <w:rPr>
                <w:sz w:val="18"/>
              </w:rPr>
              <w:t>5</w:t>
            </w:r>
          </w:p>
        </w:tc>
        <w:tc>
          <w:tcPr>
            <w:tcW w:type="dxa" w:w="5102"/>
          </w:tcPr>
          <w:p>
            <w:r>
              <w:rPr>
                <w:sz w:val="18"/>
              </w:rPr>
              <w:t>DRIVE, HOME, TRAVEL, B-SAFE, multi-risques</w:t>
            </w:r>
          </w:p>
        </w:tc>
      </w:tr>
      <w:tr>
        <w:tc>
          <w:tcPr>
            <w:tcW w:type="dxa" w:w="2268"/>
          </w:tcPr>
          <w:p>
            <w:r>
              <w:rPr>
                <w:sz w:val="18"/>
              </w:rPr>
              <w:t>PDF natifs concurrents</w:t>
            </w:r>
          </w:p>
        </w:tc>
        <w:tc>
          <w:tcPr>
            <w:tcW w:type="dxa" w:w="1134"/>
          </w:tcPr>
          <w:p>
            <w:r>
              <w:rPr>
                <w:sz w:val="18"/>
              </w:rPr>
              <w:t>5</w:t>
            </w:r>
          </w:p>
        </w:tc>
        <w:tc>
          <w:tcPr>
            <w:tcW w:type="dxa" w:w="5102"/>
          </w:tcPr>
          <w:p>
            <w:r>
              <w:rPr>
                <w:sz w:val="18"/>
              </w:rPr>
              <w:t>Foyer, La Luxembourgeoise, AXA LU, Lalux, autre</w:t>
            </w:r>
          </w:p>
        </w:tc>
      </w:tr>
      <w:tr>
        <w:tc>
          <w:tcPr>
            <w:tcW w:type="dxa" w:w="2268"/>
          </w:tcPr>
          <w:p>
            <w:r>
              <w:rPr>
                <w:sz w:val="18"/>
              </w:rPr>
              <w:t>Scans 300 dpi</w:t>
            </w:r>
          </w:p>
        </w:tc>
        <w:tc>
          <w:tcPr>
            <w:tcW w:type="dxa" w:w="1134"/>
          </w:tcPr>
          <w:p>
            <w:r>
              <w:rPr>
                <w:sz w:val="18"/>
              </w:rPr>
              <w:t>5</w:t>
            </w:r>
          </w:p>
        </w:tc>
        <w:tc>
          <w:tcPr>
            <w:tcW w:type="dxa" w:w="5102"/>
          </w:tcPr>
          <w:p>
            <w:r>
              <w:rPr>
                <w:sz w:val="18"/>
              </w:rPr>
              <w:t>Noir/blanc + couleur + qualite variable</w:t>
            </w:r>
          </w:p>
        </w:tc>
      </w:tr>
      <w:tr>
        <w:tc>
          <w:tcPr>
            <w:tcW w:type="dxa" w:w="2268"/>
          </w:tcPr>
          <w:p>
            <w:r>
              <w:rPr>
                <w:sz w:val="18"/>
              </w:rPr>
              <w:t>Photos smartphone</w:t>
            </w:r>
          </w:p>
        </w:tc>
        <w:tc>
          <w:tcPr>
            <w:tcW w:type="dxa" w:w="1134"/>
          </w:tcPr>
          <w:p>
            <w:r>
              <w:rPr>
                <w:sz w:val="18"/>
              </w:rPr>
              <w:t>5</w:t>
            </w:r>
          </w:p>
        </w:tc>
        <w:tc>
          <w:tcPr>
            <w:tcW w:type="dxa" w:w="5102"/>
          </w:tcPr>
          <w:p>
            <w:r>
              <w:rPr>
                <w:sz w:val="18"/>
              </w:rPr>
              <w:t>Conditions reelles (eclairage, angle, pli)</w:t>
            </w:r>
          </w:p>
        </w:tc>
      </w:tr>
      <w:tr>
        <w:tc>
          <w:tcPr>
            <w:tcW w:type="dxa" w:w="2268"/>
          </w:tcPr>
          <w:p>
            <w:r>
              <w:rPr>
                <w:sz w:val="18"/>
              </w:rPr>
              <w:t>Documents adversariaux</w:t>
            </w:r>
          </w:p>
        </w:tc>
        <w:tc>
          <w:tcPr>
            <w:tcW w:type="dxa" w:w="1134"/>
          </w:tcPr>
          <w:p>
            <w:r>
              <w:rPr>
                <w:sz w:val="18"/>
              </w:rPr>
              <w:t>5</w:t>
            </w:r>
          </w:p>
        </w:tc>
        <w:tc>
          <w:tcPr>
            <w:tcW w:type="dxa" w:w="5102"/>
          </w:tcPr>
          <w:p>
            <w:r>
              <w:rPr>
                <w:sz w:val="18"/>
              </w:rPr>
              <w:t>Tronques, multi-pages, bilingues FR/DE, HEIC, corrompus</w:t>
            </w:r>
          </w:p>
        </w:tc>
      </w:tr>
    </w:tbl>
    <w:p/>
    <w:p>
      <w:pPr>
        <w:pStyle w:val="Heading2"/>
      </w:pPr>
      <w:r>
        <w:t>Structure des 223 cas de test</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left"/>
            </w:pPr>
            <w:r>
              <w:rPr>
                <w:b/>
                <w:sz w:val="18"/>
              </w:rPr>
              <w:t>Domaine</w:t>
            </w:r>
          </w:p>
        </w:tc>
        <w:tc>
          <w:tcPr>
            <w:tcW w:type="dxa" w:w="1134"/>
          </w:tcPr>
          <w:p>
            <w:pPr>
              <w:jc w:val="left"/>
            </w:pPr>
            <w:r>
              <w:rPr>
                <w:b/>
                <w:sz w:val="18"/>
              </w:rPr>
              <w:t>Cas de test</w:t>
            </w:r>
          </w:p>
        </w:tc>
        <w:tc>
          <w:tcPr>
            <w:tcW w:type="dxa" w:w="5102"/>
          </w:tcPr>
          <w:p>
            <w:pPr>
              <w:jc w:val="left"/>
            </w:pPr>
            <w:r>
              <w:rPr>
                <w:b/>
                <w:sz w:val="18"/>
              </w:rPr>
              <w:t>Exemples</w:t>
            </w:r>
          </w:p>
        </w:tc>
      </w:tr>
      <w:tr>
        <w:tc>
          <w:tcPr>
            <w:tcW w:type="dxa" w:w="2268"/>
          </w:tcPr>
          <w:p>
            <w:r>
              <w:rPr>
                <w:sz w:val="18"/>
              </w:rPr>
              <w:t>Extraction brute (OCR)</w:t>
            </w:r>
          </w:p>
        </w:tc>
        <w:tc>
          <w:tcPr>
            <w:tcW w:type="dxa" w:w="1134"/>
          </w:tcPr>
          <w:p>
            <w:r>
              <w:rPr>
                <w:sz w:val="18"/>
              </w:rPr>
              <w:t>42</w:t>
            </w:r>
          </w:p>
        </w:tc>
        <w:tc>
          <w:tcPr>
            <w:tcW w:type="dxa" w:w="5102"/>
          </w:tcPr>
          <w:p>
            <w:r>
              <w:rPr>
                <w:sz w:val="18"/>
              </w:rPr>
              <w:t>Precision caracteres, tableaux, multi-colonnes, langues</w:t>
            </w:r>
          </w:p>
        </w:tc>
      </w:tr>
      <w:tr>
        <w:tc>
          <w:tcPr>
            <w:tcW w:type="dxa" w:w="2268"/>
          </w:tcPr>
          <w:p>
            <w:r>
              <w:rPr>
                <w:sz w:val="18"/>
              </w:rPr>
              <w:t>Structuration semantique</w:t>
            </w:r>
          </w:p>
        </w:tc>
        <w:tc>
          <w:tcPr>
            <w:tcW w:type="dxa" w:w="1134"/>
          </w:tcPr>
          <w:p>
            <w:r>
              <w:rPr>
                <w:sz w:val="18"/>
              </w:rPr>
              <w:t>38</w:t>
            </w:r>
          </w:p>
        </w:tc>
        <w:tc>
          <w:tcPr>
            <w:tcW w:type="dxa" w:w="5102"/>
          </w:tcPr>
          <w:p>
            <w:r>
              <w:rPr>
                <w:sz w:val="18"/>
              </w:rPr>
              <w:t>Identification assureur, garanties, plafonds, franchises</w:t>
            </w:r>
          </w:p>
        </w:tc>
      </w:tr>
      <w:tr>
        <w:tc>
          <w:tcPr>
            <w:tcW w:type="dxa" w:w="2268"/>
          </w:tcPr>
          <w:p>
            <w:r>
              <w:rPr>
                <w:sz w:val="18"/>
              </w:rPr>
              <w:t>Normalisation referentiel</w:t>
            </w:r>
          </w:p>
        </w:tc>
        <w:tc>
          <w:tcPr>
            <w:tcW w:type="dxa" w:w="1134"/>
          </w:tcPr>
          <w:p>
            <w:r>
              <w:rPr>
                <w:sz w:val="18"/>
              </w:rPr>
              <w:t>35</w:t>
            </w:r>
          </w:p>
        </w:tc>
        <w:tc>
          <w:tcPr>
            <w:tcW w:type="dxa" w:w="5102"/>
          </w:tcPr>
          <w:p>
            <w:r>
              <w:rPr>
                <w:sz w:val="18"/>
              </w:rPr>
              <w:t>Mapping terminologie inter-assureurs, synonymes, variantes</w:t>
            </w:r>
          </w:p>
        </w:tc>
      </w:tr>
      <w:tr>
        <w:tc>
          <w:tcPr>
            <w:tcW w:type="dxa" w:w="2268"/>
          </w:tcPr>
          <w:p>
            <w:r>
              <w:rPr>
                <w:sz w:val="18"/>
              </w:rPr>
              <w:t>Anti-hallucination</w:t>
            </w:r>
          </w:p>
        </w:tc>
        <w:tc>
          <w:tcPr>
            <w:tcW w:type="dxa" w:w="1134"/>
          </w:tcPr>
          <w:p>
            <w:r>
              <w:rPr>
                <w:sz w:val="18"/>
              </w:rPr>
              <w:t>28</w:t>
            </w:r>
          </w:p>
        </w:tc>
        <w:tc>
          <w:tcPr>
            <w:tcW w:type="dxa" w:w="5102"/>
          </w:tcPr>
          <w:p>
            <w:r>
              <w:rPr>
                <w:sz w:val="18"/>
              </w:rPr>
              <w:t>HALL-T01 a HALL-T06 : donnees inventees, extrapolation abusive</w:t>
            </w:r>
          </w:p>
        </w:tc>
      </w:tr>
      <w:tr>
        <w:tc>
          <w:tcPr>
            <w:tcW w:type="dxa" w:w="2268"/>
          </w:tcPr>
          <w:p>
            <w:r>
              <w:rPr>
                <w:sz w:val="18"/>
              </w:rPr>
              <w:t>Robustesse</w:t>
            </w:r>
          </w:p>
        </w:tc>
        <w:tc>
          <w:tcPr>
            <w:tcW w:type="dxa" w:w="1134"/>
          </w:tcPr>
          <w:p>
            <w:r>
              <w:rPr>
                <w:sz w:val="18"/>
              </w:rPr>
              <w:t>32</w:t>
            </w:r>
          </w:p>
        </w:tc>
        <w:tc>
          <w:tcPr>
            <w:tcW w:type="dxa" w:w="5102"/>
          </w:tcPr>
          <w:p>
            <w:r>
              <w:rPr>
                <w:sz w:val="18"/>
              </w:rPr>
              <w:t>Documents degrades, formats exotiques, timeout, erreurs API</w:t>
            </w:r>
          </w:p>
        </w:tc>
      </w:tr>
      <w:tr>
        <w:tc>
          <w:tcPr>
            <w:tcW w:type="dxa" w:w="2268"/>
          </w:tcPr>
          <w:p>
            <w:r>
              <w:rPr>
                <w:sz w:val="18"/>
              </w:rPr>
              <w:t>Matching / adequation</w:t>
            </w:r>
          </w:p>
        </w:tc>
        <w:tc>
          <w:tcPr>
            <w:tcW w:type="dxa" w:w="1134"/>
          </w:tcPr>
          <w:p>
            <w:r>
              <w:rPr>
                <w:sz w:val="18"/>
              </w:rPr>
              <w:t>25</w:t>
            </w:r>
          </w:p>
        </w:tc>
        <w:tc>
          <w:tcPr>
            <w:tcW w:type="dxa" w:w="5102"/>
          </w:tcPr>
          <w:p>
            <w:r>
              <w:rPr>
                <w:sz w:val="18"/>
              </w:rPr>
              <w:t>Coherence extraction → referentiel → scoring adequation</w:t>
            </w:r>
          </w:p>
        </w:tc>
      </w:tr>
      <w:tr>
        <w:tc>
          <w:tcPr>
            <w:tcW w:type="dxa" w:w="2268"/>
          </w:tcPr>
          <w:p>
            <w:r>
              <w:rPr>
                <w:sz w:val="18"/>
              </w:rPr>
              <w:t>Performance / cout</w:t>
            </w:r>
          </w:p>
        </w:tc>
        <w:tc>
          <w:tcPr>
            <w:tcW w:type="dxa" w:w="1134"/>
          </w:tcPr>
          <w:p>
            <w:r>
              <w:rPr>
                <w:sz w:val="18"/>
              </w:rPr>
              <w:t>23</w:t>
            </w:r>
          </w:p>
        </w:tc>
        <w:tc>
          <w:tcPr>
            <w:tcW w:type="dxa" w:w="5102"/>
          </w:tcPr>
          <w:p>
            <w:r>
              <w:rPr>
                <w:sz w:val="18"/>
              </w:rPr>
              <w:t>Latence, tokens, cout/page, scalabilite</w:t>
            </w:r>
          </w:p>
        </w:tc>
      </w:tr>
    </w:tbl>
    <w:p/>
    <w:p>
      <w:pPr>
        <w:pStyle w:val="Heading2"/>
      </w:pPr>
      <w:r>
        <w:t>Matrice de testabilite par solution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pPr>
              <w:jc w:val="left"/>
            </w:pPr>
            <w:r>
              <w:rPr>
                <w:b/>
                <w:sz w:val="18"/>
              </w:rPr>
              <w:t>Solution</w:t>
            </w:r>
          </w:p>
        </w:tc>
        <w:tc>
          <w:tcPr>
            <w:tcW w:type="dxa" w:w="1701"/>
          </w:tcPr>
          <w:p>
            <w:pPr>
              <w:jc w:val="left"/>
            </w:pPr>
            <w:r>
              <w:rPr>
                <w:b/>
                <w:sz w:val="18"/>
              </w:rPr>
              <w:t>Determinisme</w:t>
            </w:r>
          </w:p>
        </w:tc>
        <w:tc>
          <w:tcPr>
            <w:tcW w:type="dxa" w:w="2268"/>
          </w:tcPr>
          <w:p>
            <w:pPr>
              <w:jc w:val="left"/>
            </w:pPr>
            <w:r>
              <w:rPr>
                <w:b/>
                <w:sz w:val="18"/>
              </w:rPr>
              <w:t>Reproductibilite CI/CD</w:t>
            </w:r>
          </w:p>
        </w:tc>
        <w:tc>
          <w:tcPr>
            <w:tcW w:type="dxa" w:w="1984"/>
          </w:tcPr>
          <w:p>
            <w:pPr>
              <w:jc w:val="left"/>
            </w:pPr>
            <w:r>
              <w:rPr>
                <w:b/>
                <w:sz w:val="18"/>
              </w:rPr>
              <w:t>Score testabilite /100</w:t>
            </w:r>
          </w:p>
        </w:tc>
      </w:tr>
      <w:tr>
        <w:tc>
          <w:tcPr>
            <w:tcW w:type="dxa" w:w="2268"/>
          </w:tcPr>
          <w:p>
            <w:r>
              <w:rPr>
                <w:sz w:val="18"/>
              </w:rPr>
              <w:t>Google Document AI</w:t>
            </w:r>
          </w:p>
        </w:tc>
        <w:tc>
          <w:tcPr>
            <w:tcW w:type="dxa" w:w="1701"/>
          </w:tcPr>
          <w:p>
            <w:r>
              <w:rPr>
                <w:sz w:val="18"/>
              </w:rPr>
              <w:t>Eleve (OCR)</w:t>
            </w:r>
          </w:p>
        </w:tc>
        <w:tc>
          <w:tcPr>
            <w:tcW w:type="dxa" w:w="2268"/>
          </w:tcPr>
          <w:p>
            <w:r>
              <w:rPr>
                <w:sz w:val="18"/>
              </w:rPr>
              <w:t>Excellente</w:t>
            </w:r>
          </w:p>
        </w:tc>
        <w:tc>
          <w:tcPr>
            <w:tcW w:type="dxa" w:w="1984"/>
          </w:tcPr>
          <w:p>
            <w:r>
              <w:rPr>
                <w:sz w:val="18"/>
              </w:rPr>
              <w:t>81</w:t>
            </w:r>
          </w:p>
        </w:tc>
      </w:tr>
      <w:tr>
        <w:tc>
          <w:tcPr>
            <w:tcW w:type="dxa" w:w="2268"/>
          </w:tcPr>
          <w:p>
            <w:r>
              <w:rPr>
                <w:sz w:val="18"/>
              </w:rPr>
              <w:t>Azure Doc Intelligence</w:t>
            </w:r>
          </w:p>
        </w:tc>
        <w:tc>
          <w:tcPr>
            <w:tcW w:type="dxa" w:w="1701"/>
          </w:tcPr>
          <w:p>
            <w:r>
              <w:rPr>
                <w:sz w:val="18"/>
              </w:rPr>
              <w:t>Eleve (OCR)</w:t>
            </w:r>
          </w:p>
        </w:tc>
        <w:tc>
          <w:tcPr>
            <w:tcW w:type="dxa" w:w="2268"/>
          </w:tcPr>
          <w:p>
            <w:r>
              <w:rPr>
                <w:sz w:val="18"/>
              </w:rPr>
              <w:t>Excellente</w:t>
            </w:r>
          </w:p>
        </w:tc>
        <w:tc>
          <w:tcPr>
            <w:tcW w:type="dxa" w:w="1984"/>
          </w:tcPr>
          <w:p>
            <w:r>
              <w:rPr>
                <w:sz w:val="18"/>
              </w:rPr>
              <w:t>81</w:t>
            </w:r>
          </w:p>
        </w:tc>
      </w:tr>
      <w:tr>
        <w:tc>
          <w:tcPr>
            <w:tcW w:type="dxa" w:w="2268"/>
          </w:tcPr>
          <w:p>
            <w:r>
              <w:rPr>
                <w:sz w:val="18"/>
              </w:rPr>
              <w:t>AWS Textract</w:t>
            </w:r>
          </w:p>
        </w:tc>
        <w:tc>
          <w:tcPr>
            <w:tcW w:type="dxa" w:w="1701"/>
          </w:tcPr>
          <w:p>
            <w:r>
              <w:rPr>
                <w:sz w:val="18"/>
              </w:rPr>
              <w:t>Eleve (OCR)</w:t>
            </w:r>
          </w:p>
        </w:tc>
        <w:tc>
          <w:tcPr>
            <w:tcW w:type="dxa" w:w="2268"/>
          </w:tcPr>
          <w:p>
            <w:r>
              <w:rPr>
                <w:sz w:val="18"/>
              </w:rPr>
              <w:t>Bonne</w:t>
            </w:r>
          </w:p>
        </w:tc>
        <w:tc>
          <w:tcPr>
            <w:tcW w:type="dxa" w:w="1984"/>
          </w:tcPr>
          <w:p>
            <w:r>
              <w:rPr>
                <w:sz w:val="18"/>
              </w:rPr>
              <w:t>76</w:t>
            </w:r>
          </w:p>
        </w:tc>
      </w:tr>
      <w:tr>
        <w:tc>
          <w:tcPr>
            <w:tcW w:type="dxa" w:w="2268"/>
          </w:tcPr>
          <w:p>
            <w:r>
              <w:rPr>
                <w:sz w:val="18"/>
              </w:rPr>
              <w:t>Mistral AI</w:t>
            </w:r>
          </w:p>
        </w:tc>
        <w:tc>
          <w:tcPr>
            <w:tcW w:type="dxa" w:w="1701"/>
          </w:tcPr>
          <w:p>
            <w:r>
              <w:rPr>
                <w:sz w:val="18"/>
              </w:rPr>
              <w:t>Faible (LLM)</w:t>
            </w:r>
          </w:p>
        </w:tc>
        <w:tc>
          <w:tcPr>
            <w:tcW w:type="dxa" w:w="2268"/>
          </w:tcPr>
          <w:p>
            <w:r>
              <w:rPr>
                <w:sz w:val="18"/>
              </w:rPr>
              <w:t>Moyenne (non-deterministe)</w:t>
            </w:r>
          </w:p>
        </w:tc>
        <w:tc>
          <w:tcPr>
            <w:tcW w:type="dxa" w:w="1984"/>
          </w:tcPr>
          <w:p>
            <w:r>
              <w:rPr>
                <w:sz w:val="18"/>
              </w:rPr>
              <w:t>65</w:t>
            </w:r>
          </w:p>
        </w:tc>
      </w:tr>
      <w:tr>
        <w:tc>
          <w:tcPr>
            <w:tcW w:type="dxa" w:w="2268"/>
          </w:tcPr>
          <w:p>
            <w:r>
              <w:rPr>
                <w:sz w:val="18"/>
              </w:rPr>
              <w:t>Claude/Bedrock</w:t>
            </w:r>
          </w:p>
        </w:tc>
        <w:tc>
          <w:tcPr>
            <w:tcW w:type="dxa" w:w="1701"/>
          </w:tcPr>
          <w:p>
            <w:r>
              <w:rPr>
                <w:sz w:val="18"/>
              </w:rPr>
              <w:t>Faible (LLM)</w:t>
            </w:r>
          </w:p>
        </w:tc>
        <w:tc>
          <w:tcPr>
            <w:tcW w:type="dxa" w:w="2268"/>
          </w:tcPr>
          <w:p>
            <w:r>
              <w:rPr>
                <w:sz w:val="18"/>
              </w:rPr>
              <w:t>Moyenne</w:t>
            </w:r>
          </w:p>
        </w:tc>
        <w:tc>
          <w:tcPr>
            <w:tcW w:type="dxa" w:w="1984"/>
          </w:tcPr>
          <w:p>
            <w:r>
              <w:rPr>
                <w:sz w:val="18"/>
              </w:rPr>
              <w:t>63</w:t>
            </w:r>
          </w:p>
        </w:tc>
      </w:tr>
      <w:tr>
        <w:tc>
          <w:tcPr>
            <w:tcW w:type="dxa" w:w="2268"/>
          </w:tcPr>
          <w:p>
            <w:r>
              <w:rPr>
                <w:sz w:val="18"/>
              </w:rPr>
              <w:t>Tesseract.js</w:t>
            </w:r>
          </w:p>
        </w:tc>
        <w:tc>
          <w:tcPr>
            <w:tcW w:type="dxa" w:w="1701"/>
          </w:tcPr>
          <w:p>
            <w:r>
              <w:rPr>
                <w:sz w:val="18"/>
              </w:rPr>
              <w:t>Eleve (local)</w:t>
            </w:r>
          </w:p>
        </w:tc>
        <w:tc>
          <w:tcPr>
            <w:tcW w:type="dxa" w:w="2268"/>
          </w:tcPr>
          <w:p>
            <w:r>
              <w:rPr>
                <w:sz w:val="18"/>
              </w:rPr>
              <w:t>Excellente</w:t>
            </w:r>
          </w:p>
        </w:tc>
        <w:tc>
          <w:tcPr>
            <w:tcW w:type="dxa" w:w="1984"/>
          </w:tcPr>
          <w:p>
            <w:r>
              <w:rPr>
                <w:sz w:val="18"/>
              </w:rPr>
              <w:t>72</w:t>
            </w:r>
          </w:p>
        </w:tc>
      </w:tr>
    </w:tbl>
    <w:p/>
    <w:p>
      <w:r>
        <w:rPr>
          <w:b/>
        </w:rPr>
        <w:t xml:space="preserve">Recommandation QA : </w:t>
      </w:r>
      <w:r>
        <w:t>Le non-determinisme des LLM est le principal defi qualite. Le protocole prevoit un systeme de golden tests sur corpus annote + tests de regression nightly + monitoring de la derive de qualite dans le temps. Les tests anti-hallucination (HALL-T01 a T06) sont critiques.</w:t>
      </w:r>
    </w:p>
    <w:p/>
    <w:p/>
    <w:p>
      <w:pPr>
        <w:jc w:val="center"/>
      </w:pPr>
      <w:r>
        <w:rPr>
          <w:i/>
          <w:color w:val="646464"/>
          <w:sz w:val="16"/>
        </w:rPr>
        <w:t>Document genere a partir de l'analyse collegiale de 14 agents specialises :</w:t>
        <w:br/>
        <w:t>Product Manager, IT Architect, Security Architect, Decision Scientist, Compliance Officer, Legal Counsel, Risk Manager, Internal Audit, Actuaire Senior, Process Architect, Art Director, Sales Architect, Underwriting Expert, QA Expert.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D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D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D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