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Roue des Besoins Assurance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MVP – Première Version Fonctionnelle</w:t>
      </w:r>
    </w:p>
    <w:p>
      <w:pPr>
        <w:spacing w:after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Auteur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  Pierre Winne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Head of Product Management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1.0 – MVP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Mars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  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Contexte et vision</w:t>
      </w:r>
    </w:p>
    <w:p>
      <w:pPr>
        <w:spacing w:after="60"/>
      </w:pPr>
    </w:p>
    <w:p>
      <w:pPr>
        <w:pStyle w:val="Heading2"/>
      </w:pPr>
      <w:r>
        <w:t xml:space="preserve">1.1 Problème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parcours d’assurance traditionnels sont structurés autour du produit : le client entre dans un tunnel de souscription pour un produit donné, sans vision globale de ses besoins. Ce modèle présente plusieurs limites.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client ne comprend pas l’ensemble de ses besoins en 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conseiller manque d’un outil structurant pour conduire un entretien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opportunités de cross-selling sont identifiées de manière ad hoc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Aucune vue consolidée de la couverture du client n’existe après souscription</w:t>
      </w:r>
    </w:p>
    <w:p>
      <w:pPr>
        <w:spacing w:after="60"/>
      </w:pPr>
    </w:p>
    <w:p>
      <w:pPr>
        <w:pStyle w:val="Heading2"/>
      </w:pPr>
      <w:r>
        <w:t xml:space="preserve">1.2 Vision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Roue des Besoins inverse le paradigme en plaçant le client au centre du parcours. Elle constitue une interface de diagnostic qui précède les tunnels de souscription et agrège leurs résultats.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 traditionnelle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 Roue des Besoins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Produit → Tunnel → Produit → Tunnel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Client → Diagnostic → Orientation → Tunnels → Vue consolidée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Objectifs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Collecter les informations clés du client en un parcours unique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Diagnostiquer les besoins d’assurance sur 4 univers produit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Orienter le client ou le conseiller vers les tunnels de souscription pertinents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Générer une synthèse PDF du diagnostic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2. Utilisateurs et personas</w:t>
      </w:r>
    </w:p>
    <w:p>
      <w:pPr>
        <w:spacing w:after="60"/>
      </w:pPr>
    </w:p>
    <w:p>
      <w:pPr>
        <w:pStyle w:val="Heading2"/>
      </w:pPr>
      <w:r>
        <w:t xml:space="preserve">2.1 Client particulier (Interface Client)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Profil type : résident luxembourgeois, 25-65 ans, souhaitant comprendre ses besoins d’assurance sans expertise technique.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Objectif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Comprendre sa situation et identifier les protections manquantes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Attente UX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Interface visuelle, simple, pédagogique, pas de jargon technique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Sortie attendue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Recommandations claires avec actions concrètes (« souscrire », « revoir dans 6 mois »)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Canal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Application web responsive (desktop + mobile)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Conseiller / Intermédiaire (Interface Conseiller)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Profil type : conseiller en assurance ou courtier utilisant l’outil pour structurer ses entretiens commerciaux.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Objectif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Structurer l’entretien conseil, identifier les opportunités commerciales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Attente UX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Scoring détaillé, vue complète des besoins, suivi des actions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Sortie attendue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de synthèse conseil, plan d’actions commerciales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Canal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Application web desktop (poste de travail conseiller)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Univers de produits couverts (MVP)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MVP couvre quatre univers de besoins. Chaque univers correspond à un segment de la roue et regroupe un ou plusieurs produits d’assurance.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2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Risques couverts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clés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Auto / Mobilité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RC Auto, Omnium, Assistance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Dommages véhicule, RC, vol, bris de glace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Nb véhicules, type, usage, kilométrage, bonus-malus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Habitation / Propriétaire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MRH, PNO, Protection juridique habitat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Incendie, dégâts des eaux, vol, RC vie privée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Statut (locataire/proprio), type bien, surface, valeur mobilier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Prévoyance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Décès, Incapacité, Invalidité, Dépendance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Perte de revenus, charges fixes, protection famille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Situation familiale, revenus, charges, patrimoine, régime social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Objets de valeur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Assurance objets d’art, bijoux, collections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Vol, casse, détérioration, transport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 d’objets, valeur estimée, lieu de stockage, mesures de sécurité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4. Parcours utilisateur</w:t>
      </w:r>
    </w:p>
    <w:p>
      <w:pPr>
        <w:spacing w:after="60"/>
      </w:pPr>
    </w:p>
    <w:p>
      <w:pPr>
        <w:pStyle w:val="Heading2"/>
      </w:pPr>
      <w:r>
        <w:t xml:space="preserve">4.1 Parcours global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parcours se décompose en cinq étapes séquentielles, identiques pour les deux interfaces (client et conseiller). La profondeur d’information affichée diffère selon le profil.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26"/>
        <w:gridCol w:w="32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Collecte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Questionnaire structuré : situation personnelle, familiale, patrimoniale, professionnelle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 client complété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Analyse automatisée des besoins par univers, identification des couvertures existantes et manquantes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de besoin par univers + score global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Restitution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Affichage visuel de la roue des besoins avec code couleur (couvert / partiellement / non couvert)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Roue des besoins visuelle + recommandations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Proposition d’actions : lancer un devis, planifier un rendez-vous, reporter une action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Liste de call-to-action priorisés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Synthèse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Génération du document PDF récapitulatif adapté au profil (client ou conseiller)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 téléchargeable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Étape 1 – Collecte des données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questionnaire est organisé en blocs thématiques. Chaque question privilégie les choix binaires ou les sélections simples pour minimiser l’effort cognitif du client.</w:t>
      </w:r>
    </w:p>
    <w:p>
      <w:pPr>
        <w:spacing w:after="30"/>
      </w:pPr>
    </w:p>
    <w:p>
      <w:pPr>
        <w:pStyle w:val="Heading3"/>
      </w:pPr>
      <w:r>
        <w:t xml:space="preserve">Bloc A – Situation personnelle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Âge, sexe, situation familiale (célibataire / en couple / famille)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Nombre d’enfants à 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Résidence principale : pays, ville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Statut professionnel : salarié / indépendant / retraité / sans activité</w:t>
      </w:r>
    </w:p>
    <w:p>
      <w:pPr>
        <w:spacing w:after="30"/>
      </w:pPr>
    </w:p>
    <w:p>
      <w:pPr>
        <w:pStyle w:val="Heading3"/>
      </w:pPr>
      <w:r>
        <w:t xml:space="preserve">Bloc B – Situation patrimoniale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Revenus nets mensuels du foyer (tranches)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Charges fixes mensuelles (tranches)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Propriétaire ou locataire de la résidence principale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Crédit immobilier en cours (oui / non)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Autres biens immobiliers (oui / non)</w:t>
      </w:r>
    </w:p>
    <w:p>
      <w:pPr>
        <w:spacing w:after="30"/>
      </w:pPr>
    </w:p>
    <w:p>
      <w:pPr>
        <w:pStyle w:val="Heading3"/>
      </w:pPr>
      <w:r>
        <w:t xml:space="preserve">Bloc C – Mobilité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Nombre de véhicules dans le foyer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chaque véhicule : type (VP / utilitaire / moto), usage (quotidien / occasionnel), âge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Assurance auto actuelle (oui / non, niveau de couverture)</w:t>
      </w:r>
    </w:p>
    <w:p>
      <w:pPr>
        <w:spacing w:after="30"/>
      </w:pPr>
    </w:p>
    <w:p>
      <w:pPr>
        <w:pStyle w:val="Heading3"/>
      </w:pPr>
      <w:r>
        <w:t xml:space="preserve">Bloc D – Objets de valeur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Possède des objets d’art, bijoux ou collections de valeur (oui / non)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 oui : valeur estimée globale (tranches)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Lieu de conservation (domicile / coffre / autre)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Couverture existante (oui / non)</w:t>
      </w:r>
    </w:p>
    <w:p>
      <w:pPr>
        <w:spacing w:after="30"/>
      </w:pPr>
    </w:p>
    <w:p>
      <w:pPr>
        <w:pStyle w:val="Heading3"/>
      </w:pPr>
      <w:r>
        <w:t xml:space="preserve">Bloc E – Couvertures existantes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chaque univers : contrat existant (oui / non)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 oui : compagnie, niveau de couverture estimé (basique / standard / complet)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4.3 Étape 2 – Diagnostic et scoring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diagnostic produit un score de besoin pour chaque univers de produit, ainsi qu’un score global de couverture.</w:t>
      </w:r>
    </w:p>
    <w:p>
      <w:pPr>
        <w:spacing w:after="60"/>
      </w:pPr>
    </w:p>
    <w:p>
      <w:pPr>
        <w:pStyle w:val="Heading3"/>
      </w:pPr>
      <w:r>
        <w:t xml:space="preserve">Modèle de scoring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univers est évalué selon deux axes.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Exposition au risque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Déterminée par les réponses du questionnaire. Mesure le niveau de risque objectif auquel le client est exposé dans cet univers (ex : propriétaire avec crédit = exposition élevée en habitation).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Niveau de couverture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Déterminé par les couvertures existantes déclarées. Mesure le degré de protection actuel (aucune couverture / couverture partielle / couverture complète).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Calcul du score de besoin par univers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score de besoin résulte du croisement de l’exposition et de la couverture.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 complète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 partielle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 couvert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Exposition faible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Besoin faible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Besoin modéré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Besoin modéré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Exposition moyenne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Besoin faible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Besoin élevé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Besoin critique</w:t>
            </w:r>
          </w:p>
        </w:tc>
      </w:tr>
      <w:tr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Exposition élevée</w:t>
            </w:r>
          </w:p>
        </w:tc>
        <w:tc>
          <w:tcPr>
            <w:tcW w:type="dxa" w:w="22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Besoin modéré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Besoin critique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Besoin critique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Score global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score global est une moyenne pondérée des scores par univers. Les pondérations reflètent l’importance relative de chaque univers pour le profil du client.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Pondération par défaut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Ajustement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 / Mobilité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 si aucun véhicule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Habitation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30%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Augmenté si propriétaire avec crédit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Prévoyance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35%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Augmenté si famille avec enfants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Objets de valeur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 si aucun objet déclaré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4.4 Étape 3 – Restitution visuelle</w:t>
      </w:r>
    </w:p>
    <w:p>
      <w:pPr>
        <w:pStyle w:val="Heading3"/>
      </w:pPr>
      <w:r>
        <w:t xml:space="preserve">Interface Client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roue s’affiche sous forme d’un diagramme circulaire divisé en quatre segments (un par univers). Chaque segment utilise un code couleur en trois niveaux.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affiché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⬤ Vert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Bien couvert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 Votre protection est adaptée »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⬤ Orange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Couverture partielle ou à revoir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 Des améliorations sont possibles »</w:t>
            </w:r>
          </w:p>
        </w:tc>
      </w:tr>
      <w:tr>
        <w:tc>
          <w:tcPr>
            <w:tcW w:type="dxa" w:w="30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⬤ Rouge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 couvert ou besoin critique</w:t>
            </w:r>
          </w:p>
        </w:tc>
        <w:tc>
          <w:tcPr>
            <w:tcW w:type="dxa" w:w="300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« Action recommandée »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Sous la roue, chaque univers affiche un résumé en langage clair avec un bouton d’action associé.</w:t>
      </w:r>
    </w:p>
    <w:p>
      <w:pPr>
        <w:spacing w:after="60"/>
      </w:pPr>
    </w:p>
    <w:p>
      <w:pPr>
        <w:pStyle w:val="Heading3"/>
      </w:pPr>
      <w:r>
        <w:t xml:space="preserve">Interface Conseiller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L’interface conseiller reprend la roue visuelle et ajoute les éléments suivants.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numérique par univers (0 à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Détail des facteurs d’exposition et de couverture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Historique des tunnels de souscription complétés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Indicateurs de cross-selling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Zone de notes libres pour le conseiller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4.5 Étape 4 – Orientation et call-to-action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système génère trois types d’actions, présentés par ordre de priorité.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13"/>
        <w:gridCol w:w="29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Actions immédiates</w:t>
            </w:r>
          </w:p>
        </w:tc>
        <w:tc>
          <w:tcPr>
            <w:tcW w:type="dxa" w:w="3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Besoin critique identifié → lancement d’un tunnel de souscription ou d’un devis</w:t>
            </w:r>
          </w:p>
        </w:tc>
        <w:tc>
          <w:tcPr>
            <w:tcW w:type="dxa" w:w="2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Devis auto, souscription MRH, simulation prévoyance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Actions différées</w:t>
            </w:r>
          </w:p>
        </w:tc>
        <w:tc>
          <w:tcPr>
            <w:tcW w:type="dxa" w:w="3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Besoin identifié mais non urgent → rappel planifié dans le temps</w:t>
            </w:r>
          </w:p>
        </w:tc>
        <w:tc>
          <w:tcPr>
            <w:tcW w:type="dxa" w:w="2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Revoir couverture dans 6 mois, bilan annuel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Actions événementielles</w:t>
            </w:r>
          </w:p>
        </w:tc>
        <w:tc>
          <w:tcPr>
            <w:tcW w:type="dxa" w:w="3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Actions déclenchées par un changement de vie du client</w:t>
            </w:r>
          </w:p>
        </w:tc>
        <w:tc>
          <w:tcPr>
            <w:tcW w:type="dxa" w:w="29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Déménagement, nouveau véhicule, naissance, acquisition d’œuvre d’art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action est associée à un univers et à un niveau de priorité. L’interface client affiche uniquement les actions immédiates et les événements de vie. L’interface conseiller affiche l’ensemble des trois types avec la possibilité de planifier les actions différées.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4.6 Étape 5 – Génération PDF</w:t>
      </w:r>
    </w:p>
    <w:p>
      <w:pPr>
        <w:pStyle w:val="Heading3"/>
      </w:pPr>
      <w:r>
        <w:t xml:space="preserve">PDF Client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de 2-3 pages, ton pédagogique et non technique.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Résumé de la situation du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Représentation visuelle de la roue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Recommandations par univers en langage clair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Prochaines étapes suggérées</w:t>
      </w:r>
    </w:p>
    <w:p>
      <w:pPr>
        <w:spacing w:after="60"/>
      </w:pPr>
    </w:p>
    <w:p>
      <w:pPr>
        <w:pStyle w:val="Heading3"/>
      </w:pPr>
      <w:r>
        <w:t xml:space="preserve">PDF Conseiller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 de 4-6 pages, ton technique et commercial.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Fiche client complète (données collectées)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Scoring détaillé par univers avec facteurs explicatifs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Recommandations produit avec argumentaire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Synthèse des opportunités commerciales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 d’actions (immédiates + différées + événementielles)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Règles métier clés</w:t>
      </w:r>
    </w:p>
    <w:p>
      <w:pPr>
        <w:spacing w:after="60"/>
      </w:pPr>
    </w:p>
    <w:p>
      <w:pPr>
        <w:pStyle w:val="Heading2"/>
      </w:pPr>
      <w:r>
        <w:t xml:space="preserve">5.1 Principes de design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Choix binaires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Privilégier les questions oui/non et les sélections simples. Éviter les champs libres et les échelles complexes.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Logique de conseil industrialisée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Les recommandations sont générées automatiquement par le moteur de scoring, pas par le conseiller.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Séparation diagnostic / souscription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 roue ne souscrit rien. Elle oriente vers des tunnels externes qui restent indépendants.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Prévention intégrée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 diagnostic peut suggérer des actions de prévention (ex : coffre-fort pour objets de valeur) en complément des recommandations produit.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Règles de scoring spécifiques</w:t>
      </w:r>
    </w:p>
    <w:p>
      <w:pPr>
        <w:spacing w:after="30"/>
      </w:pPr>
    </w:p>
    <w:p>
      <w:pPr>
        <w:pStyle w:val="Heading3"/>
      </w:pPr>
      <w:r>
        <w:t xml:space="preserve">Auto / Mobilité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 aucun véhicule déclaré : univers désactivé (poids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Véhicule de moins de 3 ans sans omnium : exposition élevée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Véhicule de plus de 8 ans avec omnium : surassé → suggestion d’optimisation</w:t>
      </w:r>
    </w:p>
    <w:p>
      <w:pPr>
        <w:spacing w:after="30"/>
      </w:pPr>
    </w:p>
    <w:p>
      <w:pPr>
        <w:pStyle w:val="Heading3"/>
      </w:pPr>
      <w:r>
        <w:t xml:space="preserve">Habitation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Propriétaire avec crédit immobilier : exposition élevée par défaut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Locataire sans MRH : besoin critique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Propriétaire non occupant sans PNO : besoin critique</w:t>
      </w:r>
    </w:p>
    <w:p>
      <w:pPr>
        <w:spacing w:after="30"/>
      </w:pPr>
    </w:p>
    <w:p>
      <w:pPr>
        <w:pStyle w:val="Heading3"/>
      </w:pPr>
      <w:r>
        <w:t xml:space="preserve">Prévoyance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Famille avec enfants et un seul revenu : exposition maximale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Crédit immobilier sans assurance emprunteur : besoin critique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Indépendant sans couverture incapacité : besoin critique</w:t>
      </w:r>
    </w:p>
    <w:p>
      <w:pPr>
        <w:spacing w:after="30"/>
      </w:pPr>
    </w:p>
    <w:p>
      <w:pPr>
        <w:pStyle w:val="Heading3"/>
      </w:pPr>
      <w:r>
        <w:t xml:space="preserve">Objets de valeur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 aucun objet déclaré : univers désactivé (poids 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Objets de valeur &gt; 10 000€ sans assurance spécifique : besoin critique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Stockage à domicile sans coffre ni alarme : exposition élevée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6. Architecture technique (vue high-level)</w:t>
      </w:r>
    </w:p>
    <w:p>
      <w:pPr>
        <w:spacing w:after="60"/>
      </w:pPr>
    </w:p>
    <w:p>
      <w:pPr>
        <w:pStyle w:val="Heading2"/>
      </w:pPr>
      <w:r>
        <w:t xml:space="preserve">6.1 Stack technique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L’architecture repose sur React pour le frontend et Supabase comme plateforme backend-as-a-service, permettant un développement rapide du MVP tout en conservant la flexibilité nécessaire pour les évolutions futures.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Interface utilisateur responsive, roue visuelle interactive, questionnaire multi-étapes, génération PDF côté client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(Vite ou Next.js), Recharts ou D3.js pour la roue, Tailwind CSS, react-pdf pour la génération PDF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Moteur de scoring, logique métier, orchestration des données, contrôle d’accès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Edge Functions (Deno/TypeScript), Supabase RPC (fonctions PostgreSQL)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Stockage des profils clients, réponses questionnaire, résultats de diagnostic, historique des actions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PostgreSQL avec Row Level Security (RLS)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Gestion des accès client et conseiller, sessions, rôles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Auth (email/password, magic link, SSO possible pour conseillers)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Stockage des PDF générés et documents associés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Storage (buckets privés par client)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Modèle de données Supabase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schéma PostgreSQL sur Supabase s’organise autour des tables suivantes. Toutes utilisent Row Level Security (RLS) pour isoler les données par utilisateur.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profiles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 utilisateur (client ou conseiller), lié à Supabase Auth. Contient le rôle et les données personnelles.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PK: id (= auth.uid)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questionnaire_responses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Réponses structurées au questionnaire, stockées en JSONB par bloc (A à E). Permet versionning.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FK: profile_id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Résultat du scoring : score par univers, score global, niveau de besoin, pondérations, horodatage.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FK: questionnaire_id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actions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Call-to-action générés : type (immédiat / différé / événementiel), univers, priorité, statut, échéance.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FK: diagnostic_id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advisor_clients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Table de liaison conseiller-client. Permet au RLS d’autoriser un conseiller à accéder aux données de ses clients.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FK: advisor_id, client_id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documents</w:t>
            </w:r>
          </w:p>
        </w:tc>
        <w:tc>
          <w:tcPr>
            <w:tcW w:type="dxa" w:w="4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Métadonnées des PDF générés (type client/conseiller, date, chemin Supabase Storage).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FK: diagnostic_id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Logique métier – répartition front / back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calcul non sensible s’exécute côté client pour la réactivité. La logique de contrôle et de persistance s’exécute côté serveur via Supabase.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(Supabase)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Gestion des étapes, validation, UX multi-step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Persistance JSONB via Supabase client SDK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Scoring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Calcul temps réel pour affichage immédiat de la roue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RPC PostgreSQL pour calcul de référence et persistance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Recommandations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Affichage et mise en forme des CTA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Edge Function : génération des actions selon règles métier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Génération PDF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Génération côté client via react-pdf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Stockage du PDF dans Supabase Storage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Contrôle d’accès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Routage conditionnel client vs conseiller</w:t>
            </w:r>
          </w:p>
        </w:tc>
        <w:tc>
          <w:tcPr>
            <w:tcW w:type="dxa" w:w="3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RLS : client voit ses données, conseiller voit ses clients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Edge Functions prévues pour le MVP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Trois Edge Functions Supabase (Deno/TypeScript) couvrent la logique serveur du MVP.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compute-diagnostic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Exécute le moteur de scoring, insère le diagnostic et les recommandations en base.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depuis le frontend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generate-pdf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Génère le PDF (client ou conseiller), le stocke sur Storage, retourne l’URL signée.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depuis le frontend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tunnel-callback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Reçoit le résultat d’un tunnel de souscription et met à jour le diagnostic.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 depuis le tunnel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Intégrations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 MVP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Tunnels de souscription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Redirection via deep link avec paramètres URL. Données du profil transmises pour pré-remplissage. Callback URL pour récupérer le statut.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CRM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Synchronisation via Supabase Database Webhooks (triggers sur insert/update de diagnostics) vers le CRM existant.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Souhaitable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SSO Conseiller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 Auth supporte SAML/SSO pour intégration avec l’annuaire d’entreprise.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Souhaitable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Flux de données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flux principal dans l’architecture React + Supabase suit la séquence suivante.</w:t>
      </w:r>
    </w:p>
    <w:p>
      <w:pPr>
        <w:spacing w:after="3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L’utilisateur s’authentifie via Supabase Auth (magic link pour client, SSO pour conseiller)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questionnaire React collecte les réponses et les persiste en temps réel dans Supabase (table questionnaire_responses)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L’Edge Function compute-diagnostic calcule le scoring et insère le résultat en 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frontend React affiche la roue et les recommandations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client choisit une action → redirection vers le tunnel avec données pré-remplies via paramètres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PDF est généré (react-pdf ou Edge Function) et stocké dans Supabase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conseiller accède aux diagnostics de ses clients via RLS (table advisor_clients)</w:t>
      </w:r>
    </w:p>
    <w:p>
      <w:pPr>
        <w:spacing w:after="120"/>
      </w:pPr>
    </w:p>
    <w:p>
      <w:pPr>
        <w:pStyle w:val="Heading2"/>
      </w:pPr>
      <w:r>
        <w:t xml:space="preserve">6.6 Sécurité et accès aux données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Supabase Row Level Security (RLS) assure l’isolation des données. Les politiques suivantes sont appliquées.</w:t>
      </w:r>
    </w:p>
    <w:p>
      <w:pPr>
        <w:spacing w:after="3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client ne peut lire et modifier que ses propres données (profiles, questionnaire_responses, diagnostics)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 conseiller peut lire les données de ses clients assignés (via la table advisor_clients)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PDF dans Supabase Storage sont protégés par des politiques de bucket liées à l’identité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Edge Functions vérifient le JWT Supabase avant tout traitement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7. Métriques de succès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MVP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Taux de complétion du questionnaire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de clients ayant terminé les 5 blocs de collecte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Taux de conversion vers tunnel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de diagnostics aboutissant à au moins un lancement de tunnel de souscription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Nombre moyen d’univers activés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moyen d’univers pour lesquels un besoin est identifié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2,5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Taux de génération PDF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% de diagnostics aboutissant à la génération d’un PDF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NPS / Satisfaction conseiller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de satisfaction des conseillers utilisant l’outil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7/10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8. Périmètre et roadmap</w:t>
      </w:r>
    </w:p>
    <w:p>
      <w:pPr>
        <w:spacing w:after="60"/>
      </w:pPr>
    </w:p>
    <w:p>
      <w:pPr>
        <w:pStyle w:val="Heading2"/>
      </w:pPr>
      <w:r>
        <w:t xml:space="preserve">8.1 Dans le périmètre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Questionnaire de collecte complet (5 blocs)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Moteur de scoring par univers (matrice exposition / couverture)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client avec roue visuelle et recommandations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conseiller avec scoring détaillé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Génération PDF client et conseiller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Call-to-action immédiats (redirection tunnel)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Design responsive (desktop + mobile pour l’interface client)</w:t>
      </w:r>
    </w:p>
    <w:p>
      <w:pPr>
        <w:spacing w:after="120"/>
      </w:pPr>
    </w:p>
    <w:p>
      <w:pPr>
        <w:pStyle w:val="Heading2"/>
      </w:pPr>
      <w:r>
        <w:t xml:space="preserve">8.2 Hors périmètre MVP (vision cible)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Agrégation automatique des résultats de souscription dans la roue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Actions différées avec rappels automatisés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Actions événementielles déclenchées par mise à jour du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Intégration CRM bidirectionnelle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Historisation des diagnostics et évolution dans le temps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Module de prévention avec recommandations personnalisées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Extension à d’autres univers (santé, épargne, protection juridique)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Fonctionnalités IA conversationnelle pour guider le diagnostic</w:t>
      </w:r>
    </w:p>
    <w:p>
      <w:pPr>
        <w:spacing w:after="120"/>
      </w:pPr>
    </w:p>
    <w:p>
      <w:pPr>
        <w:pStyle w:val="Heading2"/>
      </w:pPr>
      <w:r>
        <w:t xml:space="preserve">8.3 Jalons envisagés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13"/>
        <w:gridCol w:w="22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4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4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Diagnostic + scoring + roue visuelle + PDF + redirection tunnels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T3 2026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V1.1</w:t>
            </w:r>
          </w:p>
        </w:tc>
        <w:tc>
          <w:tcPr>
            <w:tcW w:type="dxa" w:w="4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Agrégation des résultats tunnels + intégration CRM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T4 2026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V2.0</w:t>
            </w:r>
          </w:p>
        </w:tc>
        <w:tc>
          <w:tcPr>
            <w:tcW w:type="dxa" w:w="4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Actions différées + événementielles + historisation + nouveaux univers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T1 2027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Annexe – Détail du questionnaire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tableau ci-dessous détaille l’ensemble des questions du MVP, leur format et les univers impactés.</w:t>
      </w:r>
    </w:p>
    <w:p>
      <w:pPr>
        <w:spacing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1800"/>
        <w:gridCol w:w="2126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 impacté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scoring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Tranche d’âge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(tranches)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Prévoyance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Exposition ++ si 30-50 avec famille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Situation familiale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unique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Prévoyance, Habitation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Exposition ++ si enfants à charge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Statut professionnel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unique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Prévoyance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Exposition ++ si indépendant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Revenus mensuels du foyer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(tranches)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Prévoyance, Objets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Détermine le niveau de couverture nécessaire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Propriétaire ou locataire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Binaire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Habitation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Définit les produits pertinents (MRH vs PNO)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Crédit immobilier en cours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Binaire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Habitation, Prévoyance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Exposition ++ si oui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Nombre de véhicules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Numérique (0-5)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= univers désactivé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 et âge du véhicule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multiple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Véhicule récent = exposition ++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Couverture auto actuelle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(RC / Omnium / Aucune)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Définit le niveau de couverture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Possède des objets de valeur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Binaire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Objets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 = univers désactivé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Valeur estimée des objets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(tranches)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Objets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10K€ = exposition ++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Lieu de conservation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Sélection unique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Objets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Domicile sans sécurité = exposition ++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Couvertures existantes par univers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Binaire par univers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Tous</w:t>
            </w:r>
          </w:p>
        </w:tc>
        <w:tc>
          <w:tcPr>
            <w:tcW w:type="dxa" w:w="2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Définit le niveau de couverture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Confidentiel – 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5D6D7E"/>
        <w:sz w:val="16"/>
        <w:szCs w:val="16"/>
      </w:rPr>
      <w:t xml:space="preserve">PRD – Roue des Besoins Assurance</w:t>
    </w:r>
    <w:r>
      <w:rPr>
        <w:rFonts w:ascii="Arial" w:cs="Arial" w:eastAsia="Arial" w:hAnsi="Arial"/>
        <w:color w:val="5D6D7E"/>
        <w:sz w:val="16"/>
        <w:szCs w:val="16"/>
      </w:rPr>
      <w:t xml:space="preserve">	MVP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2026-03-09T14:01:18.143Z</dcterms:created>
  <dcterms:modified xsi:type="dcterms:W3CDTF">2026-03-09T14:01:18.144Z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