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b/>
          <w:bCs/>
          <w:color w:val="6C5CE7"/>
          <w:sz w:val="52"/>
          <w:szCs w:val="52"/>
        </w:rPr>
        <w:t xml:space="preserve">GUIDE DE DÉMARRAGE RAPIDE</w:t>
      </w:r>
    </w:p>
    <w:p>
      <w:pPr>
        <w:spacing w:after="0" w:before="60"/>
      </w:pPr>
      <w:r>
        <w:rPr>
          <w:color w:val="1C1F26"/>
          <w:sz w:val="28"/>
          <w:szCs w:val="28"/>
        </w:rPr>
        <w:t xml:space="preserve">Application de gestion de tâches — tableaux Kanban</w:t>
      </w:r>
    </w:p>
    <w:p>
      <w:pPr>
        <w:spacing w:after="0" w:before="40"/>
      </w:pPr>
      <w:r>
        <w:rPr>
          <w:i/>
          <w:iCs/>
          <w:color w:val="6B7280"/>
          <w:sz w:val="22"/>
          <w:szCs w:val="22"/>
        </w:rPr>
        <w:t xml:space="preserve">Pour tous les utilisateurs · version 2</w:t>
      </w:r>
    </w:p>
    <w:p>
      <w:pPr>
        <w:pBdr>
          <w:bottom w:val="single" w:color="6C5CE7" w:sz="16" w:space="4"/>
        </w:pBdr>
        <w:spacing w:before="340"/>
      </w:pPr>
    </w:p>
    <w:p>
      <w:pPr>
        <w:spacing w:after="0" w:before="260"/>
      </w:pPr>
      <w:r>
        <w:rPr>
          <w:color w:val="1C1F26"/>
          <w:sz w:val="24"/>
          <w:szCs w:val="24"/>
        </w:rPr>
        <w:t xml:space="preserve">En 5 minutes : vous connecter, comprendre votre rôle, et gérer vos tâches. Aucune installation — l'application est hébergée sur le serveur de votre organisation ; vous y accédez depuis votre navigateur.</w:t>
      </w:r>
    </w:p>
    <w:p>
      <w:pPr>
        <w:pStyle w:val="Heading1"/>
        <w:pageBreakBefore/>
        <w:pBdr>
          <w:bottom w:val="single" w:color="E4E7EE" w:sz="8" w:space="6"/>
        </w:pBdr>
        <w:spacing w:after="140"/>
      </w:pPr>
      <w:r>
        <w:rPr>
          <w:b/>
          <w:bCs/>
          <w:color w:val="6C5CE7"/>
          <w:sz w:val="30"/>
          <w:szCs w:val="30"/>
        </w:rPr>
        <w:t xml:space="preserve">1. Se connecter</w:t>
      </w:r>
    </w:p>
    <w:p>
      <w:pPr>
        <w:spacing w:after="120"/>
      </w:pPr>
      <w:r>
        <w:rPr>
          <w:color w:val="1C1F26"/>
          <w:sz w:val="22"/>
          <w:szCs w:val="22"/>
        </w:rPr>
        <w:t xml:space="preserve">Votre superviseur vous communique trois choses : l'adresse (URL) de l'application, votre e-mail et votre mot de passe. Il n'y a pas d'inscription libre : c'est le superviseur qui crée votre compte.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Ouvrez l'adresse de l'application </w:t>
      </w:r>
      <w:r>
        <w:rPr>
          <w:i/>
          <w:iCs/>
          <w:sz w:val="22"/>
          <w:szCs w:val="22"/>
        </w:rPr>
        <w:t xml:space="preserve">dans votre navigateur</w:t>
      </w:r>
      <w:r>
        <w:rPr>
          <w:sz w:val="22"/>
          <w:szCs w:val="22"/>
        </w:rPr>
        <w:t xml:space="preserve"> (ex. https://taches.mon-entreprise.com).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Saisissez votre e-mail et votre mot de passe, puis cliquez sur « Enter ».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Vous arrivez sur la liste des tableaux (« Boards »). Cliquez sur un tableau pour l'ouvrir.</w:t>
      </w:r>
    </w:p>
    <w:p>
      <w:pPr>
        <w:spacing w:after="120"/>
      </w:pPr>
      <w:r>
        <w:rPr>
          <w:i/>
          <w:iCs/>
          <w:color w:val="6B7280"/>
          <w:sz w:val="20"/>
          <w:szCs w:val="20"/>
        </w:rPr>
        <w:t xml:space="preserve">Bon à savoir : la connexion reste active 30 jours. Un bouton « Déconnexion » est toujours visible en haut de l'écran. Mot de passe oublié ? Contactez votre superviseur : lui seul peut le réinitialiser.</w:t>
      </w:r>
    </w:p>
    <w:p>
      <w:pPr>
        <w:pStyle w:val="Heading1"/>
        <w:pBdr>
          <w:bottom w:val="single" w:color="E4E7EE" w:sz="8" w:space="6"/>
        </w:pBdr>
        <w:spacing w:after="140" w:before="320"/>
      </w:pPr>
      <w:r>
        <w:rPr>
          <w:b/>
          <w:bCs/>
          <w:color w:val="6C5CE7"/>
          <w:sz w:val="30"/>
          <w:szCs w:val="30"/>
        </w:rPr>
        <w:t xml:space="preserve">2. Les trois profils</w:t>
      </w:r>
    </w:p>
    <w:p>
      <w:pPr>
        <w:spacing w:after="120"/>
      </w:pPr>
      <w:r>
        <w:rPr>
          <w:color w:val="1C1F26"/>
          <w:sz w:val="22"/>
          <w:szCs w:val="22"/>
        </w:rPr>
        <w:t xml:space="preserve">Ce que vous pouvez faire dépend de votre profil. Il en existe trois 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8A90A0"/>
          <w:sz w:val="22"/>
          <w:szCs w:val="22"/>
        </w:rPr>
        <w:t xml:space="preserve">Lecteur </w:t>
      </w:r>
      <w:r>
        <w:rPr>
          <w:sz w:val="22"/>
          <w:szCs w:val="22"/>
        </w:rPr>
        <w:t xml:space="preserve">(Viewer) — consultation uniquement. Idéal pour un client, une direction, un observateur.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4B8BFF"/>
          <w:sz w:val="22"/>
          <w:szCs w:val="22"/>
        </w:rPr>
        <w:t xml:space="preserve">Utilisateur </w:t>
      </w:r>
      <w:r>
        <w:rPr>
          <w:sz w:val="22"/>
          <w:szCs w:val="22"/>
        </w:rPr>
        <w:t xml:space="preserve">(Membre) — travaille au quotidien sur les tâches : les crée, les met à jour, les assigne.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6C5CE7"/>
          <w:sz w:val="22"/>
          <w:szCs w:val="22"/>
        </w:rPr>
        <w:t xml:space="preserve">Superviseur </w:t>
      </w:r>
      <w:r>
        <w:rPr>
          <w:sz w:val="22"/>
          <w:szCs w:val="22"/>
        </w:rPr>
        <w:t xml:space="preserve">(Admin) — tout l'Utilisateur, plus la gestion des comptes, des rôles, des tableaux et des statuts.</w:t>
      </w:r>
    </w:p>
    <w:p>
      <w:pP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6"/>
        <w:gridCol w:w="2387"/>
        <w:gridCol w:w="2387"/>
      </w:tblGrid>
      <w:tr>
        <w:trPr>
          <w:tblHeader/>
        </w:trP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Ce que je peux faire</w:t>
            </w:r>
          </w:p>
        </w:tc>
        <w:tc>
          <w:tcPr>
            <w:tcW w:type="dxa" w:w="238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Lecteur</w:t>
            </w:r>
          </w:p>
        </w:tc>
        <w:tc>
          <w:tcPr>
            <w:tcW w:type="dxa" w:w="2387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Utilisateur</w:t>
            </w:r>
          </w:p>
        </w:tc>
        <w:tc>
          <w:tcPr>
            <w:tcW w:type="dxa" w:w="2387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Superviseur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C1F26"/>
                <w:sz w:val="19"/>
                <w:szCs w:val="19"/>
              </w:rPr>
              <w:t xml:space="preserve">Consulter les tableaux et tâches</w:t>
            </w:r>
          </w:p>
        </w:tc>
        <w:tc>
          <w:tcPr>
            <w:tcW w:type="dxa" w:w="238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86B"/>
                <w:sz w:val="19"/>
                <w:szCs w:val="19"/>
              </w:rPr>
              <w:t xml:space="preserve">Oui</w:t>
            </w:r>
          </w:p>
        </w:tc>
        <w:tc>
          <w:tcPr>
            <w:tcW w:type="dxa" w:w="2387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86B"/>
                <w:sz w:val="19"/>
                <w:szCs w:val="19"/>
              </w:rPr>
              <w:t xml:space="preserve">Oui</w:t>
            </w:r>
          </w:p>
        </w:tc>
        <w:tc>
          <w:tcPr>
            <w:tcW w:type="dxa" w:w="2387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86B"/>
                <w:sz w:val="19"/>
                <w:szCs w:val="19"/>
              </w:rPr>
              <w:t xml:space="preserve">Oui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C1F26"/>
                <w:sz w:val="19"/>
                <w:szCs w:val="19"/>
              </w:rPr>
              <w:t xml:space="preserve">Filtrer, voir « Ma charge »</w:t>
            </w:r>
          </w:p>
        </w:tc>
        <w:tc>
          <w:tcPr>
            <w:tcW w:type="dxa" w:w="238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86B"/>
                <w:sz w:val="19"/>
                <w:szCs w:val="19"/>
              </w:rPr>
              <w:t xml:space="preserve">Oui</w:t>
            </w:r>
          </w:p>
        </w:tc>
        <w:tc>
          <w:tcPr>
            <w:tcW w:type="dxa" w:w="2387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86B"/>
                <w:sz w:val="19"/>
                <w:szCs w:val="19"/>
              </w:rPr>
              <w:t xml:space="preserve">Oui</w:t>
            </w:r>
          </w:p>
        </w:tc>
        <w:tc>
          <w:tcPr>
            <w:tcW w:type="dxa" w:w="2387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86B"/>
                <w:sz w:val="19"/>
                <w:szCs w:val="19"/>
              </w:rPr>
              <w:t xml:space="preserve">Oui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C1F26"/>
                <w:sz w:val="19"/>
                <w:szCs w:val="19"/>
              </w:rPr>
              <w:t xml:space="preserve">Créer / modifier des tâches</w:t>
            </w:r>
          </w:p>
        </w:tc>
        <w:tc>
          <w:tcPr>
            <w:tcW w:type="dxa" w:w="238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A90A0"/>
                <w:sz w:val="19"/>
                <w:szCs w:val="19"/>
              </w:rPr>
              <w:t xml:space="preserve">Non</w:t>
            </w:r>
          </w:p>
        </w:tc>
        <w:tc>
          <w:tcPr>
            <w:tcW w:type="dxa" w:w="2387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86B"/>
                <w:sz w:val="19"/>
                <w:szCs w:val="19"/>
              </w:rPr>
              <w:t xml:space="preserve">Oui</w:t>
            </w:r>
          </w:p>
        </w:tc>
        <w:tc>
          <w:tcPr>
            <w:tcW w:type="dxa" w:w="2387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86B"/>
                <w:sz w:val="19"/>
                <w:szCs w:val="19"/>
              </w:rPr>
              <w:t xml:space="preserve">Oui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C1F26"/>
                <w:sz w:val="19"/>
                <w:szCs w:val="19"/>
              </w:rPr>
              <w:t xml:space="preserve">Changer statut, responsable, dates</w:t>
            </w:r>
          </w:p>
        </w:tc>
        <w:tc>
          <w:tcPr>
            <w:tcW w:type="dxa" w:w="238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A90A0"/>
                <w:sz w:val="19"/>
                <w:szCs w:val="19"/>
              </w:rPr>
              <w:t xml:space="preserve">Non</w:t>
            </w:r>
          </w:p>
        </w:tc>
        <w:tc>
          <w:tcPr>
            <w:tcW w:type="dxa" w:w="2387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86B"/>
                <w:sz w:val="19"/>
                <w:szCs w:val="19"/>
              </w:rPr>
              <w:t xml:space="preserve">Oui</w:t>
            </w:r>
          </w:p>
        </w:tc>
        <w:tc>
          <w:tcPr>
            <w:tcW w:type="dxa" w:w="2387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86B"/>
                <w:sz w:val="19"/>
                <w:szCs w:val="19"/>
              </w:rPr>
              <w:t xml:space="preserve">Oui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C1F26"/>
                <w:sz w:val="19"/>
                <w:szCs w:val="19"/>
              </w:rPr>
              <w:t xml:space="preserve">Joindre des fichiers</w:t>
            </w:r>
          </w:p>
        </w:tc>
        <w:tc>
          <w:tcPr>
            <w:tcW w:type="dxa" w:w="238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A90A0"/>
                <w:sz w:val="19"/>
                <w:szCs w:val="19"/>
              </w:rPr>
              <w:t xml:space="preserve">Non</w:t>
            </w:r>
          </w:p>
        </w:tc>
        <w:tc>
          <w:tcPr>
            <w:tcW w:type="dxa" w:w="2387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86B"/>
                <w:sz w:val="19"/>
                <w:szCs w:val="19"/>
              </w:rPr>
              <w:t xml:space="preserve">Oui</w:t>
            </w:r>
          </w:p>
        </w:tc>
        <w:tc>
          <w:tcPr>
            <w:tcW w:type="dxa" w:w="2387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86B"/>
                <w:sz w:val="19"/>
                <w:szCs w:val="19"/>
              </w:rPr>
              <w:t xml:space="preserve">Oui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C1F26"/>
                <w:sz w:val="19"/>
                <w:szCs w:val="19"/>
              </w:rPr>
              <w:t xml:space="preserve">Créer tableaux, groupes, colonnes</w:t>
            </w:r>
          </w:p>
        </w:tc>
        <w:tc>
          <w:tcPr>
            <w:tcW w:type="dxa" w:w="238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A90A0"/>
                <w:sz w:val="19"/>
                <w:szCs w:val="19"/>
              </w:rPr>
              <w:t xml:space="preserve">Non</w:t>
            </w:r>
          </w:p>
        </w:tc>
        <w:tc>
          <w:tcPr>
            <w:tcW w:type="dxa" w:w="2387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A90A0"/>
                <w:sz w:val="19"/>
                <w:szCs w:val="19"/>
              </w:rPr>
              <w:t xml:space="preserve">Non</w:t>
            </w:r>
          </w:p>
        </w:tc>
        <w:tc>
          <w:tcPr>
            <w:tcW w:type="dxa" w:w="2387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86B"/>
                <w:sz w:val="19"/>
                <w:szCs w:val="19"/>
              </w:rPr>
              <w:t xml:space="preserve">Oui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C1F26"/>
                <w:sz w:val="19"/>
                <w:szCs w:val="19"/>
              </w:rPr>
              <w:t xml:space="preserve">Définir les statuts du projet</w:t>
            </w:r>
          </w:p>
        </w:tc>
        <w:tc>
          <w:tcPr>
            <w:tcW w:type="dxa" w:w="238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A90A0"/>
                <w:sz w:val="19"/>
                <w:szCs w:val="19"/>
              </w:rPr>
              <w:t xml:space="preserve">Non</w:t>
            </w:r>
          </w:p>
        </w:tc>
        <w:tc>
          <w:tcPr>
            <w:tcW w:type="dxa" w:w="2387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A90A0"/>
                <w:sz w:val="19"/>
                <w:szCs w:val="19"/>
              </w:rPr>
              <w:t xml:space="preserve">Non</w:t>
            </w:r>
          </w:p>
        </w:tc>
        <w:tc>
          <w:tcPr>
            <w:tcW w:type="dxa" w:w="2387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86B"/>
                <w:sz w:val="19"/>
                <w:szCs w:val="19"/>
              </w:rPr>
              <w:t xml:space="preserve">Oui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C1F26"/>
                <w:sz w:val="19"/>
                <w:szCs w:val="19"/>
              </w:rPr>
              <w:t xml:space="preserve">Gérer les comptes et les rôles</w:t>
            </w:r>
          </w:p>
        </w:tc>
        <w:tc>
          <w:tcPr>
            <w:tcW w:type="dxa" w:w="2386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A90A0"/>
                <w:sz w:val="19"/>
                <w:szCs w:val="19"/>
              </w:rPr>
              <w:t xml:space="preserve">Non</w:t>
            </w:r>
          </w:p>
        </w:tc>
        <w:tc>
          <w:tcPr>
            <w:tcW w:type="dxa" w:w="2387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A90A0"/>
                <w:sz w:val="19"/>
                <w:szCs w:val="19"/>
              </w:rPr>
              <w:t xml:space="preserve">Non</w:t>
            </w:r>
          </w:p>
        </w:tc>
        <w:tc>
          <w:tcPr>
            <w:tcW w:type="dxa" w:w="2387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A86B"/>
                <w:sz w:val="19"/>
                <w:szCs w:val="19"/>
              </w:rPr>
              <w:t xml:space="preserve">Oui</w:t>
            </w:r>
          </w:p>
        </w:tc>
      </w:tr>
    </w:tbl>
    <w:p>
      <w:pPr>
        <w:pStyle w:val="Heading1"/>
        <w:pBdr>
          <w:bottom w:val="single" w:color="E4E7EE" w:sz="8" w:space="6"/>
        </w:pBdr>
        <w:spacing w:after="140" w:before="320"/>
      </w:pPr>
      <w:r>
        <w:rPr>
          <w:b/>
          <w:bCs/>
          <w:color w:val="6C5CE7"/>
          <w:sz w:val="30"/>
          <w:szCs w:val="30"/>
        </w:rPr>
        <w:t xml:space="preserve">3. Découvrir un tableau</w:t>
      </w:r>
    </w:p>
    <w:p>
      <w:pPr>
        <w:spacing w:after="120"/>
      </w:pPr>
      <w:r>
        <w:rPr>
          <w:color w:val="1C1F26"/>
          <w:sz w:val="22"/>
          <w:szCs w:val="22"/>
        </w:rPr>
        <w:t xml:space="preserve">Un tableau contient des groupes (sections), des tâches (les lignes) et des colonnes typées (Statut, Responsable, Échéance, etc.). En haut, trois vues des mêmes données — cliquez pour basculer 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Table</w:t>
      </w:r>
      <w:r>
        <w:rPr>
          <w:sz w:val="22"/>
          <w:szCs w:val="22"/>
        </w:rPr>
        <w:t xml:space="preserve"> — la grille : une ligne par tâche, une colonne par champ.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Kanban</w:t>
      </w:r>
      <w:r>
        <w:rPr>
          <w:sz w:val="22"/>
          <w:szCs w:val="22"/>
        </w:rPr>
        <w:t xml:space="preserve"> — des cartes en colonnes par statut ; glissez une carte pour changer son statut.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Calendrier</w:t>
      </w:r>
      <w:r>
        <w:rPr>
          <w:sz w:val="22"/>
          <w:szCs w:val="22"/>
        </w:rPr>
        <w:t xml:space="preserve"> — les tâches placées à leur date d'échéance.</w:t>
      </w:r>
    </w:p>
    <w:p>
      <w:pPr>
        <w:pStyle w:val="Heading1"/>
        <w:pBdr>
          <w:bottom w:val="single" w:color="E4E7EE" w:sz="8" w:space="6"/>
        </w:pBdr>
        <w:spacing w:after="140" w:before="320"/>
      </w:pPr>
      <w:r>
        <w:rPr>
          <w:b/>
          <w:bCs/>
          <w:color w:val="6C5CE7"/>
          <w:sz w:val="30"/>
          <w:szCs w:val="30"/>
        </w:rPr>
        <w:t xml:space="preserve">4. Votre premier flux de travail (Utilisateur)</w:t>
      </w:r>
    </w:p>
    <w:p>
      <w:pPr>
        <w:spacing w:after="120"/>
      </w:pPr>
      <w:r>
        <w:rPr>
          <w:color w:val="1C1F26"/>
          <w:sz w:val="22"/>
          <w:szCs w:val="22"/>
        </w:rPr>
        <w:t xml:space="preserve">Exemple : suivre une tâche du début à la fin.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Ouvrez un tableau, puis un groupe (ex. « À faire »).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Cliquez « + Ajouter un item »</w:t>
      </w:r>
      <w:r>
        <w:rPr>
          <w:sz w:val="22"/>
          <w:szCs w:val="22"/>
        </w:rPr>
        <w:t xml:space="preserve"> et donnez un nom à la tâche.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Ouvrez la fiche : cliquez l'icône </w:t>
      </w:r>
      <w:r>
        <w:rPr>
          <w:b/>
          <w:bCs/>
          <w:sz w:val="22"/>
          <w:szCs w:val="22"/>
        </w:rPr>
        <w:t xml:space="preserve">⤢</w:t>
      </w:r>
      <w:r>
        <w:rPr>
          <w:sz w:val="22"/>
          <w:szCs w:val="22"/>
        </w:rPr>
        <w:t xml:space="preserve"> sur la ligne. Tout se modifie au même endroit.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Renseignez le Statut (pastille colorée), le Responsable (avatars) et l'Échéance (date).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Suivez l'avancement : en Kanban, glissez la carte vers « Done » quand c'est terminé ; en Calendrier, repérez les échéances.</w:t>
      </w:r>
    </w:p>
    <w:p>
      <w:pPr>
        <w:spacing w:after="120"/>
      </w:pPr>
      <w:r>
        <w:rPr>
          <w:i/>
          <w:iCs/>
          <w:color w:val="6B7280"/>
          <w:sz w:val="20"/>
          <w:szCs w:val="20"/>
        </w:rPr>
        <w:t xml:space="preserve">Astuce : vous pouvez aussi éditer directement dans la vue Table, cellule par cellule.</w:t>
      </w:r>
    </w:p>
    <w:p>
      <w:pPr>
        <w:pStyle w:val="Heading1"/>
        <w:pBdr>
          <w:bottom w:val="single" w:color="E4E7EE" w:sz="8" w:space="6"/>
        </w:pBdr>
        <w:spacing w:after="140" w:before="320"/>
      </w:pPr>
      <w:r>
        <w:rPr>
          <w:b/>
          <w:bCs/>
          <w:color w:val="6C5CE7"/>
          <w:sz w:val="30"/>
          <w:szCs w:val="30"/>
        </w:rPr>
        <w:t xml:space="preserve">5. Fonctions utiles pour tous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Filtres</w:t>
      </w:r>
      <w:r>
        <w:rPr>
          <w:sz w:val="22"/>
          <w:szCs w:val="22"/>
        </w:rPr>
        <w:t xml:space="preserve"> (Personne / Statut / Groupe) — n'affichez que ce qui vous concerne. Ils s'appliquent aux trois vues.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Focus personne</w:t>
      </w:r>
      <w:r>
        <w:rPr>
          <w:sz w:val="22"/>
          <w:szCs w:val="22"/>
        </w:rPr>
        <w:t xml:space="preserve"> — choisissez un membre pour voir toutes ses tâches, tous tableaux confondus, et exportez la liste en CSV.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Thème clair / sombre</w:t>
      </w:r>
      <w:r>
        <w:rPr>
          <w:sz w:val="22"/>
          <w:szCs w:val="22"/>
        </w:rPr>
        <w:t xml:space="preserve"> — l'icône lune/soleil en haut ; votre choix est mémorisé.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Mobile</w:t>
      </w:r>
      <w:r>
        <w:rPr>
          <w:sz w:val="22"/>
          <w:szCs w:val="22"/>
        </w:rPr>
        <w:t xml:space="preserve"> — l'application s'adapte au téléphone (la table devient des fiches empilées).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Déconnexion</w:t>
      </w:r>
      <w:r>
        <w:rPr>
          <w:sz w:val="22"/>
          <w:szCs w:val="22"/>
        </w:rPr>
        <w:t xml:space="preserve"> — bouton en haut de l'écran.</w:t>
      </w:r>
    </w:p>
    <w:p>
      <w:pPr>
        <w:pStyle w:val="Heading1"/>
        <w:pBdr>
          <w:bottom w:val="single" w:color="E4E7EE" w:sz="8" w:space="6"/>
        </w:pBdr>
        <w:spacing w:after="140" w:before="320"/>
      </w:pPr>
      <w:r>
        <w:rPr>
          <w:b/>
          <w:bCs/>
          <w:color w:val="6C5CE7"/>
          <w:sz w:val="30"/>
          <w:szCs w:val="30"/>
        </w:rPr>
        <w:t xml:space="preserve">6. En plus, pour le Superviseur</w:t>
      </w:r>
    </w:p>
    <w:p>
      <w:pPr>
        <w:spacing w:after="120"/>
      </w:pPr>
      <w:r>
        <w:rPr>
          <w:color w:val="1C1F26"/>
          <w:sz w:val="22"/>
          <w:szCs w:val="22"/>
        </w:rPr>
        <w:t xml:space="preserve">Le superviseur administre l'espace de travail 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Gérer les utilisateurs</w:t>
      </w:r>
      <w:r>
        <w:rPr>
          <w:sz w:val="22"/>
          <w:szCs w:val="22"/>
        </w:rPr>
        <w:t xml:space="preserve"> — bouton « Utilisateurs » : créer un compte (nom, e-mail, mot de passe, rôle), modifier (✎) e-mail/mot de passe/rôle, désactiver ou supprimer.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Définir les statuts</w:t>
      </w:r>
      <w:r>
        <w:rPr>
          <w:sz w:val="22"/>
          <w:szCs w:val="22"/>
        </w:rPr>
        <w:t xml:space="preserve"> — l'icône ⚙ sur une colonne Statut : ajouter/renommer/recolorer les libellés. Les autres profils les utilisent mais ne les modifient pas.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Structurer</w:t>
      </w:r>
      <w:r>
        <w:rPr>
          <w:sz w:val="22"/>
          <w:szCs w:val="22"/>
        </w:rPr>
        <w:t xml:space="preserve"> — créer/supprimer des tableaux, des groupes et des colonnes.</w:t>
      </w:r>
    </w:p>
    <w:p>
      <w:pPr>
        <w:spacing w:after="120"/>
      </w:pPr>
      <w:r>
        <w:rPr>
          <w:i/>
          <w:iCs/>
          <w:color w:val="6B7280"/>
          <w:sz w:val="20"/>
          <w:szCs w:val="20"/>
        </w:rPr>
        <w:t xml:space="preserve">Sécurité : à la première connexion du compte administrateur, changez le mot de passe fourni par défaut (Utilisateurs → ✎).</w:t>
      </w:r>
    </w:p>
    <w:p>
      <w:pPr>
        <w:pStyle w:val="Heading1"/>
        <w:pBdr>
          <w:bottom w:val="single" w:color="E4E7EE" w:sz="8" w:space="6"/>
        </w:pBdr>
        <w:spacing w:after="140" w:before="320"/>
      </w:pPr>
      <w:r>
        <w:rPr>
          <w:b/>
          <w:bCs/>
          <w:color w:val="6C5CE7"/>
          <w:sz w:val="30"/>
          <w:szCs w:val="30"/>
        </w:rPr>
        <w:t xml:space="preserve">7. En tant que Lecteur</w:t>
      </w:r>
    </w:p>
    <w:p>
      <w:pPr>
        <w:spacing w:after="120"/>
      </w:pPr>
      <w:r>
        <w:rPr>
          <w:color w:val="1C1F26"/>
          <w:sz w:val="22"/>
          <w:szCs w:val="22"/>
        </w:rPr>
        <w:t xml:space="preserve">Vous voyez tout, en lecture seule : les tableaux, les tâches, « Ma charge », les filtres. Les boutons de modification n'apparaissent pas — c'est normal. Pour obtenir des droits d'édition, demandez à votre superviseur de changer votre rôle en « Utilisateur ».</w:t>
      </w:r>
    </w:p>
    <w:p>
      <w:pPr>
        <w:pStyle w:val="Heading1"/>
        <w:pBdr>
          <w:bottom w:val="single" w:color="E4E7EE" w:sz="8" w:space="6"/>
        </w:pBdr>
        <w:spacing w:after="140" w:before="320"/>
      </w:pPr>
      <w:r>
        <w:rPr>
          <w:b/>
          <w:bCs/>
          <w:color w:val="6C5CE7"/>
          <w:sz w:val="30"/>
          <w:szCs w:val="30"/>
        </w:rPr>
        <w:t xml:space="preserve">8. Aide rapide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« Email ou mot de passe invalide »</w:t>
      </w:r>
      <w:r>
        <w:rPr>
          <w:sz w:val="22"/>
          <w:szCs w:val="22"/>
        </w:rPr>
        <w:t xml:space="preserve"> — vérifiez la saisie ; sinon demandez une réinitialisation au superviseur.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Je ne vois pas les boutons d'édition</w:t>
      </w:r>
      <w:r>
        <w:rPr>
          <w:sz w:val="22"/>
          <w:szCs w:val="22"/>
        </w:rPr>
        <w:t xml:space="preserve"> — votre profil est « Lecteur ». Demandez le rôle « Utilisateur 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Je ne peux pas créer de colonne / gérer les utilisateurs</w:t>
      </w:r>
      <w:r>
        <w:rPr>
          <w:sz w:val="22"/>
          <w:szCs w:val="22"/>
        </w:rPr>
        <w:t xml:space="preserve"> — ces actions sont réservées au Superviseur.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L'application ne répond pas</w:t>
      </w:r>
      <w:r>
        <w:rPr>
          <w:sz w:val="22"/>
          <w:szCs w:val="22"/>
        </w:rPr>
        <w:t xml:space="preserve"> — vérifiez votre connexion, puis prévenez votre superviseur (le serveur est peut-être en maintenance).</w:t>
      </w:r>
    </w:p>
    <w:p>
      <w:pPr>
        <w:pBdr>
          <w:top w:val="single" w:color="E4E7EE" w:sz="8" w:space="6"/>
        </w:pBdr>
        <w:spacing w:before="400"/>
      </w:pPr>
      <w:r>
        <w:rPr>
          <w:i/>
          <w:iCs/>
          <w:color w:val="6B7280"/>
          <w:sz w:val="20"/>
          <w:szCs w:val="20"/>
        </w:rPr>
        <w:t xml:space="preserve">Besoin d'un accès ou d'un changement de rôle ? Contactez votre superviseur.</w:t>
      </w:r>
    </w:p>
    <w:sectPr>
      <w:pgSz w:w="12240" w:h="15840" w:orient="portrait"/>
      <w:pgMar w:top="1152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color w:val="6C5CE7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6C5CE7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de démarrage rapide</dc:title>
  <dc:creator>Monday Clone</dc:creator>
  <cp:lastModifiedBy>Un-named</cp:lastModifiedBy>
  <cp:revision>1</cp:revision>
  <dcterms:created xsi:type="dcterms:W3CDTF">2026-09-21T20:47:37.105Z</dcterms:created>
  <dcterms:modified xsi:type="dcterms:W3CDTF">2026-09-21T20:47:37.107Z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