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C031" w14:textId="7EA3849F" w:rsidR="00991624" w:rsidRPr="009B1F85" w:rsidRDefault="00991624" w:rsidP="00991624">
      <w:pPr>
        <w:spacing w:line="240" w:lineRule="auto"/>
        <w:jc w:val="center"/>
        <w:rPr>
          <w:b/>
          <w:sz w:val="36"/>
          <w:szCs w:val="36"/>
        </w:rPr>
      </w:pPr>
      <w:r w:rsidRPr="009B1F85">
        <w:rPr>
          <w:b/>
          <w:sz w:val="36"/>
          <w:szCs w:val="36"/>
        </w:rPr>
        <w:t>Estimation of Gross Ecosystem Production for the Reynolds Creek Critical Observatory Zone Derived from Landsat 5 TM 30-Meter Imagery</w:t>
      </w:r>
    </w:p>
    <w:p w14:paraId="2941C532" w14:textId="38D21E8A" w:rsidR="00991624" w:rsidRDefault="00991624" w:rsidP="00991624">
      <w:pPr>
        <w:spacing w:line="240" w:lineRule="auto"/>
        <w:rPr>
          <w:b/>
        </w:rPr>
      </w:pPr>
    </w:p>
    <w:p w14:paraId="0BD656F1" w14:textId="5D668BB7" w:rsidR="009B1F85" w:rsidRDefault="009B1F85" w:rsidP="00587898">
      <w:pPr>
        <w:spacing w:line="240" w:lineRule="auto"/>
        <w:rPr>
          <w:b/>
          <w:vertAlign w:val="superscript"/>
        </w:rPr>
      </w:pPr>
      <w:r>
        <w:rPr>
          <w:b/>
        </w:rPr>
        <w:t>Jeremy Facer</w:t>
      </w:r>
      <w:r w:rsidR="00587898">
        <w:rPr>
          <w:b/>
          <w:vertAlign w:val="superscript"/>
        </w:rPr>
        <w:t xml:space="preserve"> 1</w:t>
      </w:r>
      <w:r>
        <w:rPr>
          <w:b/>
        </w:rPr>
        <w:t>, Keith Weber</w:t>
      </w:r>
      <w:r w:rsidR="00587898">
        <w:rPr>
          <w:b/>
        </w:rPr>
        <w:t xml:space="preserve"> </w:t>
      </w:r>
      <w:r w:rsidR="00587898">
        <w:rPr>
          <w:b/>
          <w:vertAlign w:val="superscript"/>
        </w:rPr>
        <w:t>1</w:t>
      </w:r>
      <w:r>
        <w:rPr>
          <w:b/>
        </w:rPr>
        <w:t>, Susan Parsons</w:t>
      </w:r>
      <w:r w:rsidR="00587898">
        <w:rPr>
          <w:b/>
        </w:rPr>
        <w:t xml:space="preserve"> </w:t>
      </w:r>
      <w:r w:rsidR="007D79DB">
        <w:rPr>
          <w:b/>
          <w:vertAlign w:val="superscript"/>
        </w:rPr>
        <w:t>2</w:t>
      </w:r>
      <w:r>
        <w:rPr>
          <w:b/>
        </w:rPr>
        <w:t>, Kathleen Lohse</w:t>
      </w:r>
      <w:r w:rsidR="00587898">
        <w:rPr>
          <w:b/>
        </w:rPr>
        <w:t xml:space="preserve"> </w:t>
      </w:r>
      <w:r w:rsidR="007D79DB">
        <w:rPr>
          <w:b/>
          <w:vertAlign w:val="superscript"/>
        </w:rPr>
        <w:t>2</w:t>
      </w:r>
      <w:r>
        <w:rPr>
          <w:b/>
        </w:rPr>
        <w:t xml:space="preserve">, Gerald </w:t>
      </w:r>
      <w:r w:rsidR="00587898">
        <w:rPr>
          <w:b/>
        </w:rPr>
        <w:t xml:space="preserve">Flerchinger </w:t>
      </w:r>
      <w:r w:rsidR="007D79DB">
        <w:rPr>
          <w:b/>
          <w:vertAlign w:val="superscript"/>
        </w:rPr>
        <w:t>3</w:t>
      </w:r>
      <w:r w:rsidR="00587898">
        <w:rPr>
          <w:b/>
        </w:rPr>
        <w:t xml:space="preserve">, Aaron Fellows </w:t>
      </w:r>
      <w:r w:rsidR="007D79DB">
        <w:rPr>
          <w:b/>
          <w:vertAlign w:val="superscript"/>
        </w:rPr>
        <w:t>3</w:t>
      </w:r>
    </w:p>
    <w:p w14:paraId="207E409A" w14:textId="16DAE87B" w:rsidR="00587898" w:rsidRPr="007D79DB" w:rsidRDefault="007D79DB" w:rsidP="007D79DB">
      <w:pPr>
        <w:pStyle w:val="ListParagraph"/>
        <w:numPr>
          <w:ilvl w:val="0"/>
          <w:numId w:val="2"/>
        </w:numPr>
        <w:spacing w:line="240" w:lineRule="auto"/>
        <w:rPr>
          <w:vertAlign w:val="superscript"/>
        </w:rPr>
      </w:pPr>
      <w:r>
        <w:t>GIS Center</w:t>
      </w:r>
      <w:r w:rsidR="00587898">
        <w:t xml:space="preserve">, Idaho State University, Pocatello, ID 83201, USA; </w:t>
      </w:r>
      <w:r w:rsidR="00587898" w:rsidRPr="00587898">
        <w:t>facejere@isu.edu</w:t>
      </w:r>
      <w:r w:rsidR="00587898">
        <w:t xml:space="preserve"> (J.F.); </w:t>
      </w:r>
      <w:r w:rsidR="00587898" w:rsidRPr="00587898">
        <w:t>webekeit@isu.edu</w:t>
      </w:r>
      <w:r w:rsidR="00587898">
        <w:t xml:space="preserve"> (K.W.)</w:t>
      </w:r>
    </w:p>
    <w:p w14:paraId="6DDCBB24" w14:textId="798E02B9" w:rsidR="007D79DB" w:rsidRPr="007D79DB" w:rsidRDefault="007D79DB" w:rsidP="007D79DB">
      <w:pPr>
        <w:pStyle w:val="ListParagraph"/>
        <w:numPr>
          <w:ilvl w:val="0"/>
          <w:numId w:val="2"/>
        </w:numPr>
        <w:spacing w:line="240" w:lineRule="auto"/>
        <w:rPr>
          <w:vertAlign w:val="superscript"/>
        </w:rPr>
      </w:pPr>
      <w:r>
        <w:t xml:space="preserve">Geosciences, Idaho State University, Pocatello, ID 83201, USA; </w:t>
      </w:r>
      <w:r w:rsidRPr="00587898">
        <w:t>parssusa@isu.edu</w:t>
      </w:r>
      <w:r>
        <w:t xml:space="preserve"> (S.P.); </w:t>
      </w:r>
      <w:r w:rsidRPr="00587898">
        <w:t>klohse@isu.edu</w:t>
      </w:r>
      <w:r>
        <w:t xml:space="preserve"> (K.L.)</w:t>
      </w:r>
    </w:p>
    <w:p w14:paraId="60556363" w14:textId="76F98C5E" w:rsidR="00587898" w:rsidRPr="000A0E28" w:rsidRDefault="00587898" w:rsidP="00991624">
      <w:pPr>
        <w:pStyle w:val="ListParagraph"/>
        <w:numPr>
          <w:ilvl w:val="0"/>
          <w:numId w:val="2"/>
        </w:numPr>
        <w:spacing w:line="240" w:lineRule="auto"/>
        <w:rPr>
          <w:vertAlign w:val="superscript"/>
        </w:rPr>
      </w:pPr>
      <w:r>
        <w:t xml:space="preserve">Agricultural Research Service, U.S. Dept. of Agricultural Services, ID 83201, USA; </w:t>
      </w:r>
      <w:r w:rsidRPr="00587898">
        <w:t>Gerald.Flerchinger@ars.usda.gov</w:t>
      </w:r>
      <w:r>
        <w:t xml:space="preserve"> (G.F.); </w:t>
      </w:r>
      <w:r w:rsidRPr="00587898">
        <w:t>Aaron.Fellows@ars.usda.gov</w:t>
      </w:r>
      <w:r>
        <w:t xml:space="preserve"> (A.F.)</w:t>
      </w:r>
    </w:p>
    <w:p w14:paraId="36E4FCF2" w14:textId="52A40DD2" w:rsidR="00991624" w:rsidRPr="00870B97" w:rsidRDefault="00991624" w:rsidP="00991624">
      <w:pPr>
        <w:spacing w:line="240" w:lineRule="auto"/>
      </w:pPr>
      <w:r>
        <w:rPr>
          <w:b/>
        </w:rPr>
        <w:t>Abstract</w:t>
      </w:r>
      <w:r w:rsidR="00587898">
        <w:rPr>
          <w:b/>
        </w:rPr>
        <w:t xml:space="preserve">: </w:t>
      </w:r>
      <w:r w:rsidR="00BA7CD1">
        <w:t>Measurements of g</w:t>
      </w:r>
      <w:r w:rsidR="00D20747">
        <w:t>ross primary productivity</w:t>
      </w:r>
      <w:r w:rsidR="00BA7CD1">
        <w:t xml:space="preserve"> (GPP)</w:t>
      </w:r>
      <w:r w:rsidR="00D20747">
        <w:t xml:space="preserve"> can </w:t>
      </w:r>
      <w:r w:rsidR="00BA7CD1">
        <w:t xml:space="preserve">help explain ecosystem structure and </w:t>
      </w:r>
      <w:r w:rsidR="00725059">
        <w:t>function</w:t>
      </w:r>
      <w:r w:rsidR="00BA7CD1">
        <w:t>. Direct measurement of GPP, however</w:t>
      </w:r>
      <w:r w:rsidR="009653D9">
        <w:t xml:space="preserve"> is </w:t>
      </w:r>
      <w:r w:rsidR="00BA7CD1">
        <w:t>difficult or impossible. As a result, indirect measurements via satellite imagery and vegetation indices have been developed to aid in our understand</w:t>
      </w:r>
      <w:r w:rsidR="009653D9">
        <w:t>ing of</w:t>
      </w:r>
      <w:r w:rsidR="00BA7CD1">
        <w:t xml:space="preserve"> ecosystem structure and function. </w:t>
      </w:r>
      <w:r w:rsidR="004F55C7">
        <w:t xml:space="preserve">This study compares </w:t>
      </w:r>
      <w:r w:rsidR="00870B97">
        <w:t>annual maximum</w:t>
      </w:r>
      <w:r w:rsidR="004F55C7">
        <w:t xml:space="preserve"> MSAVI2 against measured CO</w:t>
      </w:r>
      <w:r w:rsidR="004F55C7">
        <w:rPr>
          <w:vertAlign w:val="subscript"/>
        </w:rPr>
        <w:t>2</w:t>
      </w:r>
      <w:r w:rsidR="004F55C7">
        <w:t xml:space="preserve"> levels </w:t>
      </w:r>
      <w:r w:rsidR="009653D9">
        <w:t xml:space="preserve">recorded </w:t>
      </w:r>
      <w:r w:rsidR="00725059">
        <w:t>throughout each</w:t>
      </w:r>
      <w:r w:rsidR="00870B97">
        <w:t xml:space="preserve"> water year </w:t>
      </w:r>
      <w:r w:rsidR="004F55C7">
        <w:t>at the Reynolds Creek Experimental Watershed</w:t>
      </w:r>
      <w:r w:rsidR="00870B97">
        <w:t xml:space="preserve"> (RCEW)</w:t>
      </w:r>
      <w:r w:rsidR="009653D9">
        <w:t xml:space="preserve"> in </w:t>
      </w:r>
      <w:r w:rsidR="00725059">
        <w:t>southwest</w:t>
      </w:r>
      <w:r w:rsidR="009653D9">
        <w:t xml:space="preserve"> Idaho</w:t>
      </w:r>
      <w:r w:rsidR="00870B97">
        <w:t xml:space="preserve"> between 2002 and 2011</w:t>
      </w:r>
      <w:r w:rsidR="004F55C7">
        <w:t xml:space="preserve">. A linear regression </w:t>
      </w:r>
      <w:r w:rsidR="009653D9">
        <w:t>was calculated</w:t>
      </w:r>
      <w:r w:rsidR="004F55C7">
        <w:t xml:space="preserve"> f</w:t>
      </w:r>
      <w:r w:rsidR="009653D9">
        <w:t>rom</w:t>
      </w:r>
      <w:r w:rsidR="004F55C7">
        <w:t xml:space="preserve"> four individual datasets </w:t>
      </w:r>
      <w:r w:rsidR="00725059">
        <w:t>and resulting</w:t>
      </w:r>
      <w:r w:rsidR="004F55C7">
        <w:t xml:space="preserve"> best-fit </w:t>
      </w:r>
      <w:r w:rsidR="00725059">
        <w:t>equations used</w:t>
      </w:r>
      <w:r w:rsidR="004F55C7">
        <w:t xml:space="preserve"> to predict </w:t>
      </w:r>
      <w:r w:rsidR="009653D9">
        <w:t>gross ecosystem productivity (</w:t>
      </w:r>
      <w:r w:rsidR="004F55C7">
        <w:t>GEP</w:t>
      </w:r>
      <w:r w:rsidR="009653D9">
        <w:t>)</w:t>
      </w:r>
      <w:r w:rsidR="004F55C7">
        <w:t xml:space="preserve">. </w:t>
      </w:r>
      <w:r w:rsidR="00275E71">
        <w:t xml:space="preserve">Predicted </w:t>
      </w:r>
      <w:r w:rsidR="004F55C7">
        <w:t xml:space="preserve">GEP values were compared against </w:t>
      </w:r>
      <w:r w:rsidR="00275E71">
        <w:t>measured</w:t>
      </w:r>
      <w:r w:rsidR="004F55C7">
        <w:t xml:space="preserve"> GEP values</w:t>
      </w:r>
      <w:r w:rsidR="00870B97">
        <w:t>. Average GEP measurements f</w:t>
      </w:r>
      <w:r w:rsidR="009653D9">
        <w:t>rom</w:t>
      </w:r>
      <w:r w:rsidR="00870B97">
        <w:t xml:space="preserve"> three individual tower sites across 2002</w:t>
      </w:r>
      <w:r w:rsidR="009653D9">
        <w:t>-</w:t>
      </w:r>
      <w:r w:rsidR="00870B97">
        <w:t xml:space="preserve">2011 </w:t>
      </w:r>
      <w:r w:rsidR="009653D9">
        <w:t xml:space="preserve">resulted in </w:t>
      </w:r>
      <w:r w:rsidR="00725059">
        <w:t>the highest</w:t>
      </w:r>
      <w:r w:rsidR="00870B97">
        <w:t xml:space="preserve"> </w:t>
      </w:r>
      <w:r w:rsidR="009653D9">
        <w:t>correlation (</w:t>
      </w:r>
      <w:r w:rsidR="00870B97">
        <w:t>R</w:t>
      </w:r>
      <w:r w:rsidR="00870B97">
        <w:rPr>
          <w:vertAlign w:val="superscript"/>
        </w:rPr>
        <w:t>2</w:t>
      </w:r>
      <w:r w:rsidR="00870B97">
        <w:t xml:space="preserve"> </w:t>
      </w:r>
      <w:r w:rsidR="00725059">
        <w:t>= 0.87</w:t>
      </w:r>
      <w:r w:rsidR="009653D9">
        <w:t>)</w:t>
      </w:r>
      <w:r w:rsidR="00870B97">
        <w:t xml:space="preserve"> with a percent error </w:t>
      </w:r>
      <w:r w:rsidR="009653D9">
        <w:t xml:space="preserve">of residuals </w:t>
      </w:r>
      <w:r w:rsidR="00870B97">
        <w:t xml:space="preserve">ranging from -7% to 13.5%. </w:t>
      </w:r>
      <w:r w:rsidR="009653D9">
        <w:t xml:space="preserve">Resulting regression analysis </w:t>
      </w:r>
      <w:r w:rsidR="00725059">
        <w:t>with all</w:t>
      </w:r>
      <w:r w:rsidR="00870B97">
        <w:t xml:space="preserve"> data points show</w:t>
      </w:r>
      <w:r w:rsidR="009653D9">
        <w:t>ed</w:t>
      </w:r>
      <w:r w:rsidR="00870B97">
        <w:t xml:space="preserve"> an R</w:t>
      </w:r>
      <w:r w:rsidR="00870B97">
        <w:rPr>
          <w:vertAlign w:val="superscript"/>
        </w:rPr>
        <w:t>2</w:t>
      </w:r>
      <w:r w:rsidR="00870B97">
        <w:t xml:space="preserve"> value of 0.47 with a percent error ranging from -26% to 33%. Spatial predictions of 2007 GEP </w:t>
      </w:r>
      <w:r w:rsidR="009653D9">
        <w:t>from</w:t>
      </w:r>
      <w:r w:rsidR="00870B97">
        <w:t xml:space="preserve"> MSAVI2 data suggest</w:t>
      </w:r>
      <w:r w:rsidR="009653D9">
        <w:t>s</w:t>
      </w:r>
      <w:r w:rsidR="00870B97">
        <w:t xml:space="preserve"> GEP levels will be highest in central and southern areas of the RCEW. </w:t>
      </w:r>
      <w:r w:rsidR="00275E71">
        <w:t>Low sample sizes for each dataset must be taken into consideration when interpreting these results</w:t>
      </w:r>
      <w:r w:rsidR="009653D9">
        <w:t xml:space="preserve"> and f</w:t>
      </w:r>
      <w:r w:rsidR="00275E71">
        <w:t>urther research in</w:t>
      </w:r>
      <w:r w:rsidR="009653D9">
        <w:t>cluding</w:t>
      </w:r>
      <w:r w:rsidR="00275E71">
        <w:t xml:space="preserve"> more data points and multiple regression analysis may improve GEP predictions.</w:t>
      </w:r>
    </w:p>
    <w:p w14:paraId="4F43BA93" w14:textId="5B36C556" w:rsidR="00991624" w:rsidRDefault="00991624">
      <w:pPr>
        <w:rPr>
          <w:b/>
        </w:rPr>
      </w:pPr>
      <w:r>
        <w:rPr>
          <w:b/>
        </w:rPr>
        <w:br w:type="page"/>
      </w:r>
    </w:p>
    <w:p w14:paraId="77FA01F6" w14:textId="77777777" w:rsidR="00B46FAE" w:rsidRDefault="00991624" w:rsidP="00B46FAE">
      <w:pPr>
        <w:spacing w:line="240" w:lineRule="auto"/>
        <w:rPr>
          <w:b/>
        </w:rPr>
      </w:pPr>
      <w:r>
        <w:rPr>
          <w:b/>
        </w:rPr>
        <w:lastRenderedPageBreak/>
        <w:t>Introduction</w:t>
      </w:r>
    </w:p>
    <w:p w14:paraId="0C3356CD" w14:textId="7AB30DE6" w:rsidR="0012296A" w:rsidRDefault="00043299">
      <w:r>
        <w:t xml:space="preserve">Gross </w:t>
      </w:r>
      <w:r w:rsidR="00563E21">
        <w:t>p</w:t>
      </w:r>
      <w:r>
        <w:t xml:space="preserve">rimary </w:t>
      </w:r>
      <w:r w:rsidR="00563E21">
        <w:t>p</w:t>
      </w:r>
      <w:r>
        <w:t xml:space="preserve">roductivity </w:t>
      </w:r>
      <w:r w:rsidR="00563E21">
        <w:t xml:space="preserve">(GPP) </w:t>
      </w:r>
      <w:r>
        <w:t xml:space="preserve">at an ecosystem scale </w:t>
      </w:r>
      <w:r w:rsidR="00182100">
        <w:t xml:space="preserve">is </w:t>
      </w:r>
      <w:r>
        <w:t xml:space="preserve">described by the level of photosynthesis that occurs within </w:t>
      </w:r>
      <w:r w:rsidR="00182100">
        <w:t>an</w:t>
      </w:r>
      <w:r>
        <w:t xml:space="preserve"> ecosystem (</w:t>
      </w:r>
      <w:r w:rsidR="00563E21" w:rsidRPr="00563E21">
        <w:t>Chapin</w:t>
      </w:r>
      <w:r w:rsidR="00563E21">
        <w:rPr>
          <w:b/>
        </w:rPr>
        <w:t xml:space="preserve"> </w:t>
      </w:r>
      <w:r w:rsidR="00563E21">
        <w:t xml:space="preserve">et al., 2012). </w:t>
      </w:r>
      <w:r w:rsidR="00182100">
        <w:t>GPP is a crucial measurement when studying global alteration</w:t>
      </w:r>
      <w:r w:rsidR="00CE6758">
        <w:t>s</w:t>
      </w:r>
      <w:r w:rsidR="00182100">
        <w:t xml:space="preserve"> and plant community health</w:t>
      </w:r>
      <w:r w:rsidR="00CE6758">
        <w:t xml:space="preserve"> (</w:t>
      </w:r>
      <w:r w:rsidR="00CE6758" w:rsidRPr="00CE6758">
        <w:t>Aalto</w:t>
      </w:r>
      <w:r w:rsidR="00CE6758">
        <w:rPr>
          <w:b/>
        </w:rPr>
        <w:t xml:space="preserve"> </w:t>
      </w:r>
      <w:r w:rsidR="00CE6758">
        <w:t>et al., n.d.)</w:t>
      </w:r>
      <w:r w:rsidR="00081A36">
        <w:t>, where higher levels of GPP indicate healthy ecosystems and vice-versa. However, d</w:t>
      </w:r>
      <w:r w:rsidR="00CE6758">
        <w:t xml:space="preserve">irect measurement of productivity levels </w:t>
      </w:r>
      <w:r w:rsidR="00702B1F">
        <w:t>within an ecosystem are often extremely difficult or logistically impossible</w:t>
      </w:r>
      <w:r w:rsidR="009758BE">
        <w:t>,</w:t>
      </w:r>
      <w:r w:rsidR="00702B1F">
        <w:t xml:space="preserve"> which warrants further research into indirect GPP measurement methods.</w:t>
      </w:r>
      <w:r w:rsidR="00826659">
        <w:t xml:space="preserve"> One such measurement involves the quantification of gross ecosystem productivity (GEP). </w:t>
      </w:r>
      <w:r w:rsidR="00BE701D">
        <w:t>GEP is quantified as the fluctuation differences of CO</w:t>
      </w:r>
      <w:r w:rsidR="00BE701D">
        <w:rPr>
          <w:vertAlign w:val="subscript"/>
        </w:rPr>
        <w:t>2</w:t>
      </w:r>
      <w:r w:rsidR="00BE701D">
        <w:t xml:space="preserve"> between an ecosystem and the atmosphere via gross ecosystem photosynthesis (Biederman et al., 2016).</w:t>
      </w:r>
      <w:r w:rsidR="00702B1F">
        <w:t xml:space="preserve"> </w:t>
      </w:r>
      <w:r w:rsidR="00BE701D">
        <w:t xml:space="preserve">By measuring the fluctuation difference of </w:t>
      </w:r>
      <w:r w:rsidR="00BE701D" w:rsidRPr="00BE701D">
        <w:t>CO</w:t>
      </w:r>
      <w:r w:rsidR="00BE701D">
        <w:rPr>
          <w:vertAlign w:val="subscript"/>
        </w:rPr>
        <w:t>2</w:t>
      </w:r>
      <w:r w:rsidR="00B24E3A">
        <w:t xml:space="preserve">, </w:t>
      </w:r>
      <w:r w:rsidR="00BE701D">
        <w:t xml:space="preserve">insight into </w:t>
      </w:r>
      <w:r w:rsidR="00E30679">
        <w:t>photosynthetic activities and, therefore, plant community health can be achieved.</w:t>
      </w:r>
      <w:r w:rsidR="00BE701D">
        <w:t xml:space="preserve"> </w:t>
      </w:r>
      <w:r w:rsidR="00DF1D88" w:rsidRPr="00BE701D">
        <w:t>Contemporary</w:t>
      </w:r>
      <w:r w:rsidR="00DF1D88">
        <w:t xml:space="preserve"> technological advances allow for such </w:t>
      </w:r>
      <w:r w:rsidR="00E30679">
        <w:t xml:space="preserve">indirect GEP </w:t>
      </w:r>
      <w:r w:rsidR="00DF1D88">
        <w:t>measurement methods in the form of remote sensing. The Normalized Difference Vegetation Index (NDVI) is one of the most widely used spectral ind</w:t>
      </w:r>
      <w:r w:rsidR="002527CD">
        <w:t>ices</w:t>
      </w:r>
      <w:r w:rsidR="00DF1D88">
        <w:t xml:space="preserve"> </w:t>
      </w:r>
      <w:r w:rsidR="002527CD">
        <w:t xml:space="preserve">to </w:t>
      </w:r>
      <w:r w:rsidR="00DF1D88">
        <w:t>monitor</w:t>
      </w:r>
      <w:r w:rsidR="002527CD">
        <w:t xml:space="preserve"> the</w:t>
      </w:r>
      <w:r w:rsidR="00DF1D88">
        <w:t xml:space="preserve"> Earth’s surface, with over 121,000 scientific articles </w:t>
      </w:r>
      <w:r w:rsidR="002527CD">
        <w:t>using</w:t>
      </w:r>
      <w:r w:rsidR="00DF1D88">
        <w:t xml:space="preserve"> NDVI (Robinson et al., 2017). While this vegetation index</w:t>
      </w:r>
      <w:r w:rsidR="00711D84">
        <w:t xml:space="preserve"> (VI)</w:t>
      </w:r>
      <w:r w:rsidR="00DF1D88">
        <w:t xml:space="preserve"> proves useful in most scenarios, NDVI studies are limited when applied to areas containing high areas of exposed soil (</w:t>
      </w:r>
      <w:r w:rsidR="0012296A">
        <w:t xml:space="preserve">Qi et al., 1994). The Modified Soil-Adjusted Vegetation Index (MSAVI2) was implemented to correct vegetation index values </w:t>
      </w:r>
      <w:r w:rsidR="002527CD">
        <w:t>in</w:t>
      </w:r>
      <w:r w:rsidR="0012296A">
        <w:t xml:space="preserve"> areas of high soil surface exposure.</w:t>
      </w:r>
    </w:p>
    <w:p w14:paraId="2ACBA568" w14:textId="0151D014" w:rsidR="00D1615A" w:rsidRDefault="00D1615A">
      <w:r>
        <w:t>MSAVI2 is defined by equation 1 below</w:t>
      </w:r>
      <w:r w:rsidR="00935A05">
        <w:t>:</w:t>
      </w:r>
    </w:p>
    <w:p w14:paraId="5E6BBDA4" w14:textId="53680B41" w:rsidR="00D1615A" w:rsidRPr="00935A05" w:rsidRDefault="00010422">
      <w:pPr>
        <w:rPr>
          <w:rFonts w:eastAsiaTheme="minorEastAsia"/>
        </w:rPr>
      </w:pPr>
      <m:oMathPara>
        <m:oMath>
          <m:eqArr>
            <m:eqArrPr>
              <m:maxDist m:val="1"/>
              <m:ctrlPr>
                <w:rPr>
                  <w:rFonts w:ascii="Cambria Math" w:hAnsi="Cambria Math"/>
                  <w:i/>
                </w:rPr>
              </m:ctrlPr>
            </m:eqArrPr>
            <m:e>
              <m:r>
                <w:rPr>
                  <w:rFonts w:ascii="Cambria Math" w:hAnsi="Cambria Math"/>
                </w:rPr>
                <m:t>MSAVI2=2</m:t>
              </m:r>
              <m:sSub>
                <m:sSubPr>
                  <m:ctrlPr>
                    <w:rPr>
                      <w:rFonts w:ascii="Cambria Math" w:hAnsi="Cambria Math"/>
                      <w:i/>
                    </w:rPr>
                  </m:ctrlPr>
                </m:sSubPr>
                <m:e>
                  <m:r>
                    <w:rPr>
                      <w:rFonts w:ascii="Cambria Math" w:hAnsi="Cambria Math"/>
                    </w:rPr>
                    <m:t>ρ</m:t>
                  </m:r>
                </m:e>
                <m:sub>
                  <m:r>
                    <w:rPr>
                      <w:rFonts w:ascii="Cambria Math" w:hAnsi="Cambria Math"/>
                    </w:rPr>
                    <m:t>NIR</m:t>
                  </m:r>
                </m:sub>
              </m:sSub>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NIR</m:t>
                                  </m:r>
                                </m:sub>
                              </m:sSub>
                              <m:r>
                                <w:rPr>
                                  <w:rFonts w:ascii="Cambria Math" w:hAnsi="Cambria Math"/>
                                </w:rPr>
                                <m:t>=1</m:t>
                              </m:r>
                            </m:e>
                          </m:d>
                        </m:e>
                        <m:sup>
                          <m:r>
                            <w:rPr>
                              <w:rFonts w:ascii="Cambria Math" w:hAnsi="Cambria Math"/>
                            </w:rPr>
                            <m:t>2</m:t>
                          </m:r>
                        </m:sup>
                      </m:sSup>
                      <m:r>
                        <w:rPr>
                          <w:rFonts w:ascii="Cambria Math" w:hAnsi="Cambria Math"/>
                        </w:rPr>
                        <m:t>-8</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NIR</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red</m:t>
                              </m:r>
                            </m:sub>
                          </m:sSub>
                        </m:e>
                      </m:d>
                    </m:e>
                  </m:rad>
                </m:num>
                <m:den>
                  <m:r>
                    <w:rPr>
                      <w:rFonts w:ascii="Cambria Math" w:hAnsi="Cambria Math"/>
                    </w:rPr>
                    <m:t>2</m:t>
                  </m:r>
                </m:den>
              </m:f>
              <m:r>
                <w:rPr>
                  <w:rFonts w:ascii="Cambria Math" w:hAnsi="Cambria Math"/>
                </w:rPr>
                <m:t xml:space="preserve"> #1</m:t>
              </m:r>
            </m:e>
          </m:eqArr>
        </m:oMath>
      </m:oMathPara>
    </w:p>
    <w:p w14:paraId="59848BD0" w14:textId="61C42E3D" w:rsidR="00935A05" w:rsidRPr="00935A05" w:rsidRDefault="00935A05">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NIR</m:t>
            </m:r>
          </m:sub>
        </m:sSub>
      </m:oMath>
      <w:r>
        <w:rPr>
          <w:rFonts w:eastAsiaTheme="minorEastAsia"/>
        </w:rPr>
        <w:t xml:space="preserve"> is the reflectance in near-infrared (NIR) and </w:t>
      </w:r>
      <m:oMath>
        <m:sSub>
          <m:sSubPr>
            <m:ctrlPr>
              <w:rPr>
                <w:rFonts w:ascii="Cambria Math" w:hAnsi="Cambria Math"/>
                <w:i/>
              </w:rPr>
            </m:ctrlPr>
          </m:sSubPr>
          <m:e>
            <m:r>
              <w:rPr>
                <w:rFonts w:ascii="Cambria Math" w:hAnsi="Cambria Math"/>
              </w:rPr>
              <m:t>ρ</m:t>
            </m:r>
          </m:e>
          <m:sub>
            <m:r>
              <w:rPr>
                <w:rFonts w:ascii="Cambria Math" w:hAnsi="Cambria Math"/>
              </w:rPr>
              <m:t>red</m:t>
            </m:r>
          </m:sub>
        </m:sSub>
      </m:oMath>
      <w:r>
        <w:rPr>
          <w:rFonts w:eastAsiaTheme="minorEastAsia"/>
        </w:rPr>
        <w:t xml:space="preserve"> is the reflectance in red (1994).</w:t>
      </w:r>
    </w:p>
    <w:p w14:paraId="32B45BBC" w14:textId="003B8CF7" w:rsidR="00B43B25" w:rsidRPr="008A4B76" w:rsidRDefault="00B43B25">
      <w:r>
        <w:t xml:space="preserve">While NDVI and MSAVI2 serve as estimators of primary production, </w:t>
      </w:r>
      <w:r w:rsidR="009F1A31">
        <w:t>both biotic and abiotic factors such as bare soil reflectance, water reflectance, cloud cover reflectance and species differences in leaf structure are known to influence vegetation index values (</w:t>
      </w:r>
      <w:r w:rsidR="0073694B">
        <w:t xml:space="preserve">2012). Because </w:t>
      </w:r>
      <w:r w:rsidR="002527CD">
        <w:t>o</w:t>
      </w:r>
      <w:r w:rsidR="0073694B">
        <w:t>f these factors, vegetation index values determined solely by remote sensing techniques warrant further stud</w:t>
      </w:r>
      <w:r w:rsidR="002527CD">
        <w:t>y</w:t>
      </w:r>
      <w:r w:rsidR="0073694B">
        <w:t xml:space="preserve"> to confirm </w:t>
      </w:r>
      <w:r w:rsidR="002527CD">
        <w:t>their accuracy</w:t>
      </w:r>
      <w:r w:rsidR="0073694B">
        <w:t xml:space="preserve">. </w:t>
      </w:r>
      <w:r w:rsidR="00285450">
        <w:t>A 2018 study by Fellows et al</w:t>
      </w:r>
      <w:r w:rsidR="002527CD">
        <w:t>.</w:t>
      </w:r>
      <w:r w:rsidR="00285450">
        <w:t xml:space="preserve"> </w:t>
      </w:r>
      <w:r w:rsidR="008A4B76">
        <w:t xml:space="preserve">compared maximum NDVI values against GEP levels </w:t>
      </w:r>
      <w:r w:rsidR="002527CD">
        <w:t>in</w:t>
      </w:r>
      <w:r w:rsidR="008A4B76">
        <w:t xml:space="preserve"> an area within the </w:t>
      </w:r>
      <w:r w:rsidR="008A4B76" w:rsidRPr="008A4B76">
        <w:t xml:space="preserve">Reynolds Creek Critical Zone Observatory </w:t>
      </w:r>
      <w:r w:rsidR="008A4B76">
        <w:t>(RC-CZO) and found the R</w:t>
      </w:r>
      <w:r w:rsidR="008A4B76">
        <w:rPr>
          <w:vertAlign w:val="superscript"/>
        </w:rPr>
        <w:t>2</w:t>
      </w:r>
      <w:r w:rsidR="008A4B76">
        <w:t xml:space="preserve"> value </w:t>
      </w:r>
      <w:r w:rsidR="002527CD">
        <w:t xml:space="preserve">between these variables </w:t>
      </w:r>
      <w:r w:rsidR="008A4B76">
        <w:t>to be 0.75. This association was determined using satellite imagery drawn across Landsat 5, Landsat 7 and Landsat 8 sensors between 1985 and 2016.</w:t>
      </w:r>
      <w:r w:rsidR="008A4B76" w:rsidRPr="008A4B76">
        <w:t xml:space="preserve"> This study </w:t>
      </w:r>
      <w:r w:rsidR="002527CD">
        <w:t>follows</w:t>
      </w:r>
      <w:r w:rsidR="008A4B76">
        <w:t xml:space="preserve"> the research conducted by Fellow et al</w:t>
      </w:r>
      <w:r w:rsidR="002527CD">
        <w:t>.</w:t>
      </w:r>
      <w:r w:rsidR="002D035F">
        <w:t xml:space="preserve"> (2018)</w:t>
      </w:r>
      <w:r w:rsidR="008A4B76">
        <w:t xml:space="preserve"> and </w:t>
      </w:r>
      <w:r w:rsidR="008A4B76" w:rsidRPr="008A4B76">
        <w:t>compares the calculated MSAVI2 values via remote sensing techniques against measured CO</w:t>
      </w:r>
      <w:r w:rsidR="008A4B76" w:rsidRPr="008A4B76">
        <w:rPr>
          <w:vertAlign w:val="subscript"/>
        </w:rPr>
        <w:t>2</w:t>
      </w:r>
      <w:r w:rsidR="008A4B76" w:rsidRPr="008A4B76">
        <w:t xml:space="preserve"> fluctuation levels</w:t>
      </w:r>
      <w:r w:rsidR="008A4B76">
        <w:t xml:space="preserve"> (GEP)</w:t>
      </w:r>
      <w:r w:rsidR="008A4B76" w:rsidRPr="008A4B76">
        <w:t xml:space="preserve"> at the RC-CZO.</w:t>
      </w:r>
    </w:p>
    <w:p w14:paraId="685DA17A" w14:textId="001D6FD0" w:rsidR="00B46FAE" w:rsidRPr="0012296A" w:rsidRDefault="0012296A">
      <w:r>
        <w:t xml:space="preserve">The Reynolds Creek Critical Observatory Zone is </w:t>
      </w:r>
      <w:r w:rsidR="00CC1D5B">
        <w:t>l</w:t>
      </w:r>
      <w:r w:rsidR="00B26B00">
        <w:t>ocated in southwestern Idaho</w:t>
      </w:r>
      <w:r w:rsidR="00CC1D5B">
        <w:t xml:space="preserve"> </w:t>
      </w:r>
      <w:r w:rsidR="002527CD">
        <w:t xml:space="preserve">(figure 1) </w:t>
      </w:r>
      <w:r w:rsidR="00CC1D5B">
        <w:t xml:space="preserve">and </w:t>
      </w:r>
      <w:r w:rsidR="00B26B00">
        <w:t>is an experimental watershed primarily focused on soil carbon research. The watershed is approximately 239 km</w:t>
      </w:r>
      <w:r w:rsidR="00B26B00">
        <w:rPr>
          <w:vertAlign w:val="superscript"/>
        </w:rPr>
        <w:t>2</w:t>
      </w:r>
      <w:r w:rsidR="00B26B00">
        <w:t xml:space="preserve"> and contains a wide variety of climate conditions </w:t>
      </w:r>
      <w:r w:rsidR="00B26B00" w:rsidRPr="006011CB">
        <w:t>(“Detailed Introduction,” n.d.).</w:t>
      </w:r>
      <w:r w:rsidR="00D1615A">
        <w:t xml:space="preserve"> To determine carbon balance, eddy covariance towers </w:t>
      </w:r>
      <w:r w:rsidR="002527CD">
        <w:t>were</w:t>
      </w:r>
      <w:r w:rsidR="00D1615A">
        <w:t xml:space="preserve"> placed within the RC-CZO and GEP </w:t>
      </w:r>
      <w:r w:rsidR="002527CD">
        <w:t>was</w:t>
      </w:r>
      <w:r w:rsidR="00D1615A">
        <w:t xml:space="preserve"> monitored.</w:t>
      </w:r>
      <w:r w:rsidR="00CC1D5B">
        <w:t xml:space="preserve"> These towers rapidly measure vertical wind speed and CO</w:t>
      </w:r>
      <w:r w:rsidR="00CC1D5B">
        <w:rPr>
          <w:vertAlign w:val="subscript"/>
        </w:rPr>
        <w:t>2</w:t>
      </w:r>
      <w:r w:rsidR="00CC1D5B">
        <w:t xml:space="preserve"> content of upward and downward air exchange between the environment and atmosphere </w:t>
      </w:r>
      <w:r w:rsidR="00CC1D5B">
        <w:lastRenderedPageBreak/>
        <w:t>which can then be used to determine CO</w:t>
      </w:r>
      <w:r w:rsidR="00CC1D5B">
        <w:rPr>
          <w:vertAlign w:val="subscript"/>
        </w:rPr>
        <w:t>2</w:t>
      </w:r>
      <w:r w:rsidR="00CC1D5B">
        <w:t xml:space="preserve"> fluctuations (2012). </w:t>
      </w:r>
      <w:r w:rsidR="002527CD">
        <w:t>Data from these eddy covariance towers were used in this study.</w:t>
      </w:r>
    </w:p>
    <w:p w14:paraId="38B9F52D" w14:textId="20A80F02" w:rsidR="00B46FAE" w:rsidRPr="00587898" w:rsidRDefault="00991624" w:rsidP="00587898">
      <w:pPr>
        <w:pStyle w:val="ListParagraph"/>
        <w:numPr>
          <w:ilvl w:val="0"/>
          <w:numId w:val="3"/>
        </w:numPr>
        <w:spacing w:line="240" w:lineRule="auto"/>
        <w:rPr>
          <w:b/>
        </w:rPr>
      </w:pPr>
      <w:r w:rsidRPr="00587898">
        <w:rPr>
          <w:b/>
        </w:rPr>
        <w:t>Materials and Methods</w:t>
      </w:r>
    </w:p>
    <w:p w14:paraId="7F79F01B" w14:textId="77777777" w:rsidR="00313F3E" w:rsidRPr="00410ED6" w:rsidRDefault="00587898">
      <w:pPr>
        <w:rPr>
          <w:i/>
        </w:rPr>
      </w:pPr>
      <w:r w:rsidRPr="00410ED6">
        <w:rPr>
          <w:i/>
        </w:rPr>
        <w:t>2.1</w:t>
      </w:r>
      <w:r w:rsidR="00313F3E" w:rsidRPr="00410ED6">
        <w:rPr>
          <w:i/>
        </w:rPr>
        <w:t xml:space="preserve"> </w:t>
      </w:r>
      <w:r w:rsidRPr="00410ED6">
        <w:rPr>
          <w:i/>
        </w:rPr>
        <w:t>Data</w:t>
      </w:r>
    </w:p>
    <w:p w14:paraId="1D7E9F84" w14:textId="654D7F84" w:rsidR="00313F3E" w:rsidRDefault="00313F3E" w:rsidP="008070B4">
      <w:r>
        <w:t xml:space="preserve">Landsat 5 TM collection 1 level-1 imagery of Reynolds Creek CZO was obtained via USGS Earth Explorer. Scenes from 2002-2011 where visually analyzed within Earth Explorer and scenes containing cloud cover presence over the CZO area were excluded while all other scenes were imported for VI composites. The </w:t>
      </w:r>
      <w:r w:rsidR="000D63EE">
        <w:t xml:space="preserve">spatial </w:t>
      </w:r>
      <w:r>
        <w:t>resolution for all imported scenes were 30 x 30 meters projected in a WGS 1984 UTM Zone 11N coordinate system.</w:t>
      </w:r>
    </w:p>
    <w:p w14:paraId="682CE046" w14:textId="2E36DFF5" w:rsidR="0032356C" w:rsidRDefault="0026317E">
      <w:r>
        <w:rPr>
          <w:noProof/>
        </w:rPr>
        <w:drawing>
          <wp:anchor distT="0" distB="0" distL="114300" distR="114300" simplePos="0" relativeHeight="251683840" behindDoc="0" locked="0" layoutInCell="1" allowOverlap="1" wp14:anchorId="335BE422" wp14:editId="6D540211">
            <wp:simplePos x="0" y="0"/>
            <wp:positionH relativeFrom="margin">
              <wp:align>center</wp:align>
            </wp:positionH>
            <wp:positionV relativeFrom="paragraph">
              <wp:posOffset>1229360</wp:posOffset>
            </wp:positionV>
            <wp:extent cx="3340735" cy="4324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735" cy="4324350"/>
                    </a:xfrm>
                    <a:prstGeom prst="rect">
                      <a:avLst/>
                    </a:prstGeom>
                    <a:noFill/>
                    <a:ln w="6350">
                      <a:noFill/>
                    </a:ln>
                  </pic:spPr>
                </pic:pic>
              </a:graphicData>
            </a:graphic>
            <wp14:sizeRelH relativeFrom="margin">
              <wp14:pctWidth>0</wp14:pctWidth>
            </wp14:sizeRelH>
            <wp14:sizeRelV relativeFrom="margin">
              <wp14:pctHeight>0</wp14:pctHeight>
            </wp14:sizeRelV>
          </wp:anchor>
        </w:drawing>
      </w:r>
      <w:r w:rsidR="00313F3E">
        <w:t xml:space="preserve">GEP data </w:t>
      </w:r>
      <w:r w:rsidR="00952DB5">
        <w:t>was collected via 10 eddy covariance towers found within the Reynolds Creek CZO (</w:t>
      </w:r>
      <w:r w:rsidR="007D79DB">
        <w:t>f</w:t>
      </w:r>
      <w:r w:rsidR="00952DB5" w:rsidRPr="001E36AF">
        <w:t xml:space="preserve">igure </w:t>
      </w:r>
      <w:r w:rsidR="00952DB5" w:rsidRPr="006011CB">
        <w:t>1</w:t>
      </w:r>
      <w:r w:rsidR="00952DB5">
        <w:t xml:space="preserve">). Of the 10 towers, three towers contained GEP measurements within the </w:t>
      </w:r>
      <w:r w:rsidR="000D63EE">
        <w:t xml:space="preserve">same </w:t>
      </w:r>
      <w:r w:rsidR="00952DB5">
        <w:t>2002-2011 timeframe</w:t>
      </w:r>
      <w:r w:rsidR="00775249">
        <w:t xml:space="preserve"> for each water year.</w:t>
      </w:r>
      <w:r w:rsidR="00952DB5">
        <w:t xml:space="preserve"> Because of the Landsat 5 active timeframe being between 2002-2011, GEP data </w:t>
      </w:r>
      <w:r w:rsidR="000D63EE">
        <w:t>collected outside</w:t>
      </w:r>
      <w:r w:rsidR="00952DB5">
        <w:t xml:space="preserve"> this timeframe w</w:t>
      </w:r>
      <w:r w:rsidR="000D63EE">
        <w:t>ere</w:t>
      </w:r>
      <w:r w:rsidR="00952DB5">
        <w:t xml:space="preserve"> not used in this study.</w:t>
      </w:r>
      <w:r w:rsidR="000D4633">
        <w:t xml:space="preserve"> </w:t>
      </w:r>
      <w:r w:rsidR="000D63EE">
        <w:t xml:space="preserve">Furthermore, </w:t>
      </w:r>
      <w:r w:rsidR="000D4633">
        <w:t>Landsat data from 2009 contained only one usable scene and was therefore excluded from this study.</w:t>
      </w:r>
      <w:r w:rsidR="00896D8A" w:rsidRPr="00896D8A">
        <w:t xml:space="preserve"> </w:t>
      </w:r>
    </w:p>
    <w:p w14:paraId="033F1BB5" w14:textId="0A3A8948" w:rsidR="0026317E" w:rsidRDefault="00B24E3A">
      <w:r>
        <w:rPr>
          <w:noProof/>
        </w:rPr>
        <mc:AlternateContent>
          <mc:Choice Requires="wps">
            <w:drawing>
              <wp:anchor distT="0" distB="0" distL="114300" distR="114300" simplePos="0" relativeHeight="251659264" behindDoc="0" locked="0" layoutInCell="1" allowOverlap="1" wp14:anchorId="5DCB980E" wp14:editId="02B14961">
                <wp:simplePos x="0" y="0"/>
                <wp:positionH relativeFrom="margin">
                  <wp:align>center</wp:align>
                </wp:positionH>
                <wp:positionV relativeFrom="paragraph">
                  <wp:posOffset>4509135</wp:posOffset>
                </wp:positionV>
                <wp:extent cx="3532505" cy="371475"/>
                <wp:effectExtent l="0" t="0" r="0" b="9525"/>
                <wp:wrapTopAndBottom/>
                <wp:docPr id="2" name="Text Box 2"/>
                <wp:cNvGraphicFramePr/>
                <a:graphic xmlns:a="http://schemas.openxmlformats.org/drawingml/2006/main">
                  <a:graphicData uri="http://schemas.microsoft.com/office/word/2010/wordprocessingShape">
                    <wps:wsp>
                      <wps:cNvSpPr txBox="1"/>
                      <wps:spPr>
                        <a:xfrm>
                          <a:off x="0" y="0"/>
                          <a:ext cx="3532505" cy="371475"/>
                        </a:xfrm>
                        <a:prstGeom prst="rect">
                          <a:avLst/>
                        </a:prstGeom>
                        <a:solidFill>
                          <a:prstClr val="white"/>
                        </a:solidFill>
                        <a:ln>
                          <a:noFill/>
                        </a:ln>
                      </wps:spPr>
                      <wps:txbx>
                        <w:txbxContent>
                          <w:p w14:paraId="054E23B9" w14:textId="7E74B6DA" w:rsidR="00EF2641" w:rsidRPr="00926EBB" w:rsidRDefault="00EF2641" w:rsidP="001E36AF">
                            <w:pPr>
                              <w:pStyle w:val="Caption"/>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A84726">
                              <w:rPr>
                                <w:noProof/>
                              </w:rPr>
                              <w:t>1</w:t>
                            </w:r>
                            <w:r>
                              <w:rPr>
                                <w:noProof/>
                              </w:rPr>
                              <w:fldChar w:fldCharType="end"/>
                            </w:r>
                            <w:r>
                              <w:t xml:space="preserve">. Reynolds Creek Critical Zone Observatory located in southwestern Idaho.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CB980E" id="_x0000_t202" coordsize="21600,21600" o:spt="202" path="m,l,21600r21600,l21600,xe">
                <v:stroke joinstyle="miter"/>
                <v:path gradientshapeok="t" o:connecttype="rect"/>
              </v:shapetype>
              <v:shape id="Text Box 2" o:spid="_x0000_s1026" type="#_x0000_t202" style="position:absolute;margin-left:0;margin-top:355.05pt;width:278.15pt;height:29.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" stroked="f">
                <v:textbox inset="0,0,0,0">
                  <w:txbxContent>
                    <w:p w14:paraId="054E23B9" w14:textId="7E74B6DA" w:rsidR="00EF2641" w:rsidRPr="00926EBB" w:rsidRDefault="00EF2641" w:rsidP="001E36AF">
                      <w:pPr>
                        <w:pStyle w:val="Caption"/>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A84726">
                        <w:rPr>
                          <w:noProof/>
                        </w:rPr>
                        <w:t>1</w:t>
                      </w:r>
                      <w:r>
                        <w:rPr>
                          <w:noProof/>
                        </w:rPr>
                        <w:fldChar w:fldCharType="end"/>
                      </w:r>
                      <w:r>
                        <w:t xml:space="preserve">. Reynolds Creek Critical Zone Observatory located in southwestern Idaho. </w:t>
                      </w:r>
                    </w:p>
                  </w:txbxContent>
                </v:textbox>
                <w10:wrap type="topAndBottom" anchorx="margin"/>
              </v:shape>
            </w:pict>
          </mc:Fallback>
        </mc:AlternateContent>
      </w:r>
    </w:p>
    <w:p w14:paraId="3786F3FF" w14:textId="70F8209A" w:rsidR="002F6194" w:rsidRDefault="00952DB5">
      <w:r>
        <w:lastRenderedPageBreak/>
        <w:t>A 1-meter LiDAR-derived Digital Elevation Model (DEM) was imported</w:t>
      </w:r>
      <w:r w:rsidR="002F6194">
        <w:t xml:space="preserve"> into ArcMap software</w:t>
      </w:r>
      <w:r>
        <w:t xml:space="preserve"> via the Reynolds Creek CZO database server and was used</w:t>
      </w:r>
      <w:r w:rsidR="000D63EE">
        <w:t xml:space="preserve"> to characterize the topography at each tower site</w:t>
      </w:r>
      <w:r w:rsidR="002F6194">
        <w:t xml:space="preserve">. A separate 10 x 10-meter topography dataset was imported from </w:t>
      </w:r>
      <w:r w:rsidR="00FB4A3C">
        <w:t>Idaho State University</w:t>
      </w:r>
      <w:r w:rsidR="000D63EE">
        <w:t>’s GIS Center</w:t>
      </w:r>
      <w:r w:rsidR="002F6194">
        <w:t xml:space="preserve"> and slope and aspect </w:t>
      </w:r>
      <w:r w:rsidR="000D63EE">
        <w:t>calculated from these data</w:t>
      </w:r>
      <w:r w:rsidR="002F6194">
        <w:t xml:space="preserve">. These two respective datasets were then used to extract slope (in degrees) and aspect data for each tower. Finally, a 30 x 30-meter vegetation raster dataset from </w:t>
      </w:r>
      <w:r w:rsidR="000D63EE">
        <w:t>ISU’s GIS Center</w:t>
      </w:r>
      <w:r w:rsidR="002F6194">
        <w:t xml:space="preserve"> was used </w:t>
      </w:r>
      <w:r w:rsidR="000D63EE">
        <w:t xml:space="preserve">to </w:t>
      </w:r>
      <w:r w:rsidR="002F6194">
        <w:t xml:space="preserve">extract vegetation cover </w:t>
      </w:r>
      <w:r w:rsidR="000D63EE">
        <w:t>at</w:t>
      </w:r>
      <w:r w:rsidR="002F6194">
        <w:t xml:space="preserve"> each tower location.</w:t>
      </w:r>
    </w:p>
    <w:p w14:paraId="6E2FB2A6" w14:textId="77777777" w:rsidR="002F6194" w:rsidRDefault="002F6194" w:rsidP="002F6194">
      <w:pPr>
        <w:pStyle w:val="ListParagraph"/>
        <w:numPr>
          <w:ilvl w:val="1"/>
          <w:numId w:val="3"/>
        </w:numPr>
      </w:pPr>
      <w:r w:rsidRPr="002F6194">
        <w:rPr>
          <w:i/>
        </w:rPr>
        <w:t>Compositing</w:t>
      </w:r>
    </w:p>
    <w:p w14:paraId="5F272B05" w14:textId="4553522A" w:rsidR="00825325" w:rsidRDefault="002F6194" w:rsidP="008070B4">
      <w:r>
        <w:t>A total of 72 scenes</w:t>
      </w:r>
      <w:r w:rsidR="00825325">
        <w:t xml:space="preserve"> containing band 3 and band 4</w:t>
      </w:r>
      <w:r>
        <w:t xml:space="preserve"> </w:t>
      </w:r>
      <w:r w:rsidR="003A5319">
        <w:t xml:space="preserve">data </w:t>
      </w:r>
      <w:r w:rsidR="00922BB2">
        <w:t xml:space="preserve">(red and near infrared bands) </w:t>
      </w:r>
      <w:r>
        <w:t>were imported into IDRISI TerrSet software to produce composite maximum NDVI and MSAVI2 images</w:t>
      </w:r>
      <w:r w:rsidR="00775249">
        <w:t xml:space="preserve"> for each calendar year</w:t>
      </w:r>
      <w:r>
        <w:t xml:space="preserve">. Of the 72 scenes, 59 were automatically atmospherically corrected by IDRISI using the </w:t>
      </w:r>
      <w:r w:rsidRPr="002F6194">
        <w:rPr>
          <w:i/>
        </w:rPr>
        <w:t>Cos(t)</w:t>
      </w:r>
      <w:r>
        <w:t xml:space="preserve"> model correction. Five scenes </w:t>
      </w:r>
      <w:r w:rsidR="00825325">
        <w:t xml:space="preserve">were atmospherically corrected </w:t>
      </w:r>
      <w:r w:rsidR="00922BB2">
        <w:t xml:space="preserve">manually </w:t>
      </w:r>
      <w:r w:rsidR="00825325">
        <w:t xml:space="preserve">using information derived from </w:t>
      </w:r>
      <w:r w:rsidR="00922BB2">
        <w:t xml:space="preserve">ISU GIS Center </w:t>
      </w:r>
      <w:r w:rsidR="00825325">
        <w:t>sources (</w:t>
      </w:r>
      <w:r w:rsidR="00825325" w:rsidRPr="00032FC9">
        <w:t>Table 1</w:t>
      </w:r>
      <w:r w:rsidR="00825325">
        <w:t>).</w:t>
      </w:r>
    </w:p>
    <w:p w14:paraId="547C1107" w14:textId="3350EFCB" w:rsidR="00032FC9" w:rsidRDefault="00032FC9" w:rsidP="00032FC9">
      <w:pPr>
        <w:pStyle w:val="Caption"/>
        <w:keepNext/>
      </w:pPr>
      <w:r>
        <w:t xml:space="preserve">Table </w:t>
      </w:r>
      <w:r w:rsidR="00E6416F">
        <w:rPr>
          <w:noProof/>
        </w:rPr>
        <w:fldChar w:fldCharType="begin"/>
      </w:r>
      <w:r w:rsidR="00E6416F">
        <w:rPr>
          <w:noProof/>
        </w:rPr>
        <w:instrText xml:space="preserve"> SEQ Table \* ARABIC </w:instrText>
      </w:r>
      <w:r w:rsidR="00E6416F">
        <w:rPr>
          <w:noProof/>
        </w:rPr>
        <w:fldChar w:fldCharType="separate"/>
      </w:r>
      <w:r w:rsidR="00A84726">
        <w:rPr>
          <w:noProof/>
        </w:rPr>
        <w:t>1</w:t>
      </w:r>
      <w:r w:rsidR="00E6416F">
        <w:rPr>
          <w:noProof/>
        </w:rPr>
        <w:fldChar w:fldCharType="end"/>
      </w:r>
      <w:r>
        <w:t>. Parameter values used for manual atmospheric correction. This information was derived using Landsat 5 TM specifications provided from Idaho State University.</w:t>
      </w:r>
    </w:p>
    <w:tbl>
      <w:tblPr>
        <w:tblW w:w="5000" w:type="pct"/>
        <w:tblLook w:val="04A0" w:firstRow="1" w:lastRow="0" w:firstColumn="1" w:lastColumn="0" w:noHBand="0" w:noVBand="1"/>
      </w:tblPr>
      <w:tblGrid>
        <w:gridCol w:w="7044"/>
        <w:gridCol w:w="2316"/>
      </w:tblGrid>
      <w:tr w:rsidR="00032FC9" w:rsidRPr="00A265BE" w14:paraId="62C151D2" w14:textId="77777777" w:rsidTr="00945B72">
        <w:trPr>
          <w:trHeight w:val="315"/>
        </w:trPr>
        <w:tc>
          <w:tcPr>
            <w:tcW w:w="3763" w:type="pct"/>
            <w:tcBorders>
              <w:top w:val="single" w:sz="4" w:space="0" w:color="auto"/>
              <w:bottom w:val="single" w:sz="4" w:space="0" w:color="auto"/>
            </w:tcBorders>
            <w:shd w:val="clear" w:color="auto" w:fill="auto"/>
            <w:noWrap/>
            <w:vAlign w:val="bottom"/>
            <w:hideMark/>
          </w:tcPr>
          <w:p w14:paraId="1D18A76C" w14:textId="77777777" w:rsidR="00032FC9" w:rsidRPr="00725059" w:rsidRDefault="00032FC9" w:rsidP="005C5700">
            <w:pPr>
              <w:spacing w:after="0" w:line="240" w:lineRule="auto"/>
              <w:rPr>
                <w:rFonts w:eastAsia="Times New Roman"/>
                <w:b/>
                <w:color w:val="000000"/>
                <w:sz w:val="22"/>
                <w:szCs w:val="22"/>
              </w:rPr>
            </w:pPr>
            <w:r w:rsidRPr="00725059">
              <w:rPr>
                <w:rFonts w:eastAsia="Times New Roman"/>
                <w:b/>
                <w:color w:val="000000"/>
                <w:sz w:val="22"/>
                <w:szCs w:val="22"/>
              </w:rPr>
              <w:t>Parameter</w:t>
            </w:r>
          </w:p>
        </w:tc>
        <w:tc>
          <w:tcPr>
            <w:tcW w:w="1237" w:type="pct"/>
            <w:tcBorders>
              <w:top w:val="single" w:sz="4" w:space="0" w:color="auto"/>
              <w:bottom w:val="single" w:sz="4" w:space="0" w:color="auto"/>
            </w:tcBorders>
            <w:shd w:val="clear" w:color="auto" w:fill="auto"/>
            <w:noWrap/>
            <w:vAlign w:val="bottom"/>
            <w:hideMark/>
          </w:tcPr>
          <w:p w14:paraId="55DB8D1C" w14:textId="77777777" w:rsidR="00032FC9" w:rsidRPr="00725059" w:rsidRDefault="00032FC9" w:rsidP="00032FC9">
            <w:pPr>
              <w:spacing w:after="0" w:line="240" w:lineRule="auto"/>
              <w:jc w:val="center"/>
              <w:rPr>
                <w:rFonts w:eastAsia="Times New Roman"/>
                <w:b/>
                <w:color w:val="000000"/>
                <w:sz w:val="22"/>
                <w:szCs w:val="22"/>
              </w:rPr>
            </w:pPr>
            <w:r w:rsidRPr="00725059">
              <w:rPr>
                <w:rFonts w:eastAsia="Times New Roman"/>
                <w:b/>
                <w:color w:val="000000"/>
                <w:sz w:val="22"/>
                <w:szCs w:val="22"/>
              </w:rPr>
              <w:t>Value</w:t>
            </w:r>
          </w:p>
        </w:tc>
      </w:tr>
      <w:tr w:rsidR="00032FC9" w:rsidRPr="00A265BE" w14:paraId="7B507F54" w14:textId="77777777" w:rsidTr="00224D44">
        <w:trPr>
          <w:trHeight w:val="300"/>
        </w:trPr>
        <w:tc>
          <w:tcPr>
            <w:tcW w:w="3763" w:type="pct"/>
            <w:tcBorders>
              <w:top w:val="single" w:sz="4" w:space="0" w:color="auto"/>
            </w:tcBorders>
            <w:shd w:val="clear" w:color="000000" w:fill="D6DCE4"/>
            <w:noWrap/>
            <w:vAlign w:val="center"/>
            <w:hideMark/>
          </w:tcPr>
          <w:p w14:paraId="2D6CDFA6"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GMT</w:t>
            </w:r>
          </w:p>
        </w:tc>
        <w:tc>
          <w:tcPr>
            <w:tcW w:w="1237" w:type="pct"/>
            <w:tcBorders>
              <w:top w:val="single" w:sz="4" w:space="0" w:color="auto"/>
            </w:tcBorders>
            <w:shd w:val="clear" w:color="000000" w:fill="D6DCE4"/>
            <w:noWrap/>
            <w:vAlign w:val="center"/>
            <w:hideMark/>
          </w:tcPr>
          <w:p w14:paraId="44CCAE88"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18</w:t>
            </w:r>
          </w:p>
        </w:tc>
      </w:tr>
      <w:tr w:rsidR="00032FC9" w:rsidRPr="00A265BE" w14:paraId="4E364FB1" w14:textId="77777777" w:rsidTr="00224D44">
        <w:trPr>
          <w:trHeight w:val="300"/>
        </w:trPr>
        <w:tc>
          <w:tcPr>
            <w:tcW w:w="3763" w:type="pct"/>
            <w:shd w:val="clear" w:color="auto" w:fill="auto"/>
            <w:noWrap/>
            <w:vAlign w:val="center"/>
            <w:hideMark/>
          </w:tcPr>
          <w:p w14:paraId="5A31B73E"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DN Haze</w:t>
            </w:r>
          </w:p>
        </w:tc>
        <w:tc>
          <w:tcPr>
            <w:tcW w:w="1237" w:type="pct"/>
            <w:shd w:val="clear" w:color="auto" w:fill="auto"/>
            <w:noWrap/>
            <w:vAlign w:val="center"/>
            <w:hideMark/>
          </w:tcPr>
          <w:p w14:paraId="404FBDEF"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0</w:t>
            </w:r>
          </w:p>
        </w:tc>
      </w:tr>
      <w:tr w:rsidR="00032FC9" w:rsidRPr="00A265BE" w14:paraId="0CEB132D" w14:textId="77777777" w:rsidTr="00224D44">
        <w:trPr>
          <w:trHeight w:val="300"/>
        </w:trPr>
        <w:tc>
          <w:tcPr>
            <w:tcW w:w="3763" w:type="pct"/>
            <w:shd w:val="clear" w:color="000000" w:fill="D6DCE4"/>
            <w:noWrap/>
            <w:vAlign w:val="center"/>
            <w:hideMark/>
          </w:tcPr>
          <w:p w14:paraId="149C1949"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L</w:t>
            </w:r>
            <w:r w:rsidRPr="00725059">
              <w:rPr>
                <w:rFonts w:eastAsia="Times New Roman"/>
                <w:color w:val="000000"/>
                <w:szCs w:val="22"/>
                <w:vertAlign w:val="subscript"/>
              </w:rPr>
              <w:t>min</w:t>
            </w:r>
            <w:r w:rsidRPr="00725059">
              <w:rPr>
                <w:rFonts w:eastAsia="Times New Roman"/>
                <w:color w:val="000000"/>
                <w:sz w:val="22"/>
                <w:szCs w:val="22"/>
              </w:rPr>
              <w:t xml:space="preserve"> for band 3 scenes</w:t>
            </w:r>
          </w:p>
        </w:tc>
        <w:tc>
          <w:tcPr>
            <w:tcW w:w="1237" w:type="pct"/>
            <w:shd w:val="clear" w:color="000000" w:fill="D6DCE4"/>
            <w:noWrap/>
            <w:vAlign w:val="center"/>
            <w:hideMark/>
          </w:tcPr>
          <w:p w14:paraId="4382D325"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-0.117</w:t>
            </w:r>
          </w:p>
        </w:tc>
      </w:tr>
      <w:tr w:rsidR="00032FC9" w:rsidRPr="00A265BE" w14:paraId="67218BA9" w14:textId="77777777" w:rsidTr="00224D44">
        <w:trPr>
          <w:trHeight w:val="300"/>
        </w:trPr>
        <w:tc>
          <w:tcPr>
            <w:tcW w:w="3763" w:type="pct"/>
            <w:shd w:val="clear" w:color="auto" w:fill="auto"/>
            <w:noWrap/>
            <w:vAlign w:val="center"/>
            <w:hideMark/>
          </w:tcPr>
          <w:p w14:paraId="314B6BEE"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L</w:t>
            </w:r>
            <w:r w:rsidRPr="00725059">
              <w:rPr>
                <w:rFonts w:eastAsia="Times New Roman"/>
                <w:color w:val="000000"/>
                <w:szCs w:val="22"/>
                <w:vertAlign w:val="subscript"/>
              </w:rPr>
              <w:t>max</w:t>
            </w:r>
            <w:r w:rsidRPr="00725059">
              <w:rPr>
                <w:rFonts w:eastAsia="Times New Roman"/>
                <w:color w:val="000000"/>
                <w:sz w:val="22"/>
                <w:szCs w:val="22"/>
              </w:rPr>
              <w:t xml:space="preserve"> for band 3 scenes</w:t>
            </w:r>
          </w:p>
        </w:tc>
        <w:tc>
          <w:tcPr>
            <w:tcW w:w="1237" w:type="pct"/>
            <w:shd w:val="clear" w:color="auto" w:fill="auto"/>
            <w:noWrap/>
            <w:vAlign w:val="center"/>
            <w:hideMark/>
          </w:tcPr>
          <w:p w14:paraId="35786759"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26.4</w:t>
            </w:r>
          </w:p>
        </w:tc>
      </w:tr>
      <w:tr w:rsidR="00032FC9" w:rsidRPr="00A265BE" w14:paraId="659EC97C" w14:textId="77777777" w:rsidTr="00224D44">
        <w:trPr>
          <w:trHeight w:val="300"/>
        </w:trPr>
        <w:tc>
          <w:tcPr>
            <w:tcW w:w="3763" w:type="pct"/>
            <w:shd w:val="clear" w:color="000000" w:fill="D6DCE4"/>
            <w:noWrap/>
            <w:vAlign w:val="center"/>
            <w:hideMark/>
          </w:tcPr>
          <w:p w14:paraId="0CF7B36E"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L</w:t>
            </w:r>
            <w:r w:rsidRPr="00725059">
              <w:rPr>
                <w:rFonts w:eastAsia="Times New Roman"/>
                <w:color w:val="000000"/>
                <w:szCs w:val="22"/>
                <w:vertAlign w:val="subscript"/>
              </w:rPr>
              <w:t>min</w:t>
            </w:r>
            <w:r w:rsidRPr="00725059">
              <w:rPr>
                <w:rFonts w:eastAsia="Times New Roman"/>
                <w:color w:val="000000"/>
                <w:sz w:val="22"/>
                <w:szCs w:val="22"/>
              </w:rPr>
              <w:t xml:space="preserve"> for band 4 scenes</w:t>
            </w:r>
          </w:p>
        </w:tc>
        <w:tc>
          <w:tcPr>
            <w:tcW w:w="1237" w:type="pct"/>
            <w:shd w:val="clear" w:color="000000" w:fill="D6DCE4"/>
            <w:noWrap/>
            <w:vAlign w:val="center"/>
            <w:hideMark/>
          </w:tcPr>
          <w:p w14:paraId="15AB3F0E"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-0.151</w:t>
            </w:r>
          </w:p>
        </w:tc>
      </w:tr>
      <w:tr w:rsidR="00032FC9" w:rsidRPr="00A265BE" w14:paraId="34438F92" w14:textId="77777777" w:rsidTr="00224D44">
        <w:trPr>
          <w:trHeight w:val="300"/>
        </w:trPr>
        <w:tc>
          <w:tcPr>
            <w:tcW w:w="3763" w:type="pct"/>
            <w:shd w:val="clear" w:color="auto" w:fill="auto"/>
            <w:noWrap/>
            <w:vAlign w:val="center"/>
            <w:hideMark/>
          </w:tcPr>
          <w:p w14:paraId="17A48C3E"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L</w:t>
            </w:r>
            <w:r w:rsidRPr="00725059">
              <w:rPr>
                <w:rFonts w:eastAsia="Times New Roman"/>
                <w:color w:val="000000"/>
                <w:szCs w:val="22"/>
                <w:vertAlign w:val="subscript"/>
              </w:rPr>
              <w:t>max</w:t>
            </w:r>
            <w:r w:rsidRPr="00725059">
              <w:rPr>
                <w:rFonts w:eastAsia="Times New Roman"/>
                <w:color w:val="000000"/>
                <w:sz w:val="22"/>
                <w:szCs w:val="22"/>
              </w:rPr>
              <w:t xml:space="preserve"> for band 4 scenes</w:t>
            </w:r>
          </w:p>
        </w:tc>
        <w:tc>
          <w:tcPr>
            <w:tcW w:w="1237" w:type="pct"/>
            <w:shd w:val="clear" w:color="auto" w:fill="auto"/>
            <w:noWrap/>
            <w:vAlign w:val="center"/>
            <w:hideMark/>
          </w:tcPr>
          <w:p w14:paraId="1EA4D31C"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22.1</w:t>
            </w:r>
          </w:p>
        </w:tc>
      </w:tr>
      <w:tr w:rsidR="00032FC9" w:rsidRPr="00A265BE" w14:paraId="56D2E2C0" w14:textId="77777777" w:rsidTr="00224D44">
        <w:trPr>
          <w:trHeight w:val="300"/>
        </w:trPr>
        <w:tc>
          <w:tcPr>
            <w:tcW w:w="3763" w:type="pct"/>
            <w:shd w:val="clear" w:color="000000" w:fill="D6DCE4"/>
            <w:noWrap/>
            <w:vAlign w:val="center"/>
            <w:hideMark/>
          </w:tcPr>
          <w:p w14:paraId="1EE7A8EF"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Band center for band 3 scenes</w:t>
            </w:r>
          </w:p>
        </w:tc>
        <w:tc>
          <w:tcPr>
            <w:tcW w:w="1237" w:type="pct"/>
            <w:shd w:val="clear" w:color="000000" w:fill="D6DCE4"/>
            <w:noWrap/>
            <w:vAlign w:val="center"/>
            <w:hideMark/>
          </w:tcPr>
          <w:p w14:paraId="3848AAF2"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0.66</w:t>
            </w:r>
          </w:p>
        </w:tc>
      </w:tr>
      <w:tr w:rsidR="00032FC9" w:rsidRPr="00A265BE" w14:paraId="4319EA8E" w14:textId="77777777" w:rsidTr="00224D44">
        <w:trPr>
          <w:trHeight w:val="300"/>
        </w:trPr>
        <w:tc>
          <w:tcPr>
            <w:tcW w:w="3763" w:type="pct"/>
            <w:shd w:val="clear" w:color="auto" w:fill="auto"/>
            <w:noWrap/>
            <w:vAlign w:val="center"/>
            <w:hideMark/>
          </w:tcPr>
          <w:p w14:paraId="7351BB9C"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Band center for band 4 scenes</w:t>
            </w:r>
          </w:p>
        </w:tc>
        <w:tc>
          <w:tcPr>
            <w:tcW w:w="1237" w:type="pct"/>
            <w:shd w:val="clear" w:color="auto" w:fill="auto"/>
            <w:noWrap/>
            <w:vAlign w:val="center"/>
            <w:hideMark/>
          </w:tcPr>
          <w:p w14:paraId="2197440A"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0.83</w:t>
            </w:r>
          </w:p>
        </w:tc>
      </w:tr>
      <w:tr w:rsidR="00032FC9" w:rsidRPr="00A265BE" w14:paraId="46070879" w14:textId="77777777" w:rsidTr="00224D44">
        <w:trPr>
          <w:trHeight w:val="300"/>
        </w:trPr>
        <w:tc>
          <w:tcPr>
            <w:tcW w:w="3763" w:type="pct"/>
            <w:shd w:val="clear" w:color="000000" w:fill="D6DCE4"/>
            <w:noWrap/>
            <w:vAlign w:val="center"/>
            <w:hideMark/>
          </w:tcPr>
          <w:p w14:paraId="544828E5"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Satellite viewing angle</w:t>
            </w:r>
          </w:p>
        </w:tc>
        <w:tc>
          <w:tcPr>
            <w:tcW w:w="1237" w:type="pct"/>
            <w:shd w:val="clear" w:color="000000" w:fill="D6DCE4"/>
            <w:noWrap/>
            <w:vAlign w:val="center"/>
            <w:hideMark/>
          </w:tcPr>
          <w:p w14:paraId="6F55B4D3"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0</w:t>
            </w:r>
          </w:p>
        </w:tc>
      </w:tr>
      <w:tr w:rsidR="00032FC9" w:rsidRPr="00A265BE" w14:paraId="20F4B4DE" w14:textId="77777777" w:rsidTr="00224D44">
        <w:trPr>
          <w:trHeight w:val="300"/>
        </w:trPr>
        <w:tc>
          <w:tcPr>
            <w:tcW w:w="3763" w:type="pct"/>
            <w:tcBorders>
              <w:bottom w:val="single" w:sz="4" w:space="0" w:color="auto"/>
            </w:tcBorders>
            <w:shd w:val="clear" w:color="auto" w:fill="auto"/>
            <w:noWrap/>
            <w:vAlign w:val="center"/>
            <w:hideMark/>
          </w:tcPr>
          <w:p w14:paraId="16DCF3AF" w14:textId="77777777" w:rsidR="00032FC9" w:rsidRPr="00725059" w:rsidRDefault="00032FC9" w:rsidP="005C5700">
            <w:pPr>
              <w:spacing w:after="0" w:line="360" w:lineRule="auto"/>
              <w:rPr>
                <w:rFonts w:eastAsia="Times New Roman"/>
                <w:color w:val="000000"/>
                <w:sz w:val="22"/>
                <w:szCs w:val="22"/>
              </w:rPr>
            </w:pPr>
            <w:r w:rsidRPr="00725059">
              <w:rPr>
                <w:rFonts w:eastAsia="Times New Roman"/>
                <w:color w:val="000000"/>
                <w:sz w:val="22"/>
                <w:szCs w:val="22"/>
              </w:rPr>
              <w:t>Sun elevation</w:t>
            </w:r>
          </w:p>
        </w:tc>
        <w:tc>
          <w:tcPr>
            <w:tcW w:w="1237" w:type="pct"/>
            <w:tcBorders>
              <w:bottom w:val="single" w:sz="4" w:space="0" w:color="auto"/>
            </w:tcBorders>
            <w:shd w:val="clear" w:color="auto" w:fill="auto"/>
            <w:noWrap/>
            <w:vAlign w:val="center"/>
            <w:hideMark/>
          </w:tcPr>
          <w:p w14:paraId="357D3F5D" w14:textId="77777777" w:rsidR="00032FC9" w:rsidRPr="00725059" w:rsidRDefault="00032FC9" w:rsidP="00224D44">
            <w:pPr>
              <w:spacing w:after="0" w:line="360" w:lineRule="auto"/>
              <w:jc w:val="center"/>
              <w:rPr>
                <w:rFonts w:eastAsia="Times New Roman"/>
                <w:color w:val="000000"/>
                <w:sz w:val="22"/>
                <w:szCs w:val="22"/>
              </w:rPr>
            </w:pPr>
            <w:r w:rsidRPr="00725059">
              <w:rPr>
                <w:rFonts w:eastAsia="Times New Roman"/>
                <w:color w:val="000000"/>
                <w:sz w:val="22"/>
                <w:szCs w:val="22"/>
              </w:rPr>
              <w:t>60</w:t>
            </w:r>
          </w:p>
        </w:tc>
      </w:tr>
    </w:tbl>
    <w:p w14:paraId="00BA7151" w14:textId="77777777" w:rsidR="007B202C" w:rsidRDefault="007B202C" w:rsidP="007B202C"/>
    <w:p w14:paraId="41DBAE08" w14:textId="03386E70" w:rsidR="00410ED6" w:rsidRDefault="00825325" w:rsidP="00825325">
      <w:r>
        <w:t xml:space="preserve">Atmospherically corrected scenes were then </w:t>
      </w:r>
      <w:r w:rsidR="000D4633">
        <w:t>used to create</w:t>
      </w:r>
      <w:r>
        <w:t xml:space="preserve"> NDVI and MSAVI2 scenes using </w:t>
      </w:r>
      <w:r w:rsidR="003A5319">
        <w:t xml:space="preserve">the </w:t>
      </w:r>
      <w:r>
        <w:t xml:space="preserve">IDRISI </w:t>
      </w:r>
      <w:r w:rsidR="003A5319">
        <w:t>“VEGINDEX” command. Band 3 and 4 from each scene w</w:t>
      </w:r>
      <w:r w:rsidR="00840BBD">
        <w:t>ere</w:t>
      </w:r>
      <w:r w:rsidR="003A5319">
        <w:t xml:space="preserve"> used to create separate NDVI and MSAVI2 scenes.</w:t>
      </w:r>
      <w:r w:rsidR="00410ED6">
        <w:t xml:space="preserve"> The smallest common scene extent size was found using ArcMap software and each scene was clipped to this extent to successfully composite </w:t>
      </w:r>
      <w:r w:rsidR="00840BBD">
        <w:t>yearly</w:t>
      </w:r>
      <w:r w:rsidR="00410ED6">
        <w:t xml:space="preserve"> maximum scenes in IDRISI. No scene data was lost during this process.</w:t>
      </w:r>
      <w:r w:rsidR="003A5319">
        <w:t xml:space="preserve"> </w:t>
      </w:r>
      <w:r w:rsidR="00410ED6">
        <w:t xml:space="preserve">The clipped NDVI and MSAVI2 scenes were imported into IDRISI and the “NDVIComp” </w:t>
      </w:r>
      <w:r w:rsidR="00922BB2">
        <w:t xml:space="preserve">(composite NDVI) </w:t>
      </w:r>
      <w:r w:rsidR="00410ED6">
        <w:t xml:space="preserve">tool was then used to generate </w:t>
      </w:r>
      <w:r w:rsidR="00840BBD">
        <w:t>yearly</w:t>
      </w:r>
      <w:r w:rsidR="00410ED6">
        <w:t xml:space="preserve"> maximum NDVI and MSAVI2 scenes between 2002 and 2011.</w:t>
      </w:r>
    </w:p>
    <w:p w14:paraId="26F16E1E" w14:textId="171A4DEB" w:rsidR="006011CB" w:rsidRDefault="006011CB" w:rsidP="00825325"/>
    <w:p w14:paraId="672BF2C1" w14:textId="77777777" w:rsidR="006011CB" w:rsidRDefault="006011CB" w:rsidP="00825325"/>
    <w:p w14:paraId="433468A8" w14:textId="4C9FC907" w:rsidR="00410ED6" w:rsidRPr="00410ED6" w:rsidRDefault="00410ED6" w:rsidP="00410ED6">
      <w:pPr>
        <w:pStyle w:val="ListParagraph"/>
        <w:numPr>
          <w:ilvl w:val="1"/>
          <w:numId w:val="3"/>
        </w:numPr>
        <w:rPr>
          <w:i/>
        </w:rPr>
      </w:pPr>
      <w:r w:rsidRPr="00410ED6">
        <w:rPr>
          <w:i/>
        </w:rPr>
        <w:lastRenderedPageBreak/>
        <w:t>Data Compilation</w:t>
      </w:r>
    </w:p>
    <w:p w14:paraId="15E740A6" w14:textId="350E84D1" w:rsidR="00840BBD" w:rsidRDefault="000D4633" w:rsidP="008070B4">
      <w:r>
        <w:t>Yearly</w:t>
      </w:r>
      <w:r w:rsidR="00410ED6">
        <w:t xml:space="preserve"> maximum NDVI and MSAVI2 scenes were imported into ArcMap</w:t>
      </w:r>
      <w:r>
        <w:t xml:space="preserve"> software</w:t>
      </w:r>
      <w:r w:rsidR="00410ED6">
        <w:t xml:space="preserve"> for data</w:t>
      </w:r>
      <w:r>
        <w:t xml:space="preserve"> </w:t>
      </w:r>
      <w:r w:rsidR="00410ED6">
        <w:t>extraction.</w:t>
      </w:r>
      <w:r>
        <w:t xml:space="preserve"> Footprint information of each tower’s measurement influence was used to extract average</w:t>
      </w:r>
      <w:r w:rsidR="006011CB">
        <w:t xml:space="preserve"> </w:t>
      </w:r>
      <w:r>
        <w:t xml:space="preserve">VI values for each tower. Footprints for 4 of the 10 towers were provided from USDA ARS sources containing information of tower measurement influential areas that were discarded from the overall footprint areas, while the remaining 6 footprints were generated using a 90-meter buffer creation. </w:t>
      </w:r>
      <w:r w:rsidRPr="000D4633">
        <w:t xml:space="preserve">The </w:t>
      </w:r>
      <w:r>
        <w:t>“</w:t>
      </w:r>
      <w:r w:rsidRPr="000D4633">
        <w:t>Zonal Statistics as Table (Batch)</w:t>
      </w:r>
      <w:r>
        <w:t>”</w:t>
      </w:r>
      <w:r w:rsidRPr="000D4633">
        <w:t xml:space="preserve"> tool was </w:t>
      </w:r>
      <w:r w:rsidR="00840BBD">
        <w:t>used</w:t>
      </w:r>
      <w:r w:rsidRPr="000D4633">
        <w:t xml:space="preserve"> </w:t>
      </w:r>
      <w:r w:rsidR="00840BBD">
        <w:t>to extract</w:t>
      </w:r>
      <w:r w:rsidRPr="000D4633">
        <w:t xml:space="preserve"> each of the </w:t>
      </w:r>
      <w:r w:rsidR="00840BBD" w:rsidRPr="000D4633">
        <w:t>18-total</w:t>
      </w:r>
      <w:r w:rsidRPr="000D4633">
        <w:t xml:space="preserve"> </w:t>
      </w:r>
      <w:r>
        <w:t xml:space="preserve">maximum </w:t>
      </w:r>
      <w:r w:rsidRPr="000D4633">
        <w:t>NDVI and MSAVI2 yearly scenes</w:t>
      </w:r>
      <w:r w:rsidR="00840BBD">
        <w:t xml:space="preserve"> for each respective tower. The table output was then imported into Excel for further analysis.</w:t>
      </w:r>
    </w:p>
    <w:p w14:paraId="2444632F" w14:textId="26BF4391" w:rsidR="008A1D37" w:rsidRDefault="00840BBD" w:rsidP="008070B4">
      <w:r>
        <w:t xml:space="preserve">Elevation, slope, aspect and vegetation cover data for each tower location was extracted using the ArcMap “Sample” tool. The tower point feature class was reprojected to each of the four respective raster datasets before the data extraction was conducted. Slope extraction was done in degrees rather than </w:t>
      </w:r>
      <w:r w:rsidR="00922BB2">
        <w:t>percent</w:t>
      </w:r>
      <w:r>
        <w:t>. Th</w:t>
      </w:r>
      <w:r w:rsidR="00922BB2">
        <w:t>ese</w:t>
      </w:r>
      <w:r>
        <w:t xml:space="preserve"> data w</w:t>
      </w:r>
      <w:r w:rsidR="00922BB2">
        <w:t>ere</w:t>
      </w:r>
      <w:r>
        <w:t xml:space="preserve"> copied into </w:t>
      </w:r>
      <w:r w:rsidR="00922BB2">
        <w:t>an</w:t>
      </w:r>
      <w:r>
        <w:t xml:space="preserve"> Excel spreadsheet containing maximum yearly NDVI and MSAVI2 values along with respective GEP data</w:t>
      </w:r>
      <w:r w:rsidR="002D6139">
        <w:t>.</w:t>
      </w:r>
    </w:p>
    <w:p w14:paraId="3BBD8F4C" w14:textId="2947DCCE" w:rsidR="00A05F2B" w:rsidRDefault="008A1D37" w:rsidP="008070B4">
      <w:r>
        <w:t xml:space="preserve">Of the 10 towers, </w:t>
      </w:r>
      <w:r w:rsidR="005A5EF4">
        <w:t>6 towers</w:t>
      </w:r>
      <w:r>
        <w:t xml:space="preserve"> </w:t>
      </w:r>
      <w:r w:rsidR="005A5EF4">
        <w:t xml:space="preserve">did not match </w:t>
      </w:r>
      <w:r>
        <w:t>the date range of Landsat 5 TM dat</w:t>
      </w:r>
      <w:r w:rsidR="005A5EF4">
        <w:t>a collection and 1 tower did not contain usable GEP data</w:t>
      </w:r>
      <w:r>
        <w:t xml:space="preserve">. Because of this, only </w:t>
      </w:r>
      <w:r w:rsidR="005A5EF4">
        <w:t>three</w:t>
      </w:r>
      <w:r>
        <w:t xml:space="preserve"> towers were statistical</w:t>
      </w:r>
      <w:r w:rsidR="00922BB2">
        <w:t xml:space="preserve">ly </w:t>
      </w:r>
      <w:r>
        <w:t>analy</w:t>
      </w:r>
      <w:r w:rsidR="00922BB2">
        <w:t>zed</w:t>
      </w:r>
      <w:r>
        <w:t xml:space="preserve">. These </w:t>
      </w:r>
      <w:r w:rsidR="005A5EF4">
        <w:t>3</w:t>
      </w:r>
      <w:r>
        <w:t xml:space="preserve"> towers include: (1)</w:t>
      </w:r>
      <w:r w:rsidRPr="008A1D37">
        <w:t xml:space="preserve"> Big Sage</w:t>
      </w:r>
      <w:r>
        <w:t xml:space="preserve"> tower</w:t>
      </w:r>
      <w:r w:rsidR="005A5EF4">
        <w:t xml:space="preserve">, (2) </w:t>
      </w:r>
      <w:r w:rsidR="005A5EF4" w:rsidRPr="005A5EF4">
        <w:t xml:space="preserve">Reynolds Mountain </w:t>
      </w:r>
      <w:r w:rsidR="005A5EF4">
        <w:t>E</w:t>
      </w:r>
      <w:r w:rsidR="005A5EF4" w:rsidRPr="005A5EF4">
        <w:t>xposed</w:t>
      </w:r>
      <w:r w:rsidR="005A5EF4">
        <w:t xml:space="preserve"> Ridge tower and (3)</w:t>
      </w:r>
      <w:r w:rsidR="005A5EF4" w:rsidRPr="005A5EF4">
        <w:t xml:space="preserve"> </w:t>
      </w:r>
      <w:r w:rsidR="005A5EF4">
        <w:t xml:space="preserve">Reynolds Mountain </w:t>
      </w:r>
      <w:r w:rsidR="005A5EF4" w:rsidRPr="005A5EF4">
        <w:t>East Above Aspen Canopy</w:t>
      </w:r>
      <w:r w:rsidR="005A5EF4">
        <w:t xml:space="preserve"> tower.</w:t>
      </w:r>
      <w:r w:rsidR="008734C6">
        <w:t xml:space="preserve"> </w:t>
      </w:r>
      <w:r w:rsidR="00A05F2B">
        <w:t>The year 2007 was the only individual year w</w:t>
      </w:r>
      <w:r w:rsidR="00922BB2">
        <w:t>here</w:t>
      </w:r>
      <w:r w:rsidR="00A05F2B">
        <w:t xml:space="preserve"> descriptive statistical analysis could be conducted. Between each of the three towers, the Reynolds Mountain Exposed Ridge tower contained the most usable </w:t>
      </w:r>
      <w:r w:rsidR="00922BB2">
        <w:t>observations</w:t>
      </w:r>
      <w:r w:rsidR="00A05F2B">
        <w:t xml:space="preserve"> (n</w:t>
      </w:r>
      <w:r w:rsidR="00775249">
        <w:t xml:space="preserve"> </w:t>
      </w:r>
      <w:r w:rsidR="00A05F2B">
        <w:t>=</w:t>
      </w:r>
      <w:r w:rsidR="00775249">
        <w:t xml:space="preserve"> </w:t>
      </w:r>
      <w:r w:rsidR="00A05F2B">
        <w:t>5).</w:t>
      </w:r>
    </w:p>
    <w:p w14:paraId="553B2477" w14:textId="0CAFE97F" w:rsidR="00613567" w:rsidRDefault="00A05F2B" w:rsidP="008070B4">
      <w:r>
        <w:t>Descriptive statistical analysis regarding GEP and maximum MSAVI2 values w</w:t>
      </w:r>
      <w:r w:rsidR="00474D66">
        <w:t>ere</w:t>
      </w:r>
      <w:r>
        <w:t xml:space="preserve"> conducted in Excel using the Analysis ToolPak add-in. Statistics w</w:t>
      </w:r>
      <w:r w:rsidR="00474D66">
        <w:t>ere calculated</w:t>
      </w:r>
      <w:r>
        <w:t xml:space="preserve"> for each of the following data</w:t>
      </w:r>
      <w:r w:rsidR="00474D66">
        <w:t>sets</w:t>
      </w:r>
      <w:r>
        <w:t>: (1) 2007 only, (2) tower averages between 2002 and 2011, (3) Reynolds Mountain Exposed Ridge tower</w:t>
      </w:r>
      <w:r w:rsidR="00474D66">
        <w:t xml:space="preserve"> only</w:t>
      </w:r>
      <w:r>
        <w:t xml:space="preserve"> and (4) all data points in which GEP and MSAVI2 values were </w:t>
      </w:r>
      <w:r w:rsidR="00474D66">
        <w:t>available</w:t>
      </w:r>
      <w:r>
        <w:t>. Each data</w:t>
      </w:r>
      <w:r w:rsidR="00474D66">
        <w:t>set</w:t>
      </w:r>
      <w:r>
        <w:t xml:space="preserve"> was individually graphed using Excel software and R</w:t>
      </w:r>
      <w:r>
        <w:rPr>
          <w:vertAlign w:val="superscript"/>
        </w:rPr>
        <w:t>2</w:t>
      </w:r>
      <w:r>
        <w:t xml:space="preserve"> values determined.</w:t>
      </w:r>
    </w:p>
    <w:p w14:paraId="0B121AEC" w14:textId="571E4BC7" w:rsidR="00613567" w:rsidRPr="00613567" w:rsidRDefault="00613567" w:rsidP="00613567">
      <w:pPr>
        <w:pStyle w:val="ListParagraph"/>
        <w:numPr>
          <w:ilvl w:val="1"/>
          <w:numId w:val="3"/>
        </w:numPr>
        <w:rPr>
          <w:i/>
        </w:rPr>
      </w:pPr>
      <w:r w:rsidRPr="00613567">
        <w:rPr>
          <w:i/>
        </w:rPr>
        <w:t>GEP Predic</w:t>
      </w:r>
      <w:r w:rsidR="00627BBF">
        <w:rPr>
          <w:i/>
        </w:rPr>
        <w:t>tability</w:t>
      </w:r>
    </w:p>
    <w:p w14:paraId="3041AE79" w14:textId="581F5D49" w:rsidR="000F0634" w:rsidRPr="00627BBF" w:rsidRDefault="00627BBF" w:rsidP="00613567">
      <w:r>
        <w:t>A best-fit linear trend line for measured annual GEP levels and yearly maximum MSAVI2 values was individually determined for all four data</w:t>
      </w:r>
      <w:r w:rsidR="00474D66">
        <w:t>sets</w:t>
      </w:r>
      <w:r>
        <w:t xml:space="preserve"> using Excel software. An R</w:t>
      </w:r>
      <w:r>
        <w:rPr>
          <w:vertAlign w:val="superscript"/>
        </w:rPr>
        <w:t>2</w:t>
      </w:r>
      <w:r>
        <w:t xml:space="preserve"> value and linear best-fit line was determined for each individual data pool. </w:t>
      </w:r>
      <w:r w:rsidR="000F0634">
        <w:t>The percent error for each data</w:t>
      </w:r>
      <w:r w:rsidR="00474D66">
        <w:t>set</w:t>
      </w:r>
      <w:r w:rsidR="000F0634">
        <w:t xml:space="preserve"> was calculated using </w:t>
      </w:r>
      <w:r w:rsidR="00474D66">
        <w:t xml:space="preserve">the </w:t>
      </w:r>
      <w:r w:rsidR="000F0634">
        <w:t xml:space="preserve">respective linear best-fit equation to determine the </w:t>
      </w:r>
      <w:r w:rsidR="007128F0">
        <w:t>predicted</w:t>
      </w:r>
      <w:r w:rsidR="000F0634">
        <w:t xml:space="preserve"> GEP </w:t>
      </w:r>
      <w:r w:rsidR="00474D66">
        <w:t>values</w:t>
      </w:r>
      <w:r w:rsidR="000F0634">
        <w:t xml:space="preserve"> against measured GEP values</w:t>
      </w:r>
      <w:r w:rsidR="00261466">
        <w:t>.</w:t>
      </w:r>
      <w:r w:rsidR="00181B5F">
        <w:t xml:space="preserve"> Visual representation of predicted GEP levels for the 2007 year was generated using ArcMap software. The linear best-fit equation was applied to the maximum MSAVI2 raster image using</w:t>
      </w:r>
      <w:r w:rsidR="00474D66">
        <w:t xml:space="preserve"> Idrisi’s</w:t>
      </w:r>
      <w:r w:rsidR="00181B5F">
        <w:t xml:space="preserve"> raster calculator tool where the input raster image was used as the x-variable in the linear best-fit equation.</w:t>
      </w:r>
    </w:p>
    <w:p w14:paraId="58F51EDA" w14:textId="3206FD8B" w:rsidR="002D6139" w:rsidRPr="008A1D37" w:rsidRDefault="002D6139" w:rsidP="00613567">
      <w:r w:rsidRPr="00613567">
        <w:rPr>
          <w:b/>
        </w:rPr>
        <w:br w:type="page"/>
      </w:r>
    </w:p>
    <w:p w14:paraId="701C17ED" w14:textId="020D72AE" w:rsidR="00B46FAE" w:rsidRDefault="00991624" w:rsidP="00B46FAE">
      <w:pPr>
        <w:spacing w:line="240" w:lineRule="auto"/>
        <w:rPr>
          <w:b/>
        </w:rPr>
      </w:pPr>
      <w:r>
        <w:rPr>
          <w:b/>
        </w:rPr>
        <w:lastRenderedPageBreak/>
        <w:t>Results</w:t>
      </w:r>
    </w:p>
    <w:p w14:paraId="0BE5B416" w14:textId="1EF1BB31" w:rsidR="00C34438" w:rsidRPr="00C34438" w:rsidRDefault="00C34438">
      <w:r>
        <w:rPr>
          <w:i/>
        </w:rPr>
        <w:t>3.1 Simple Linear Regression</w:t>
      </w:r>
    </w:p>
    <w:p w14:paraId="0BCE4790" w14:textId="077FF237" w:rsidR="00497E95" w:rsidRDefault="001B047A">
      <w:r>
        <w:t xml:space="preserve">Simple linear regression analysis </w:t>
      </w:r>
      <w:r w:rsidR="00325C38">
        <w:t>revealed</w:t>
      </w:r>
      <w:r>
        <w:t xml:space="preserve"> that in 2007 annual maximum M</w:t>
      </w:r>
      <w:r w:rsidR="00474D66">
        <w:t>SA</w:t>
      </w:r>
      <w:r>
        <w:t xml:space="preserve">VI2 values explained approximately 57% </w:t>
      </w:r>
      <w:r w:rsidR="00474D66">
        <w:t xml:space="preserve">of the observed </w:t>
      </w:r>
      <w:r>
        <w:t xml:space="preserve">variation </w:t>
      </w:r>
      <w:r w:rsidR="00474D66">
        <w:t>in</w:t>
      </w:r>
      <w:r>
        <w:t xml:space="preserve"> annual GEP values</w:t>
      </w:r>
      <w:r w:rsidR="00497E95">
        <w:t xml:space="preserve"> </w:t>
      </w:r>
      <w:r w:rsidR="00474D66">
        <w:t xml:space="preserve">at the three tower sites </w:t>
      </w:r>
      <w:r w:rsidR="00497E95">
        <w:t>(n</w:t>
      </w:r>
      <w:r w:rsidR="00325C38">
        <w:t xml:space="preserve"> </w:t>
      </w:r>
      <w:r w:rsidR="00497E95">
        <w:t>=</w:t>
      </w:r>
      <w:r w:rsidR="00325C38">
        <w:t xml:space="preserve"> </w:t>
      </w:r>
      <w:r w:rsidR="00497E95">
        <w:t>3). When site GEP and maximum MSAVI2 values were averaged across all years</w:t>
      </w:r>
      <w:r w:rsidR="00474D66">
        <w:t xml:space="preserve">, GEP variance explained by </w:t>
      </w:r>
      <w:r w:rsidR="00497E95">
        <w:t>maximum MSAVI2 improved by a factor of 1.5 (R</w:t>
      </w:r>
      <w:r w:rsidR="00497E95">
        <w:rPr>
          <w:vertAlign w:val="superscript"/>
        </w:rPr>
        <w:t>2</w:t>
      </w:r>
      <w:r w:rsidR="00497E95">
        <w:t xml:space="preserve"> of 0.57 vs 0.87, respectively). Linear regression </w:t>
      </w:r>
      <w:r w:rsidR="00474D66">
        <w:t xml:space="preserve">analysis </w:t>
      </w:r>
      <w:r w:rsidR="00497E95">
        <w:t xml:space="preserve">of data from the </w:t>
      </w:r>
      <w:r w:rsidR="00497E95" w:rsidRPr="005A5EF4">
        <w:t xml:space="preserve">Reynolds Mountain </w:t>
      </w:r>
      <w:r w:rsidR="00497E95">
        <w:t>E</w:t>
      </w:r>
      <w:r w:rsidR="00497E95" w:rsidRPr="005A5EF4">
        <w:t>xposed</w:t>
      </w:r>
      <w:r w:rsidR="00497E95">
        <w:t xml:space="preserve"> Ridge tower</w:t>
      </w:r>
      <w:r w:rsidR="00497E95">
        <w:rPr>
          <w:b/>
        </w:rPr>
        <w:t xml:space="preserve"> </w:t>
      </w:r>
      <w:r w:rsidR="00497E95">
        <w:t>resulted in an R</w:t>
      </w:r>
      <w:r w:rsidR="00497E95">
        <w:rPr>
          <w:vertAlign w:val="superscript"/>
        </w:rPr>
        <w:t>2</w:t>
      </w:r>
      <w:r w:rsidR="00497E95">
        <w:t xml:space="preserve"> value of 0.70 (n</w:t>
      </w:r>
      <w:r w:rsidR="00325C38">
        <w:t xml:space="preserve"> </w:t>
      </w:r>
      <w:r w:rsidR="00497E95">
        <w:t>=</w:t>
      </w:r>
      <w:r w:rsidR="00325C38">
        <w:t xml:space="preserve"> </w:t>
      </w:r>
      <w:r w:rsidR="00497E95">
        <w:t>5). Analysis of all usable data points resulted in an R</w:t>
      </w:r>
      <w:r w:rsidR="00497E95">
        <w:rPr>
          <w:vertAlign w:val="superscript"/>
        </w:rPr>
        <w:t>2</w:t>
      </w:r>
      <w:r w:rsidR="00497E95">
        <w:t xml:space="preserve"> value of 0.47 (n</w:t>
      </w:r>
      <w:r w:rsidR="00325C38">
        <w:t xml:space="preserve"> </w:t>
      </w:r>
      <w:r w:rsidR="00497E95">
        <w:t>=</w:t>
      </w:r>
      <w:r w:rsidR="00325C38">
        <w:t xml:space="preserve"> </w:t>
      </w:r>
      <w:r w:rsidR="00497E95">
        <w:t xml:space="preserve">14). GEP and maximum MSAVI2 values averaged across all years </w:t>
      </w:r>
      <w:r w:rsidR="00325C38">
        <w:t>for each tower revealed</w:t>
      </w:r>
      <w:r w:rsidR="00497E95">
        <w:t xml:space="preserve"> the highest R</w:t>
      </w:r>
      <w:r w:rsidR="00497E95">
        <w:rPr>
          <w:vertAlign w:val="superscript"/>
        </w:rPr>
        <w:t>2</w:t>
      </w:r>
      <w:r w:rsidR="00497E95">
        <w:t xml:space="preserve"> value of 0.87 (figure 2).</w:t>
      </w:r>
    </w:p>
    <w:p w14:paraId="280BB70A" w14:textId="16B1AF20" w:rsidR="006011CB" w:rsidRDefault="00C94B3C" w:rsidP="00C94B3C">
      <w:pPr>
        <w:tabs>
          <w:tab w:val="left" w:pos="5265"/>
        </w:tabs>
      </w:pPr>
      <w:r>
        <w:rPr>
          <w:noProof/>
        </w:rPr>
        <w:drawing>
          <wp:anchor distT="0" distB="0" distL="114300" distR="114300" simplePos="0" relativeHeight="251674624" behindDoc="0" locked="0" layoutInCell="1" allowOverlap="1" wp14:anchorId="42888095" wp14:editId="65451E3F">
            <wp:simplePos x="0" y="0"/>
            <wp:positionH relativeFrom="margin">
              <wp:posOffset>2828925</wp:posOffset>
            </wp:positionH>
            <wp:positionV relativeFrom="paragraph">
              <wp:posOffset>8890</wp:posOffset>
            </wp:positionV>
            <wp:extent cx="2743200" cy="1828800"/>
            <wp:effectExtent l="0" t="0" r="0" b="0"/>
            <wp:wrapNone/>
            <wp:docPr id="16" name="Chart 16">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6FDD125D" wp14:editId="27A653DE">
            <wp:simplePos x="0" y="0"/>
            <wp:positionH relativeFrom="margin">
              <wp:align>left</wp:align>
            </wp:positionH>
            <wp:positionV relativeFrom="paragraph">
              <wp:posOffset>8890</wp:posOffset>
            </wp:positionV>
            <wp:extent cx="2743200" cy="1828800"/>
            <wp:effectExtent l="0" t="0" r="0" b="0"/>
            <wp:wrapNone/>
            <wp:docPr id="1" name="Chart 1">
              <a:extLst xmlns:a="http://schemas.openxmlformats.org/drawingml/2006/main">
                <a:ext uri="{FF2B5EF4-FFF2-40B4-BE49-F238E27FC236}">
                  <a16:creationId xmlns:a16="http://schemas.microsoft.com/office/drawing/2014/main" id="{ECC8CCC7-A851-4533-94C2-082A2E244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ab/>
      </w:r>
    </w:p>
    <w:p w14:paraId="07E3BC89" w14:textId="0086BFD1" w:rsidR="00C94B3C" w:rsidRDefault="00C94B3C">
      <w:pPr>
        <w:rPr>
          <w:b/>
        </w:rPr>
      </w:pPr>
      <w:r w:rsidRPr="00C94B3C">
        <w:rPr>
          <w:b/>
          <w:noProof/>
        </w:rPr>
        <mc:AlternateContent>
          <mc:Choice Requires="wps">
            <w:drawing>
              <wp:anchor distT="45720" distB="45720" distL="114300" distR="114300" simplePos="0" relativeHeight="251673600" behindDoc="0" locked="0" layoutInCell="1" allowOverlap="1" wp14:anchorId="24F897CE" wp14:editId="6D39DB4B">
                <wp:simplePos x="0" y="0"/>
                <wp:positionH relativeFrom="column">
                  <wp:posOffset>95250</wp:posOffset>
                </wp:positionH>
                <wp:positionV relativeFrom="paragraph">
                  <wp:posOffset>1203960</wp:posOffset>
                </wp:positionV>
                <wp:extent cx="266700"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14325"/>
                        </a:xfrm>
                        <a:prstGeom prst="rect">
                          <a:avLst/>
                        </a:prstGeom>
                        <a:noFill/>
                        <a:ln w="9525">
                          <a:noFill/>
                          <a:miter lim="800000"/>
                          <a:headEnd/>
                          <a:tailEnd/>
                        </a:ln>
                      </wps:spPr>
                      <wps:txbx>
                        <w:txbxContent>
                          <w:p w14:paraId="774B5DB6" w14:textId="2DDB516A" w:rsidR="00EF2641" w:rsidRPr="005C5700" w:rsidRDefault="00EF2641">
                            <w:pPr>
                              <w:rPr>
                                <w:i/>
                              </w:rPr>
                            </w:pPr>
                            <w:r w:rsidRPr="005C5700">
                              <w:rPr>
                                <w:i/>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897CE" id="_x0000_s1027" type="#_x0000_t202" style="position:absolute;margin-left:7.5pt;margin-top:94.8pt;width:21pt;height:2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" filled="f" stroked="f">
                <v:textbox>
                  <w:txbxContent>
                    <w:p w14:paraId="774B5DB6" w14:textId="2DDB516A" w:rsidR="00EF2641" w:rsidRPr="005C5700" w:rsidRDefault="00EF2641">
                      <w:pPr>
                        <w:rPr>
                          <w:i/>
                        </w:rPr>
                      </w:pPr>
                      <w:r w:rsidRPr="005C5700">
                        <w:rPr>
                          <w:i/>
                        </w:rPr>
                        <w:t>a</w:t>
                      </w:r>
                    </w:p>
                  </w:txbxContent>
                </v:textbox>
              </v:shape>
            </w:pict>
          </mc:Fallback>
        </mc:AlternateContent>
      </w:r>
    </w:p>
    <w:p w14:paraId="2BACE281" w14:textId="49071569" w:rsidR="00C94B3C" w:rsidRPr="00C94B3C" w:rsidRDefault="00C94B3C" w:rsidP="00C94B3C"/>
    <w:p w14:paraId="440E038F" w14:textId="2AB4E126" w:rsidR="00C94B3C" w:rsidRPr="00C94B3C" w:rsidRDefault="00C94B3C" w:rsidP="00C94B3C"/>
    <w:p w14:paraId="12EFCB15" w14:textId="2E8A2F46" w:rsidR="00C94B3C" w:rsidRPr="00C94B3C" w:rsidRDefault="00C94B3C" w:rsidP="00C94B3C">
      <w:r w:rsidRPr="00C94B3C">
        <w:rPr>
          <w:b/>
          <w:noProof/>
        </w:rPr>
        <mc:AlternateContent>
          <mc:Choice Requires="wps">
            <w:drawing>
              <wp:anchor distT="45720" distB="45720" distL="114300" distR="114300" simplePos="0" relativeHeight="251678720" behindDoc="0" locked="0" layoutInCell="1" allowOverlap="1" wp14:anchorId="17A489D5" wp14:editId="350F764A">
                <wp:simplePos x="0" y="0"/>
                <wp:positionH relativeFrom="margin">
                  <wp:align>center</wp:align>
                </wp:positionH>
                <wp:positionV relativeFrom="paragraph">
                  <wp:posOffset>293370</wp:posOffset>
                </wp:positionV>
                <wp:extent cx="266700" cy="3143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14325"/>
                        </a:xfrm>
                        <a:prstGeom prst="rect">
                          <a:avLst/>
                        </a:prstGeom>
                        <a:noFill/>
                        <a:ln w="9525">
                          <a:noFill/>
                          <a:miter lim="800000"/>
                          <a:headEnd/>
                          <a:tailEnd/>
                        </a:ln>
                      </wps:spPr>
                      <wps:txbx>
                        <w:txbxContent>
                          <w:p w14:paraId="67F6F650" w14:textId="43737B2E" w:rsidR="00EF2641" w:rsidRPr="005C5700" w:rsidRDefault="00EF2641" w:rsidP="00C94B3C">
                            <w:pPr>
                              <w:rPr>
                                <w:i/>
                              </w:rPr>
                            </w:pPr>
                            <w:r w:rsidRPr="005C5700">
                              <w:rPr>
                                <w:i/>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489D5" id="_x0000_s1028" type="#_x0000_t202" style="position:absolute;margin-left:0;margin-top:23.1pt;width:21pt;height:24.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" filled="f" stroked="f">
                <v:textbox>
                  <w:txbxContent>
                    <w:p w14:paraId="67F6F650" w14:textId="43737B2E" w:rsidR="00EF2641" w:rsidRPr="005C5700" w:rsidRDefault="00EF2641" w:rsidP="00C94B3C">
                      <w:pPr>
                        <w:rPr>
                          <w:i/>
                        </w:rPr>
                      </w:pPr>
                      <w:r w:rsidRPr="005C5700">
                        <w:rPr>
                          <w:i/>
                        </w:rPr>
                        <w:t>b</w:t>
                      </w:r>
                    </w:p>
                  </w:txbxContent>
                </v:textbox>
                <w10:wrap anchorx="margin"/>
              </v:shape>
            </w:pict>
          </mc:Fallback>
        </mc:AlternateContent>
      </w:r>
    </w:p>
    <w:p w14:paraId="268171BB" w14:textId="79E43BD9" w:rsidR="00C94B3C" w:rsidRPr="00C94B3C" w:rsidRDefault="00C94B3C" w:rsidP="00C94B3C"/>
    <w:p w14:paraId="65FD537C" w14:textId="4458FA1E" w:rsidR="00C94B3C" w:rsidRDefault="00C94B3C">
      <w:r>
        <w:rPr>
          <w:noProof/>
        </w:rPr>
        <w:drawing>
          <wp:anchor distT="0" distB="0" distL="114300" distR="114300" simplePos="0" relativeHeight="251675648" behindDoc="0" locked="0" layoutInCell="1" allowOverlap="1" wp14:anchorId="26999364" wp14:editId="2D101FA3">
            <wp:simplePos x="0" y="0"/>
            <wp:positionH relativeFrom="margin">
              <wp:align>left</wp:align>
            </wp:positionH>
            <wp:positionV relativeFrom="paragraph">
              <wp:posOffset>150495</wp:posOffset>
            </wp:positionV>
            <wp:extent cx="2743200" cy="1828800"/>
            <wp:effectExtent l="0" t="0" r="0" b="0"/>
            <wp:wrapNone/>
            <wp:docPr id="17" name="Chart 17">
              <a:extLst xmlns:a="http://schemas.openxmlformats.org/drawingml/2006/main">
                <a:ext uri="{FF2B5EF4-FFF2-40B4-BE49-F238E27FC236}">
                  <a16:creationId xmlns:a16="http://schemas.microsoft.com/office/drawing/2014/main" id="{900C7685-F08E-47F3-8DEE-2ACF283E3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6C63B5C" wp14:editId="706856B2">
            <wp:simplePos x="0" y="0"/>
            <wp:positionH relativeFrom="margin">
              <wp:posOffset>2819400</wp:posOffset>
            </wp:positionH>
            <wp:positionV relativeFrom="paragraph">
              <wp:posOffset>150495</wp:posOffset>
            </wp:positionV>
            <wp:extent cx="2743200" cy="1828800"/>
            <wp:effectExtent l="0" t="0" r="0" b="0"/>
            <wp:wrapNone/>
            <wp:docPr id="4" name="Chart 4">
              <a:extLst xmlns:a="http://schemas.openxmlformats.org/drawingml/2006/main">
                <a:ext uri="{FF2B5EF4-FFF2-40B4-BE49-F238E27FC236}">
                  <a16:creationId xmlns:a16="http://schemas.microsoft.com/office/drawing/2014/main" id="{7F94CB69-2F1B-4C10-ADAD-568B8DBFD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4716202" w14:textId="201FB959" w:rsidR="00C94B3C" w:rsidRDefault="00C94B3C" w:rsidP="00C94B3C">
      <w:pPr>
        <w:jc w:val="center"/>
      </w:pPr>
    </w:p>
    <w:p w14:paraId="52C22E49" w14:textId="307E232F" w:rsidR="00C34438" w:rsidRDefault="00C94B3C">
      <w:r w:rsidRPr="00C94B3C">
        <w:rPr>
          <w:b/>
          <w:noProof/>
        </w:rPr>
        <mc:AlternateContent>
          <mc:Choice Requires="wps">
            <w:drawing>
              <wp:anchor distT="45720" distB="45720" distL="114300" distR="114300" simplePos="0" relativeHeight="251682816" behindDoc="0" locked="0" layoutInCell="1" allowOverlap="1" wp14:anchorId="72189A56" wp14:editId="5BE1019C">
                <wp:simplePos x="0" y="0"/>
                <wp:positionH relativeFrom="margin">
                  <wp:align>center</wp:align>
                </wp:positionH>
                <wp:positionV relativeFrom="paragraph">
                  <wp:posOffset>1016635</wp:posOffset>
                </wp:positionV>
                <wp:extent cx="266700" cy="3143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14325"/>
                        </a:xfrm>
                        <a:prstGeom prst="rect">
                          <a:avLst/>
                        </a:prstGeom>
                        <a:noFill/>
                        <a:ln w="9525">
                          <a:noFill/>
                          <a:miter lim="800000"/>
                          <a:headEnd/>
                          <a:tailEnd/>
                        </a:ln>
                      </wps:spPr>
                      <wps:txbx>
                        <w:txbxContent>
                          <w:p w14:paraId="21DAEB3B" w14:textId="5B460BFD" w:rsidR="00EF2641" w:rsidRPr="005C5700" w:rsidRDefault="00EF2641" w:rsidP="00C94B3C">
                            <w:pPr>
                              <w:rPr>
                                <w:i/>
                              </w:rPr>
                            </w:pPr>
                            <w:r w:rsidRPr="005C5700">
                              <w:rPr>
                                <w:i/>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89A56" id="_x0000_s1029" type="#_x0000_t202" style="position:absolute;margin-left:0;margin-top:80.05pt;width:21pt;height:24.7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" filled="f" stroked="f">
                <v:textbox>
                  <w:txbxContent>
                    <w:p w14:paraId="21DAEB3B" w14:textId="5B460BFD" w:rsidR="00EF2641" w:rsidRPr="005C5700" w:rsidRDefault="00EF2641" w:rsidP="00C94B3C">
                      <w:pPr>
                        <w:rPr>
                          <w:i/>
                        </w:rPr>
                      </w:pPr>
                      <w:r w:rsidRPr="005C5700">
                        <w:rPr>
                          <w:i/>
                        </w:rPr>
                        <w:t>d</w:t>
                      </w:r>
                    </w:p>
                  </w:txbxContent>
                </v:textbox>
                <w10:wrap anchorx="margin"/>
              </v:shape>
            </w:pict>
          </mc:Fallback>
        </mc:AlternateContent>
      </w:r>
      <w:r w:rsidRPr="00C94B3C">
        <w:rPr>
          <w:b/>
          <w:noProof/>
        </w:rPr>
        <mc:AlternateContent>
          <mc:Choice Requires="wps">
            <w:drawing>
              <wp:anchor distT="45720" distB="45720" distL="114300" distR="114300" simplePos="0" relativeHeight="251680768" behindDoc="0" locked="0" layoutInCell="1" allowOverlap="1" wp14:anchorId="00DE29C6" wp14:editId="75920A1A">
                <wp:simplePos x="0" y="0"/>
                <wp:positionH relativeFrom="margin">
                  <wp:posOffset>66675</wp:posOffset>
                </wp:positionH>
                <wp:positionV relativeFrom="paragraph">
                  <wp:posOffset>1083310</wp:posOffset>
                </wp:positionV>
                <wp:extent cx="266700" cy="3143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14325"/>
                        </a:xfrm>
                        <a:prstGeom prst="rect">
                          <a:avLst/>
                        </a:prstGeom>
                        <a:noFill/>
                        <a:ln w="9525">
                          <a:noFill/>
                          <a:miter lim="800000"/>
                          <a:headEnd/>
                          <a:tailEnd/>
                        </a:ln>
                      </wps:spPr>
                      <wps:txbx>
                        <w:txbxContent>
                          <w:p w14:paraId="6ECC97FE" w14:textId="25C6B63C" w:rsidR="00EF2641" w:rsidRPr="005C5700" w:rsidRDefault="00EF2641" w:rsidP="00C94B3C">
                            <w:pPr>
                              <w:rPr>
                                <w:i/>
                              </w:rPr>
                            </w:pPr>
                            <w:r w:rsidRPr="005C5700">
                              <w:rPr>
                                <w:i/>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E29C6" id="_x0000_s1030" type="#_x0000_t202" style="position:absolute;margin-left:5.25pt;margin-top:85.3pt;width:21pt;height:24.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" filled="f" stroked="f">
                <v:textbox>
                  <w:txbxContent>
                    <w:p w14:paraId="6ECC97FE" w14:textId="25C6B63C" w:rsidR="00EF2641" w:rsidRPr="005C5700" w:rsidRDefault="00EF2641" w:rsidP="00C94B3C">
                      <w:pPr>
                        <w:rPr>
                          <w:i/>
                        </w:rPr>
                      </w:pPr>
                      <w:r w:rsidRPr="005C5700">
                        <w:rPr>
                          <w:i/>
                        </w:rPr>
                        <w:t>c</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3262621" wp14:editId="43610454">
                <wp:simplePos x="0" y="0"/>
                <wp:positionH relativeFrom="margin">
                  <wp:align>right</wp:align>
                </wp:positionH>
                <wp:positionV relativeFrom="paragraph">
                  <wp:posOffset>1572260</wp:posOffset>
                </wp:positionV>
                <wp:extent cx="594614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14:paraId="02A9EBC9" w14:textId="0FEB1D5B" w:rsidR="00EF2641" w:rsidRPr="00C34438" w:rsidRDefault="00EF2641" w:rsidP="00C34438">
                            <w:pPr>
                              <w:pStyle w:val="Caption"/>
                            </w:pPr>
                            <w:r>
                              <w:t xml:space="preserve">Figure </w:t>
                            </w:r>
                            <w:r>
                              <w:rPr>
                                <w:noProof/>
                              </w:rPr>
                              <w:fldChar w:fldCharType="begin"/>
                            </w:r>
                            <w:r>
                              <w:rPr>
                                <w:noProof/>
                              </w:rPr>
                              <w:instrText xml:space="preserve"> SEQ Figure \* ARABIC </w:instrText>
                            </w:r>
                            <w:r>
                              <w:rPr>
                                <w:noProof/>
                              </w:rPr>
                              <w:fldChar w:fldCharType="separate"/>
                            </w:r>
                            <w:r w:rsidR="00A84726">
                              <w:rPr>
                                <w:noProof/>
                              </w:rPr>
                              <w:t>2</w:t>
                            </w:r>
                            <w:r>
                              <w:rPr>
                                <w:noProof/>
                              </w:rPr>
                              <w:fldChar w:fldCharType="end"/>
                            </w:r>
                            <w:r>
                              <w:t xml:space="preserve">. Graph representations of each simple linear regression analysis conducted on the four datasets, a) 2007 GEP vs maximum MSAVI2, b) Total average GEP vs MSAVI2 values, c) Data from the </w:t>
                            </w:r>
                            <w:r w:rsidRPr="005A5EF4">
                              <w:t xml:space="preserve">Reynolds Mountain </w:t>
                            </w:r>
                            <w:r>
                              <w:t>E</w:t>
                            </w:r>
                            <w:r w:rsidRPr="005A5EF4">
                              <w:t>xposed</w:t>
                            </w:r>
                            <w:r>
                              <w:t xml:space="preserve"> Ridge tower only, and</w:t>
                            </w:r>
                            <w:r w:rsidR="00FB4A3C">
                              <w:t xml:space="preserve"> d</w:t>
                            </w:r>
                            <w:r>
                              <w:t>) All usable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62621" id="Text Box 9" o:spid="_x0000_s1031" type="#_x0000_t202" style="position:absolute;margin-left:417pt;margin-top:123.8pt;width:468.2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0LQIAAGQEAAAOAAAAZHJzL2Uyb0RvYy54bWysVMFu2zAMvQ/YPwi6L066Nli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" stroked="f">
                <v:textbox style="mso-fit-shape-to-text:t" inset="0,0,0,0">
                  <w:txbxContent>
                    <w:p w14:paraId="02A9EBC9" w14:textId="0FEB1D5B" w:rsidR="00EF2641" w:rsidRPr="00C34438" w:rsidRDefault="00EF2641" w:rsidP="00C34438">
                      <w:pPr>
                        <w:pStyle w:val="Caption"/>
                      </w:pPr>
                      <w:r>
                        <w:t xml:space="preserve">Figure </w:t>
                      </w:r>
                      <w:r>
                        <w:rPr>
                          <w:noProof/>
                        </w:rPr>
                        <w:fldChar w:fldCharType="begin"/>
                      </w:r>
                      <w:r>
                        <w:rPr>
                          <w:noProof/>
                        </w:rPr>
                        <w:instrText xml:space="preserve"> SEQ Figure \* ARABIC </w:instrText>
                      </w:r>
                      <w:r>
                        <w:rPr>
                          <w:noProof/>
                        </w:rPr>
                        <w:fldChar w:fldCharType="separate"/>
                      </w:r>
                      <w:r w:rsidR="00A84726">
                        <w:rPr>
                          <w:noProof/>
                        </w:rPr>
                        <w:t>2</w:t>
                      </w:r>
                      <w:r>
                        <w:rPr>
                          <w:noProof/>
                        </w:rPr>
                        <w:fldChar w:fldCharType="end"/>
                      </w:r>
                      <w:r>
                        <w:t xml:space="preserve">. Graph representations of each simple linear regression analysis conducted on the four datasets, a) 2007 GEP vs maximum MSAVI2, b) Total average GEP vs MSAVI2 values, c) Data from the </w:t>
                      </w:r>
                      <w:r w:rsidRPr="005A5EF4">
                        <w:t xml:space="preserve">Reynolds Mountain </w:t>
                      </w:r>
                      <w:r>
                        <w:t>E</w:t>
                      </w:r>
                      <w:r w:rsidRPr="005A5EF4">
                        <w:t>xposed</w:t>
                      </w:r>
                      <w:r>
                        <w:t xml:space="preserve"> Ridge tower only, and</w:t>
                      </w:r>
                      <w:r w:rsidR="00FB4A3C">
                        <w:t xml:space="preserve"> d</w:t>
                      </w:r>
                      <w:r>
                        <w:t>) All usable data points</w:t>
                      </w:r>
                    </w:p>
                  </w:txbxContent>
                </v:textbox>
                <w10:wrap type="square" anchorx="margin"/>
              </v:shape>
            </w:pict>
          </mc:Fallback>
        </mc:AlternateContent>
      </w:r>
      <w:r w:rsidR="00B46FAE" w:rsidRPr="00C94B3C">
        <w:br w:type="page"/>
      </w:r>
      <w:r w:rsidR="00C34438">
        <w:lastRenderedPageBreak/>
        <w:t xml:space="preserve"> </w:t>
      </w:r>
      <w:r w:rsidR="00C34438">
        <w:rPr>
          <w:i/>
        </w:rPr>
        <w:t>3.2 2007 Data</w:t>
      </w:r>
      <w:r w:rsidR="008F56FE">
        <w:rPr>
          <w:i/>
        </w:rPr>
        <w:t>set</w:t>
      </w:r>
    </w:p>
    <w:p w14:paraId="7B80521F" w14:textId="49D1DA24" w:rsidR="00C34438" w:rsidRPr="00B91004" w:rsidRDefault="00C34438">
      <w:r>
        <w:t>GEP measurements for the three towers in 2007 ranged from 379</w:t>
      </w:r>
      <w:r w:rsidR="00411737">
        <w:t xml:space="preserve"> </w:t>
      </w:r>
      <w:r>
        <w:t>to 678</w:t>
      </w:r>
      <w:r w:rsidR="00FB4A3C">
        <w:t xml:space="preserve"> </w:t>
      </w:r>
      <w:r w:rsidR="00411737" w:rsidRPr="00411737">
        <w:t>gC/m</w:t>
      </w:r>
      <w:r w:rsidR="00411737" w:rsidRPr="00411737">
        <w:rPr>
          <w:vertAlign w:val="superscript"/>
        </w:rPr>
        <w:t>2</w:t>
      </w:r>
      <w:r w:rsidR="00411737" w:rsidRPr="00411737">
        <w:t>/year</w:t>
      </w:r>
      <w:r>
        <w:t xml:space="preserve"> (table 2).</w:t>
      </w:r>
      <w:r w:rsidR="00B91004">
        <w:t xml:space="preserve"> The Reynolds Mountain </w:t>
      </w:r>
      <w:r w:rsidR="00B91004" w:rsidRPr="005A5EF4">
        <w:t>East Above Aspen Canopy</w:t>
      </w:r>
      <w:r w:rsidR="00B91004">
        <w:t xml:space="preserve"> tower contained the </w:t>
      </w:r>
      <w:r w:rsidR="008F56FE">
        <w:t>highest</w:t>
      </w:r>
      <w:r w:rsidR="00B91004">
        <w:t xml:space="preserve"> average GEP level in 2007 while the </w:t>
      </w:r>
      <w:r w:rsidR="00B91004" w:rsidRPr="005A5EF4">
        <w:t xml:space="preserve">Reynolds Mountain </w:t>
      </w:r>
      <w:r w:rsidR="00B91004">
        <w:t>E</w:t>
      </w:r>
      <w:r w:rsidR="00B91004" w:rsidRPr="005A5EF4">
        <w:t>xposed</w:t>
      </w:r>
      <w:r w:rsidR="00B91004">
        <w:t xml:space="preserve"> Ridge tower contained the lowest average GEP level in 2007.</w:t>
      </w:r>
      <w:r w:rsidR="00ED3288">
        <w:t xml:space="preserve"> </w:t>
      </w:r>
      <w:r w:rsidR="008F56FE">
        <w:t>A</w:t>
      </w:r>
      <w:r w:rsidR="00ED3288">
        <w:t xml:space="preserve">verage GEP </w:t>
      </w:r>
      <w:r w:rsidR="00325C38">
        <w:t>between</w:t>
      </w:r>
      <w:r w:rsidR="00ED3288">
        <w:t xml:space="preserve"> all three towers in 2007 was 511 ± 152</w:t>
      </w:r>
      <w:r w:rsidR="007077BB">
        <w:t xml:space="preserve"> </w:t>
      </w:r>
      <w:r w:rsidR="007077BB" w:rsidRPr="007077BB">
        <w:t>gC/m</w:t>
      </w:r>
      <w:r w:rsidR="007077BB" w:rsidRPr="007077BB">
        <w:rPr>
          <w:vertAlign w:val="superscript"/>
        </w:rPr>
        <w:t>2</w:t>
      </w:r>
      <w:r w:rsidR="007077BB" w:rsidRPr="007077BB">
        <w:t>/year</w:t>
      </w:r>
      <w:r w:rsidR="00ED3288">
        <w:t xml:space="preserve">. The average maximum MSAVI2 values </w:t>
      </w:r>
      <w:r w:rsidR="00325C38">
        <w:t>between</w:t>
      </w:r>
      <w:r w:rsidR="00ED3288">
        <w:t xml:space="preserve"> all three towers in 2007 was 0.21 ± </w:t>
      </w:r>
      <w:r w:rsidR="00725059">
        <w:t>0.022.</w:t>
      </w:r>
    </w:p>
    <w:p w14:paraId="70BA3874" w14:textId="1CF271E3" w:rsidR="00B91004" w:rsidRDefault="00B91004" w:rsidP="00B91004">
      <w:pPr>
        <w:pStyle w:val="Caption"/>
        <w:keepNext/>
      </w:pPr>
      <w:r>
        <w:t xml:space="preserve">Table </w:t>
      </w:r>
      <w:r w:rsidR="008E5EC3">
        <w:rPr>
          <w:noProof/>
        </w:rPr>
        <w:fldChar w:fldCharType="begin"/>
      </w:r>
      <w:r w:rsidR="008E5EC3">
        <w:rPr>
          <w:noProof/>
        </w:rPr>
        <w:instrText xml:space="preserve"> SEQ Table \* ARABIC </w:instrText>
      </w:r>
      <w:r w:rsidR="008E5EC3">
        <w:rPr>
          <w:noProof/>
        </w:rPr>
        <w:fldChar w:fldCharType="separate"/>
      </w:r>
      <w:r w:rsidR="00A84726">
        <w:rPr>
          <w:noProof/>
        </w:rPr>
        <w:t>2</w:t>
      </w:r>
      <w:r w:rsidR="008E5EC3">
        <w:rPr>
          <w:noProof/>
        </w:rPr>
        <w:fldChar w:fldCharType="end"/>
      </w:r>
      <w:r>
        <w:t>. Average maximum MS</w:t>
      </w:r>
      <w:r w:rsidR="00A102E8">
        <w:t>A</w:t>
      </w:r>
      <w:r>
        <w:t>VI2 values and average annual GEP values for three towers within 2007.</w:t>
      </w:r>
    </w:p>
    <w:tbl>
      <w:tblPr>
        <w:tblW w:w="5000" w:type="pct"/>
        <w:tblCellMar>
          <w:left w:w="0" w:type="dxa"/>
          <w:right w:w="0" w:type="dxa"/>
        </w:tblCellMar>
        <w:tblLook w:val="04A0" w:firstRow="1" w:lastRow="0" w:firstColumn="1" w:lastColumn="0" w:noHBand="0" w:noVBand="1"/>
      </w:tblPr>
      <w:tblGrid>
        <w:gridCol w:w="5780"/>
        <w:gridCol w:w="2243"/>
        <w:gridCol w:w="1337"/>
      </w:tblGrid>
      <w:tr w:rsidR="00B91004" w:rsidRPr="00B91004" w14:paraId="5A60BF27" w14:textId="77777777" w:rsidTr="001160FC">
        <w:trPr>
          <w:trHeight w:val="300"/>
        </w:trPr>
        <w:tc>
          <w:tcPr>
            <w:tcW w:w="3088" w:type="pct"/>
            <w:tcBorders>
              <w:top w:val="single" w:sz="4" w:space="0" w:color="auto"/>
              <w:bottom w:val="single" w:sz="4" w:space="0" w:color="auto"/>
            </w:tcBorders>
            <w:shd w:val="clear" w:color="000000" w:fill="D9D9D9"/>
            <w:noWrap/>
            <w:tcMar>
              <w:top w:w="15" w:type="dxa"/>
              <w:left w:w="15" w:type="dxa"/>
              <w:bottom w:w="0" w:type="dxa"/>
              <w:right w:w="15" w:type="dxa"/>
            </w:tcMar>
            <w:vAlign w:val="bottom"/>
            <w:hideMark/>
          </w:tcPr>
          <w:p w14:paraId="7AB764EF" w14:textId="73537FF9" w:rsidR="00C34438" w:rsidRPr="00B91004" w:rsidRDefault="00C34438" w:rsidP="001160FC">
            <w:pPr>
              <w:rPr>
                <w:color w:val="000000"/>
              </w:rPr>
            </w:pPr>
            <w:r w:rsidRPr="00B91004">
              <w:rPr>
                <w:color w:val="000000"/>
              </w:rPr>
              <w:t>S</w:t>
            </w:r>
            <w:r w:rsidR="007128F0">
              <w:rPr>
                <w:color w:val="000000"/>
              </w:rPr>
              <w:t>ite</w:t>
            </w:r>
          </w:p>
        </w:tc>
        <w:tc>
          <w:tcPr>
            <w:tcW w:w="1198" w:type="pct"/>
            <w:tcBorders>
              <w:top w:val="single" w:sz="4" w:space="0" w:color="auto"/>
              <w:bottom w:val="single" w:sz="4" w:space="0" w:color="auto"/>
            </w:tcBorders>
            <w:shd w:val="clear" w:color="000000" w:fill="D9D9D9"/>
            <w:noWrap/>
            <w:tcMar>
              <w:top w:w="15" w:type="dxa"/>
              <w:left w:w="15" w:type="dxa"/>
              <w:bottom w:w="0" w:type="dxa"/>
              <w:right w:w="15" w:type="dxa"/>
            </w:tcMar>
            <w:vAlign w:val="bottom"/>
            <w:hideMark/>
          </w:tcPr>
          <w:p w14:paraId="148C1FE7" w14:textId="77777777" w:rsidR="00411737" w:rsidRDefault="00C34438" w:rsidP="00B91004">
            <w:pPr>
              <w:jc w:val="center"/>
              <w:rPr>
                <w:color w:val="000000"/>
              </w:rPr>
            </w:pPr>
            <w:r w:rsidRPr="00B91004">
              <w:rPr>
                <w:color w:val="000000"/>
              </w:rPr>
              <w:t>Av</w:t>
            </w:r>
            <w:r w:rsidR="00B91004">
              <w:rPr>
                <w:color w:val="000000"/>
              </w:rPr>
              <w:t>g.</w:t>
            </w:r>
            <w:r w:rsidR="00B91004" w:rsidRPr="00B91004">
              <w:rPr>
                <w:color w:val="000000"/>
              </w:rPr>
              <w:t xml:space="preserve"> Max. </w:t>
            </w:r>
          </w:p>
          <w:p w14:paraId="68A82F5D" w14:textId="78BA0CDB" w:rsidR="00C34438" w:rsidRPr="00B91004" w:rsidRDefault="00B91004" w:rsidP="00B91004">
            <w:pPr>
              <w:jc w:val="center"/>
              <w:rPr>
                <w:color w:val="000000"/>
              </w:rPr>
            </w:pPr>
            <w:r w:rsidRPr="00B91004">
              <w:rPr>
                <w:color w:val="000000"/>
              </w:rPr>
              <w:t>MSAVI2</w:t>
            </w:r>
          </w:p>
        </w:tc>
        <w:tc>
          <w:tcPr>
            <w:tcW w:w="714" w:type="pct"/>
            <w:tcBorders>
              <w:top w:val="single" w:sz="4" w:space="0" w:color="auto"/>
              <w:bottom w:val="single" w:sz="4" w:space="0" w:color="auto"/>
            </w:tcBorders>
            <w:shd w:val="clear" w:color="000000" w:fill="D9D9D9"/>
            <w:noWrap/>
            <w:tcMar>
              <w:top w:w="15" w:type="dxa"/>
              <w:left w:w="15" w:type="dxa"/>
              <w:bottom w:w="0" w:type="dxa"/>
              <w:right w:w="15" w:type="dxa"/>
            </w:tcMar>
            <w:vAlign w:val="bottom"/>
            <w:hideMark/>
          </w:tcPr>
          <w:p w14:paraId="31BE9DD7" w14:textId="77777777" w:rsidR="00411737" w:rsidRDefault="00C34438" w:rsidP="00B91004">
            <w:pPr>
              <w:jc w:val="center"/>
              <w:rPr>
                <w:color w:val="000000"/>
              </w:rPr>
            </w:pPr>
            <w:r w:rsidRPr="00B91004">
              <w:rPr>
                <w:color w:val="000000"/>
              </w:rPr>
              <w:t>GEP</w:t>
            </w:r>
            <w:r w:rsidR="00411737">
              <w:rPr>
                <w:color w:val="000000"/>
              </w:rPr>
              <w:t xml:space="preserve"> </w:t>
            </w:r>
          </w:p>
          <w:p w14:paraId="172DFD72" w14:textId="75394951" w:rsidR="00C34438" w:rsidRPr="00B91004" w:rsidRDefault="00411737" w:rsidP="00B91004">
            <w:pPr>
              <w:jc w:val="center"/>
              <w:rPr>
                <w:color w:val="000000"/>
              </w:rPr>
            </w:pPr>
            <w:r w:rsidRPr="00411737">
              <w:rPr>
                <w:color w:val="000000"/>
              </w:rPr>
              <w:t>(gC/m</w:t>
            </w:r>
            <w:r w:rsidRPr="00411737">
              <w:rPr>
                <w:color w:val="000000"/>
                <w:vertAlign w:val="superscript"/>
              </w:rPr>
              <w:t>2</w:t>
            </w:r>
            <w:r w:rsidRPr="00411737">
              <w:rPr>
                <w:color w:val="000000"/>
              </w:rPr>
              <w:t>/year)</w:t>
            </w:r>
          </w:p>
        </w:tc>
      </w:tr>
      <w:tr w:rsidR="00B91004" w:rsidRPr="00B91004" w14:paraId="748D2E26" w14:textId="77777777" w:rsidTr="001160FC">
        <w:trPr>
          <w:trHeight w:val="300"/>
        </w:trPr>
        <w:tc>
          <w:tcPr>
            <w:tcW w:w="3088" w:type="pct"/>
            <w:tcBorders>
              <w:top w:val="single" w:sz="4" w:space="0" w:color="auto"/>
            </w:tcBorders>
            <w:shd w:val="clear" w:color="auto" w:fill="auto"/>
            <w:noWrap/>
            <w:tcMar>
              <w:top w:w="15" w:type="dxa"/>
              <w:left w:w="15" w:type="dxa"/>
              <w:bottom w:w="0" w:type="dxa"/>
              <w:right w:w="15" w:type="dxa"/>
            </w:tcMar>
            <w:vAlign w:val="bottom"/>
            <w:hideMark/>
          </w:tcPr>
          <w:p w14:paraId="4C92129C" w14:textId="54CDA246" w:rsidR="00C34438" w:rsidRPr="00B91004" w:rsidRDefault="00B91004" w:rsidP="001160FC">
            <w:r w:rsidRPr="00B91004">
              <w:t>Big Sage tower</w:t>
            </w:r>
          </w:p>
        </w:tc>
        <w:tc>
          <w:tcPr>
            <w:tcW w:w="1198" w:type="pct"/>
            <w:tcBorders>
              <w:top w:val="single" w:sz="4" w:space="0" w:color="auto"/>
            </w:tcBorders>
            <w:shd w:val="clear" w:color="auto" w:fill="auto"/>
            <w:noWrap/>
            <w:tcMar>
              <w:top w:w="15" w:type="dxa"/>
              <w:left w:w="15" w:type="dxa"/>
              <w:bottom w:w="0" w:type="dxa"/>
              <w:right w:w="15" w:type="dxa"/>
            </w:tcMar>
            <w:vAlign w:val="bottom"/>
            <w:hideMark/>
          </w:tcPr>
          <w:p w14:paraId="1AE0C38A" w14:textId="1385821E" w:rsidR="00C34438" w:rsidRPr="00B91004" w:rsidRDefault="00C34438" w:rsidP="00B91004">
            <w:pPr>
              <w:jc w:val="center"/>
            </w:pPr>
            <w:r w:rsidRPr="00B91004">
              <w:t>0.186</w:t>
            </w:r>
            <w:r w:rsidR="002D035F">
              <w:t>8</w:t>
            </w:r>
          </w:p>
        </w:tc>
        <w:tc>
          <w:tcPr>
            <w:tcW w:w="714" w:type="pct"/>
            <w:tcBorders>
              <w:top w:val="single" w:sz="4" w:space="0" w:color="auto"/>
            </w:tcBorders>
            <w:shd w:val="clear" w:color="auto" w:fill="auto"/>
            <w:noWrap/>
            <w:tcMar>
              <w:top w:w="15" w:type="dxa"/>
              <w:left w:w="15" w:type="dxa"/>
              <w:bottom w:w="0" w:type="dxa"/>
              <w:right w:w="15" w:type="dxa"/>
            </w:tcMar>
            <w:vAlign w:val="bottom"/>
            <w:hideMark/>
          </w:tcPr>
          <w:p w14:paraId="3BBA48F2" w14:textId="796CE318" w:rsidR="00C34438" w:rsidRPr="00B91004" w:rsidRDefault="00C34438" w:rsidP="00B91004">
            <w:pPr>
              <w:jc w:val="center"/>
              <w:rPr>
                <w:color w:val="000000"/>
              </w:rPr>
            </w:pPr>
            <w:r w:rsidRPr="00B91004">
              <w:rPr>
                <w:color w:val="000000"/>
              </w:rPr>
              <w:t>475.</w:t>
            </w:r>
            <w:r w:rsidR="007128F0">
              <w:rPr>
                <w:color w:val="000000"/>
              </w:rPr>
              <w:t>4</w:t>
            </w:r>
          </w:p>
        </w:tc>
      </w:tr>
      <w:tr w:rsidR="00B91004" w:rsidRPr="00B91004" w14:paraId="15B850ED" w14:textId="77777777" w:rsidTr="001160FC">
        <w:trPr>
          <w:trHeight w:val="315"/>
        </w:trPr>
        <w:tc>
          <w:tcPr>
            <w:tcW w:w="3088" w:type="pct"/>
            <w:shd w:val="clear" w:color="auto" w:fill="auto"/>
            <w:noWrap/>
            <w:tcMar>
              <w:top w:w="15" w:type="dxa"/>
              <w:left w:w="15" w:type="dxa"/>
              <w:bottom w:w="0" w:type="dxa"/>
              <w:right w:w="15" w:type="dxa"/>
            </w:tcMar>
            <w:vAlign w:val="bottom"/>
            <w:hideMark/>
          </w:tcPr>
          <w:p w14:paraId="67305785" w14:textId="0E119912" w:rsidR="00C34438" w:rsidRPr="00B91004" w:rsidRDefault="00B91004" w:rsidP="001160FC">
            <w:r w:rsidRPr="00B91004">
              <w:t>Reynolds Mountain Exposed Ridge tower</w:t>
            </w:r>
          </w:p>
        </w:tc>
        <w:tc>
          <w:tcPr>
            <w:tcW w:w="1198" w:type="pct"/>
            <w:shd w:val="clear" w:color="auto" w:fill="auto"/>
            <w:noWrap/>
            <w:tcMar>
              <w:top w:w="15" w:type="dxa"/>
              <w:left w:w="15" w:type="dxa"/>
              <w:bottom w:w="0" w:type="dxa"/>
              <w:right w:w="15" w:type="dxa"/>
            </w:tcMar>
            <w:vAlign w:val="bottom"/>
            <w:hideMark/>
          </w:tcPr>
          <w:p w14:paraId="449A82ED" w14:textId="03DD6A35" w:rsidR="00C34438" w:rsidRPr="00B91004" w:rsidRDefault="00C34438" w:rsidP="00B91004">
            <w:pPr>
              <w:jc w:val="center"/>
            </w:pPr>
            <w:r w:rsidRPr="00B91004">
              <w:t>0.2040</w:t>
            </w:r>
          </w:p>
        </w:tc>
        <w:tc>
          <w:tcPr>
            <w:tcW w:w="714" w:type="pct"/>
            <w:shd w:val="clear" w:color="auto" w:fill="auto"/>
            <w:noWrap/>
            <w:tcMar>
              <w:top w:w="15" w:type="dxa"/>
              <w:left w:w="15" w:type="dxa"/>
              <w:bottom w:w="0" w:type="dxa"/>
              <w:right w:w="15" w:type="dxa"/>
            </w:tcMar>
            <w:vAlign w:val="bottom"/>
            <w:hideMark/>
          </w:tcPr>
          <w:p w14:paraId="769D905E" w14:textId="7DB4644A" w:rsidR="00C34438" w:rsidRPr="00B91004" w:rsidRDefault="00C34438" w:rsidP="00B91004">
            <w:pPr>
              <w:jc w:val="center"/>
              <w:rPr>
                <w:color w:val="000000"/>
              </w:rPr>
            </w:pPr>
            <w:r w:rsidRPr="00B91004">
              <w:rPr>
                <w:color w:val="000000"/>
              </w:rPr>
              <w:t>379.</w:t>
            </w:r>
            <w:r w:rsidR="007128F0">
              <w:rPr>
                <w:color w:val="000000"/>
              </w:rPr>
              <w:t>0</w:t>
            </w:r>
          </w:p>
        </w:tc>
      </w:tr>
      <w:tr w:rsidR="00B91004" w:rsidRPr="00B91004" w14:paraId="10E9C8EC" w14:textId="77777777" w:rsidTr="001160FC">
        <w:trPr>
          <w:trHeight w:val="300"/>
        </w:trPr>
        <w:tc>
          <w:tcPr>
            <w:tcW w:w="3088" w:type="pct"/>
            <w:tcBorders>
              <w:bottom w:val="single" w:sz="4" w:space="0" w:color="auto"/>
            </w:tcBorders>
            <w:shd w:val="clear" w:color="auto" w:fill="auto"/>
            <w:noWrap/>
            <w:tcMar>
              <w:top w:w="15" w:type="dxa"/>
              <w:left w:w="15" w:type="dxa"/>
              <w:bottom w:w="0" w:type="dxa"/>
              <w:right w:w="15" w:type="dxa"/>
            </w:tcMar>
            <w:vAlign w:val="bottom"/>
            <w:hideMark/>
          </w:tcPr>
          <w:p w14:paraId="5B05416E" w14:textId="45B8A6E3" w:rsidR="00C34438" w:rsidRPr="00B91004" w:rsidRDefault="00B91004" w:rsidP="001160FC">
            <w:pPr>
              <w:rPr>
                <w:color w:val="000000"/>
              </w:rPr>
            </w:pPr>
            <w:r w:rsidRPr="00B91004">
              <w:t>Reynolds Mountain East Above Aspen Canopy tower</w:t>
            </w:r>
          </w:p>
        </w:tc>
        <w:tc>
          <w:tcPr>
            <w:tcW w:w="1198" w:type="pct"/>
            <w:tcBorders>
              <w:bottom w:val="single" w:sz="4" w:space="0" w:color="auto"/>
            </w:tcBorders>
            <w:shd w:val="clear" w:color="auto" w:fill="auto"/>
            <w:noWrap/>
            <w:tcMar>
              <w:top w:w="15" w:type="dxa"/>
              <w:left w:w="15" w:type="dxa"/>
              <w:bottom w:w="0" w:type="dxa"/>
              <w:right w:w="15" w:type="dxa"/>
            </w:tcMar>
            <w:vAlign w:val="bottom"/>
            <w:hideMark/>
          </w:tcPr>
          <w:p w14:paraId="73ABEEAD" w14:textId="6040144C" w:rsidR="00C34438" w:rsidRPr="00B91004" w:rsidRDefault="00C34438" w:rsidP="00B91004">
            <w:pPr>
              <w:jc w:val="center"/>
            </w:pPr>
            <w:r w:rsidRPr="00B91004">
              <w:t>0.2313</w:t>
            </w:r>
          </w:p>
        </w:tc>
        <w:tc>
          <w:tcPr>
            <w:tcW w:w="714" w:type="pct"/>
            <w:tcBorders>
              <w:bottom w:val="single" w:sz="4" w:space="0" w:color="auto"/>
            </w:tcBorders>
            <w:shd w:val="clear" w:color="auto" w:fill="auto"/>
            <w:noWrap/>
            <w:tcMar>
              <w:top w:w="15" w:type="dxa"/>
              <w:left w:w="15" w:type="dxa"/>
              <w:bottom w:w="0" w:type="dxa"/>
              <w:right w:w="15" w:type="dxa"/>
            </w:tcMar>
            <w:vAlign w:val="bottom"/>
            <w:hideMark/>
          </w:tcPr>
          <w:p w14:paraId="25F05B42" w14:textId="00D0F244" w:rsidR="00C34438" w:rsidRPr="00B91004" w:rsidRDefault="00C34438" w:rsidP="00B91004">
            <w:pPr>
              <w:jc w:val="center"/>
              <w:rPr>
                <w:color w:val="000000"/>
              </w:rPr>
            </w:pPr>
            <w:r w:rsidRPr="00B91004">
              <w:rPr>
                <w:color w:val="000000"/>
              </w:rPr>
              <w:t>677.</w:t>
            </w:r>
            <w:r w:rsidR="007128F0">
              <w:rPr>
                <w:color w:val="000000"/>
              </w:rPr>
              <w:t>9</w:t>
            </w:r>
          </w:p>
        </w:tc>
      </w:tr>
    </w:tbl>
    <w:p w14:paraId="6E9CD721" w14:textId="77777777" w:rsidR="00B91004" w:rsidRDefault="00C34438">
      <w:pPr>
        <w:rPr>
          <w:b/>
        </w:rPr>
      </w:pPr>
      <w:r>
        <w:rPr>
          <w:b/>
        </w:rPr>
        <w:t xml:space="preserve"> </w:t>
      </w:r>
    </w:p>
    <w:p w14:paraId="4D80236D" w14:textId="20AD79C8" w:rsidR="00B91004" w:rsidRDefault="00B91004">
      <w:r>
        <w:t xml:space="preserve">The equation of the linear best-fit line </w:t>
      </w:r>
      <w:r w:rsidR="00325C38">
        <w:t>for</w:t>
      </w:r>
      <w:r>
        <w:t xml:space="preserve"> the 2007 data pool was</w:t>
      </w:r>
    </w:p>
    <w:p w14:paraId="4EC92FAE" w14:textId="07884F43" w:rsidR="00B91004" w:rsidRPr="00B91004" w:rsidRDefault="00010422">
      <w:pPr>
        <w:rPr>
          <w:rFonts w:eastAsiaTheme="minorEastAsia"/>
        </w:rPr>
      </w:pPr>
      <m:oMathPara>
        <m:oMath>
          <m:eqArr>
            <m:eqArrPr>
              <m:maxDist m:val="1"/>
              <m:ctrlPr>
                <w:rPr>
                  <w:rFonts w:ascii="Cambria Math" w:hAnsi="Cambria Math"/>
                  <w:i/>
                </w:rPr>
              </m:ctrlPr>
            </m:eqArrPr>
            <m:e>
              <m:r>
                <w:rPr>
                  <w:rFonts w:ascii="Cambria Math" w:hAnsi="Cambria Math"/>
                </w:rPr>
                <m:t>y=5120.9</m:t>
              </m:r>
              <m:d>
                <m:dPr>
                  <m:ctrlPr>
                    <w:rPr>
                      <w:rFonts w:ascii="Cambria Math" w:hAnsi="Cambria Math"/>
                      <w:i/>
                    </w:rPr>
                  </m:ctrlPr>
                </m:dPr>
                <m:e>
                  <m:r>
                    <w:rPr>
                      <w:rFonts w:ascii="Cambria Math" w:hAnsi="Cambria Math"/>
                    </w:rPr>
                    <m:t>MSAVI2</m:t>
                  </m:r>
                </m:e>
              </m:d>
              <m:r>
                <w:rPr>
                  <w:rFonts w:ascii="Cambria Math" w:hAnsi="Cambria Math"/>
                </w:rPr>
                <m:t>-551.15 #2</m:t>
              </m:r>
            </m:e>
          </m:eqArr>
        </m:oMath>
      </m:oMathPara>
    </w:p>
    <w:p w14:paraId="16423DB9" w14:textId="0A6E012F" w:rsidR="00B91004" w:rsidRDefault="00325C38">
      <w:r>
        <w:t>Predicted</w:t>
      </w:r>
      <w:r w:rsidR="00B91004">
        <w:t xml:space="preserve"> values of GEP compared against actual GEP measurements contained a percent error ranging from -14% to 30% (table 3).</w:t>
      </w:r>
    </w:p>
    <w:p w14:paraId="646DC04E" w14:textId="51F24F7A" w:rsidR="007128F0" w:rsidRDefault="007128F0" w:rsidP="007128F0">
      <w:pPr>
        <w:pStyle w:val="Caption"/>
        <w:keepNext/>
      </w:pPr>
      <w:r>
        <w:t xml:space="preserve">Table </w:t>
      </w:r>
      <w:r w:rsidR="008E5EC3">
        <w:rPr>
          <w:noProof/>
        </w:rPr>
        <w:fldChar w:fldCharType="begin"/>
      </w:r>
      <w:r w:rsidR="008E5EC3">
        <w:rPr>
          <w:noProof/>
        </w:rPr>
        <w:instrText xml:space="preserve"> SEQ Table \* ARABIC </w:instrText>
      </w:r>
      <w:r w:rsidR="008E5EC3">
        <w:rPr>
          <w:noProof/>
        </w:rPr>
        <w:fldChar w:fldCharType="separate"/>
      </w:r>
      <w:r w:rsidR="00A84726">
        <w:rPr>
          <w:noProof/>
        </w:rPr>
        <w:t>3</w:t>
      </w:r>
      <w:r w:rsidR="008E5EC3">
        <w:rPr>
          <w:noProof/>
        </w:rPr>
        <w:fldChar w:fldCharType="end"/>
      </w:r>
      <w:r>
        <w:t xml:space="preserve">. Measured GEP values and predicted GEP values </w:t>
      </w:r>
      <w:r w:rsidR="00325C38">
        <w:t>calculated using</w:t>
      </w:r>
      <w:r>
        <w:t xml:space="preserve"> equation 2. The percent error is listed for each tower </w:t>
      </w:r>
      <w:r w:rsidR="00FD1ED1">
        <w:t>site</w:t>
      </w:r>
      <w:r>
        <w:t>.</w:t>
      </w:r>
    </w:p>
    <w:tbl>
      <w:tblPr>
        <w:tblW w:w="5000" w:type="pct"/>
        <w:tblLayout w:type="fixed"/>
        <w:tblLook w:val="04A0" w:firstRow="1" w:lastRow="0" w:firstColumn="1" w:lastColumn="0" w:noHBand="0" w:noVBand="1"/>
      </w:tblPr>
      <w:tblGrid>
        <w:gridCol w:w="4950"/>
        <w:gridCol w:w="1711"/>
        <w:gridCol w:w="1709"/>
        <w:gridCol w:w="990"/>
      </w:tblGrid>
      <w:tr w:rsidR="007128F0" w:rsidRPr="007128F0" w14:paraId="55653635" w14:textId="77777777" w:rsidTr="007031F2">
        <w:trPr>
          <w:trHeight w:val="300"/>
        </w:trPr>
        <w:tc>
          <w:tcPr>
            <w:tcW w:w="2644" w:type="pct"/>
            <w:tcBorders>
              <w:top w:val="single" w:sz="4" w:space="0" w:color="auto"/>
              <w:bottom w:val="single" w:sz="4" w:space="0" w:color="auto"/>
            </w:tcBorders>
            <w:shd w:val="clear" w:color="auto" w:fill="D9D9D9" w:themeFill="background1" w:themeFillShade="D9"/>
            <w:noWrap/>
            <w:vAlign w:val="center"/>
            <w:hideMark/>
          </w:tcPr>
          <w:p w14:paraId="197AFCA0" w14:textId="750927CE" w:rsidR="007128F0" w:rsidRPr="007128F0" w:rsidRDefault="007128F0" w:rsidP="00224D44">
            <w:pPr>
              <w:spacing w:after="0" w:line="240" w:lineRule="auto"/>
              <w:rPr>
                <w:rFonts w:eastAsia="Times New Roman"/>
                <w:color w:val="000000"/>
              </w:rPr>
            </w:pPr>
            <w:r>
              <w:rPr>
                <w:rFonts w:eastAsia="Times New Roman"/>
                <w:color w:val="000000"/>
              </w:rPr>
              <w:t>Site</w:t>
            </w:r>
          </w:p>
        </w:tc>
        <w:tc>
          <w:tcPr>
            <w:tcW w:w="914" w:type="pct"/>
            <w:tcBorders>
              <w:top w:val="single" w:sz="4" w:space="0" w:color="auto"/>
              <w:bottom w:val="single" w:sz="4" w:space="0" w:color="auto"/>
            </w:tcBorders>
            <w:shd w:val="clear" w:color="auto" w:fill="D9D9D9" w:themeFill="background1" w:themeFillShade="D9"/>
            <w:noWrap/>
            <w:vAlign w:val="center"/>
            <w:hideMark/>
          </w:tcPr>
          <w:p w14:paraId="1E3A4F42" w14:textId="708CCCBC" w:rsidR="007128F0" w:rsidRPr="007128F0" w:rsidRDefault="007128F0" w:rsidP="00224D44">
            <w:pPr>
              <w:spacing w:after="0" w:line="240" w:lineRule="auto"/>
              <w:jc w:val="center"/>
              <w:rPr>
                <w:rFonts w:eastAsia="Times New Roman"/>
                <w:color w:val="000000"/>
              </w:rPr>
            </w:pPr>
            <w:r w:rsidRPr="007128F0">
              <w:rPr>
                <w:rFonts w:eastAsia="Times New Roman"/>
                <w:color w:val="000000"/>
              </w:rPr>
              <w:t>Actual GEP</w:t>
            </w:r>
            <w:r w:rsidR="00411737">
              <w:rPr>
                <w:rFonts w:eastAsia="Times New Roman"/>
                <w:color w:val="000000"/>
              </w:rPr>
              <w:t xml:space="preserve"> </w:t>
            </w:r>
            <w:r w:rsidR="00411737" w:rsidRPr="00411737">
              <w:rPr>
                <w:rFonts w:eastAsia="Times New Roman"/>
                <w:color w:val="000000"/>
              </w:rPr>
              <w:t>(gC/m</w:t>
            </w:r>
            <w:r w:rsidR="00411737" w:rsidRPr="00411737">
              <w:rPr>
                <w:rFonts w:eastAsia="Times New Roman"/>
                <w:color w:val="000000"/>
                <w:vertAlign w:val="superscript"/>
              </w:rPr>
              <w:t>2</w:t>
            </w:r>
            <w:r w:rsidR="00411737" w:rsidRPr="00411737">
              <w:rPr>
                <w:rFonts w:eastAsia="Times New Roman"/>
                <w:color w:val="000000"/>
              </w:rPr>
              <w:t>/year)</w:t>
            </w:r>
          </w:p>
        </w:tc>
        <w:tc>
          <w:tcPr>
            <w:tcW w:w="913" w:type="pct"/>
            <w:tcBorders>
              <w:top w:val="single" w:sz="4" w:space="0" w:color="auto"/>
              <w:bottom w:val="single" w:sz="4" w:space="0" w:color="auto"/>
            </w:tcBorders>
            <w:shd w:val="clear" w:color="auto" w:fill="D9D9D9" w:themeFill="background1" w:themeFillShade="D9"/>
            <w:noWrap/>
            <w:vAlign w:val="center"/>
            <w:hideMark/>
          </w:tcPr>
          <w:p w14:paraId="3E368233" w14:textId="510CA55B" w:rsidR="00411737" w:rsidRDefault="007128F0" w:rsidP="00411737">
            <w:pPr>
              <w:spacing w:after="0" w:line="240" w:lineRule="auto"/>
              <w:jc w:val="center"/>
              <w:rPr>
                <w:rFonts w:eastAsia="Times New Roman"/>
                <w:color w:val="000000"/>
              </w:rPr>
            </w:pPr>
            <w:r>
              <w:rPr>
                <w:rFonts w:eastAsia="Times New Roman"/>
                <w:color w:val="000000"/>
              </w:rPr>
              <w:t>Predicted</w:t>
            </w:r>
            <w:r w:rsidR="007077BB">
              <w:rPr>
                <w:rFonts w:eastAsia="Times New Roman"/>
                <w:color w:val="000000"/>
              </w:rPr>
              <w:t xml:space="preserve"> </w:t>
            </w:r>
            <w:r w:rsidRPr="007128F0">
              <w:rPr>
                <w:rFonts w:eastAsia="Times New Roman"/>
                <w:color w:val="000000"/>
              </w:rPr>
              <w:t>GEP</w:t>
            </w:r>
          </w:p>
          <w:p w14:paraId="3DFF553E" w14:textId="238EF415" w:rsidR="007128F0" w:rsidRPr="007128F0" w:rsidRDefault="00411737" w:rsidP="00411737">
            <w:pPr>
              <w:spacing w:after="0" w:line="240" w:lineRule="auto"/>
              <w:jc w:val="center"/>
              <w:rPr>
                <w:rFonts w:eastAsia="Times New Roman"/>
                <w:color w:val="000000"/>
              </w:rPr>
            </w:pPr>
            <w:r w:rsidRPr="00411737">
              <w:rPr>
                <w:rFonts w:eastAsia="Times New Roman"/>
                <w:color w:val="000000"/>
              </w:rPr>
              <w:t>(gC/m</w:t>
            </w:r>
            <w:r w:rsidRPr="00411737">
              <w:rPr>
                <w:rFonts w:eastAsia="Times New Roman"/>
                <w:color w:val="000000"/>
                <w:vertAlign w:val="superscript"/>
              </w:rPr>
              <w:t>2</w:t>
            </w:r>
            <w:r w:rsidRPr="00411737">
              <w:rPr>
                <w:rFonts w:eastAsia="Times New Roman"/>
                <w:color w:val="000000"/>
              </w:rPr>
              <w:t>/year)</w:t>
            </w:r>
          </w:p>
        </w:tc>
        <w:tc>
          <w:tcPr>
            <w:tcW w:w="529" w:type="pct"/>
            <w:tcBorders>
              <w:top w:val="single" w:sz="4" w:space="0" w:color="auto"/>
              <w:bottom w:val="single" w:sz="4" w:space="0" w:color="auto"/>
            </w:tcBorders>
            <w:shd w:val="clear" w:color="auto" w:fill="D9D9D9" w:themeFill="background1" w:themeFillShade="D9"/>
            <w:noWrap/>
            <w:vAlign w:val="center"/>
            <w:hideMark/>
          </w:tcPr>
          <w:p w14:paraId="07760331" w14:textId="13D7041F" w:rsidR="007128F0" w:rsidRPr="007128F0" w:rsidRDefault="007128F0" w:rsidP="00224D44">
            <w:pPr>
              <w:spacing w:after="0" w:line="240" w:lineRule="auto"/>
              <w:jc w:val="center"/>
              <w:rPr>
                <w:rFonts w:eastAsia="Times New Roman"/>
                <w:color w:val="000000"/>
              </w:rPr>
            </w:pPr>
            <w:r>
              <w:rPr>
                <w:rFonts w:eastAsia="Times New Roman"/>
                <w:color w:val="000000"/>
              </w:rPr>
              <w:t>Percent</w:t>
            </w:r>
            <w:r w:rsidRPr="007128F0">
              <w:rPr>
                <w:rFonts w:eastAsia="Times New Roman"/>
                <w:color w:val="000000"/>
              </w:rPr>
              <w:t xml:space="preserve"> </w:t>
            </w:r>
            <w:r w:rsidR="001160FC">
              <w:rPr>
                <w:rFonts w:eastAsia="Times New Roman"/>
                <w:color w:val="000000"/>
              </w:rPr>
              <w:t>E</w:t>
            </w:r>
            <w:r w:rsidRPr="007128F0">
              <w:rPr>
                <w:rFonts w:eastAsia="Times New Roman"/>
                <w:color w:val="000000"/>
              </w:rPr>
              <w:t>rror</w:t>
            </w:r>
          </w:p>
        </w:tc>
      </w:tr>
      <w:tr w:rsidR="007128F0" w:rsidRPr="007128F0" w14:paraId="3EAC59D9" w14:textId="77777777" w:rsidTr="007077BB">
        <w:trPr>
          <w:trHeight w:val="300"/>
        </w:trPr>
        <w:tc>
          <w:tcPr>
            <w:tcW w:w="2644" w:type="pct"/>
            <w:tcBorders>
              <w:top w:val="single" w:sz="4" w:space="0" w:color="auto"/>
            </w:tcBorders>
            <w:shd w:val="clear" w:color="auto" w:fill="auto"/>
            <w:noWrap/>
            <w:vAlign w:val="center"/>
            <w:hideMark/>
          </w:tcPr>
          <w:p w14:paraId="26DD6D11" w14:textId="3DC23D17" w:rsidR="007128F0" w:rsidRPr="007128F0" w:rsidRDefault="007128F0" w:rsidP="00224D44">
            <w:pPr>
              <w:spacing w:after="0" w:line="360" w:lineRule="auto"/>
              <w:rPr>
                <w:rFonts w:eastAsia="Times New Roman"/>
              </w:rPr>
            </w:pPr>
            <w:r w:rsidRPr="00B91004">
              <w:t>Big Sage tower</w:t>
            </w:r>
          </w:p>
        </w:tc>
        <w:tc>
          <w:tcPr>
            <w:tcW w:w="914" w:type="pct"/>
            <w:tcBorders>
              <w:top w:val="single" w:sz="4" w:space="0" w:color="auto"/>
            </w:tcBorders>
            <w:shd w:val="clear" w:color="auto" w:fill="auto"/>
            <w:noWrap/>
            <w:vAlign w:val="center"/>
            <w:hideMark/>
          </w:tcPr>
          <w:p w14:paraId="17ADE88A" w14:textId="12FE704E" w:rsidR="007128F0" w:rsidRPr="007128F0" w:rsidRDefault="007128F0" w:rsidP="00224D44">
            <w:pPr>
              <w:spacing w:after="0" w:line="360" w:lineRule="auto"/>
              <w:jc w:val="center"/>
              <w:rPr>
                <w:rFonts w:eastAsia="Times New Roman"/>
                <w:color w:val="000000"/>
              </w:rPr>
            </w:pPr>
            <w:r w:rsidRPr="007128F0">
              <w:rPr>
                <w:rFonts w:eastAsia="Times New Roman"/>
                <w:color w:val="000000"/>
              </w:rPr>
              <w:t>475.</w:t>
            </w:r>
            <w:r>
              <w:rPr>
                <w:rFonts w:eastAsia="Times New Roman"/>
                <w:color w:val="000000"/>
              </w:rPr>
              <w:t>4</w:t>
            </w:r>
          </w:p>
        </w:tc>
        <w:tc>
          <w:tcPr>
            <w:tcW w:w="913" w:type="pct"/>
            <w:tcBorders>
              <w:top w:val="single" w:sz="4" w:space="0" w:color="auto"/>
            </w:tcBorders>
            <w:shd w:val="clear" w:color="auto" w:fill="auto"/>
            <w:noWrap/>
            <w:vAlign w:val="center"/>
            <w:hideMark/>
          </w:tcPr>
          <w:p w14:paraId="05BEB4ED" w14:textId="4C8A312B" w:rsidR="007128F0" w:rsidRPr="007128F0" w:rsidRDefault="007128F0" w:rsidP="00224D44">
            <w:pPr>
              <w:spacing w:after="0" w:line="360" w:lineRule="auto"/>
              <w:jc w:val="center"/>
              <w:rPr>
                <w:rFonts w:eastAsia="Times New Roman"/>
                <w:color w:val="000000"/>
              </w:rPr>
            </w:pPr>
            <w:r w:rsidRPr="007128F0">
              <w:rPr>
                <w:rFonts w:eastAsia="Times New Roman"/>
                <w:color w:val="000000"/>
              </w:rPr>
              <w:t>405.</w:t>
            </w:r>
            <w:r>
              <w:rPr>
                <w:rFonts w:eastAsia="Times New Roman"/>
                <w:color w:val="000000"/>
              </w:rPr>
              <w:t>1</w:t>
            </w:r>
          </w:p>
        </w:tc>
        <w:tc>
          <w:tcPr>
            <w:tcW w:w="529" w:type="pct"/>
            <w:tcBorders>
              <w:top w:val="single" w:sz="4" w:space="0" w:color="auto"/>
            </w:tcBorders>
            <w:shd w:val="clear" w:color="auto" w:fill="auto"/>
            <w:noWrap/>
            <w:vAlign w:val="center"/>
            <w:hideMark/>
          </w:tcPr>
          <w:p w14:paraId="002FA3D2" w14:textId="4489A33C" w:rsidR="007128F0" w:rsidRPr="007128F0" w:rsidRDefault="007128F0" w:rsidP="00224D44">
            <w:pPr>
              <w:spacing w:after="0" w:line="360" w:lineRule="auto"/>
              <w:jc w:val="center"/>
              <w:rPr>
                <w:rFonts w:eastAsia="Times New Roman"/>
                <w:color w:val="000000"/>
              </w:rPr>
            </w:pPr>
            <w:r w:rsidRPr="007128F0">
              <w:rPr>
                <w:rFonts w:eastAsia="Times New Roman"/>
                <w:color w:val="000000"/>
              </w:rPr>
              <w:t>-14.</w:t>
            </w:r>
            <w:r>
              <w:rPr>
                <w:rFonts w:eastAsia="Times New Roman"/>
                <w:color w:val="000000"/>
              </w:rPr>
              <w:t>8</w:t>
            </w:r>
          </w:p>
        </w:tc>
      </w:tr>
      <w:tr w:rsidR="007128F0" w:rsidRPr="007128F0" w14:paraId="0EF3354F" w14:textId="77777777" w:rsidTr="007077BB">
        <w:trPr>
          <w:trHeight w:val="300"/>
        </w:trPr>
        <w:tc>
          <w:tcPr>
            <w:tcW w:w="2644" w:type="pct"/>
            <w:shd w:val="clear" w:color="auto" w:fill="auto"/>
            <w:noWrap/>
            <w:vAlign w:val="center"/>
            <w:hideMark/>
          </w:tcPr>
          <w:p w14:paraId="74FFBA43" w14:textId="73A904FC" w:rsidR="007128F0" w:rsidRPr="007128F0" w:rsidRDefault="007128F0" w:rsidP="00224D44">
            <w:pPr>
              <w:spacing w:after="0" w:line="360" w:lineRule="auto"/>
              <w:rPr>
                <w:rFonts w:eastAsia="Times New Roman"/>
              </w:rPr>
            </w:pPr>
            <w:r w:rsidRPr="00B91004">
              <w:t>Reynolds Mountain Exposed Ridge tower</w:t>
            </w:r>
          </w:p>
        </w:tc>
        <w:tc>
          <w:tcPr>
            <w:tcW w:w="914" w:type="pct"/>
            <w:shd w:val="clear" w:color="auto" w:fill="auto"/>
            <w:noWrap/>
            <w:vAlign w:val="center"/>
            <w:hideMark/>
          </w:tcPr>
          <w:p w14:paraId="1199A22A" w14:textId="66BF46BF" w:rsidR="007128F0" w:rsidRPr="007128F0" w:rsidRDefault="007128F0" w:rsidP="00224D44">
            <w:pPr>
              <w:spacing w:after="0" w:line="360" w:lineRule="auto"/>
              <w:jc w:val="center"/>
              <w:rPr>
                <w:rFonts w:eastAsia="Times New Roman"/>
                <w:color w:val="000000"/>
              </w:rPr>
            </w:pPr>
            <w:r w:rsidRPr="007128F0">
              <w:rPr>
                <w:rFonts w:eastAsia="Times New Roman"/>
                <w:color w:val="000000"/>
              </w:rPr>
              <w:t>379.</w:t>
            </w:r>
            <w:r>
              <w:rPr>
                <w:rFonts w:eastAsia="Times New Roman"/>
                <w:color w:val="000000"/>
              </w:rPr>
              <w:t>0</w:t>
            </w:r>
          </w:p>
        </w:tc>
        <w:tc>
          <w:tcPr>
            <w:tcW w:w="913" w:type="pct"/>
            <w:shd w:val="clear" w:color="auto" w:fill="auto"/>
            <w:noWrap/>
            <w:vAlign w:val="center"/>
            <w:hideMark/>
          </w:tcPr>
          <w:p w14:paraId="4DEEE89E" w14:textId="7D7726F3" w:rsidR="007128F0" w:rsidRPr="007128F0" w:rsidRDefault="007128F0" w:rsidP="00224D44">
            <w:pPr>
              <w:spacing w:after="0" w:line="360" w:lineRule="auto"/>
              <w:jc w:val="center"/>
              <w:rPr>
                <w:rFonts w:eastAsia="Times New Roman"/>
                <w:color w:val="000000"/>
              </w:rPr>
            </w:pPr>
            <w:r w:rsidRPr="007128F0">
              <w:rPr>
                <w:rFonts w:eastAsia="Times New Roman"/>
                <w:color w:val="000000"/>
              </w:rPr>
              <w:t>493.</w:t>
            </w:r>
            <w:r>
              <w:rPr>
                <w:rFonts w:eastAsia="Times New Roman"/>
                <w:color w:val="000000"/>
              </w:rPr>
              <w:t>6</w:t>
            </w:r>
          </w:p>
        </w:tc>
        <w:tc>
          <w:tcPr>
            <w:tcW w:w="529" w:type="pct"/>
            <w:shd w:val="clear" w:color="auto" w:fill="auto"/>
            <w:noWrap/>
            <w:vAlign w:val="center"/>
            <w:hideMark/>
          </w:tcPr>
          <w:p w14:paraId="615EDA8D" w14:textId="1557856C" w:rsidR="007128F0" w:rsidRPr="007128F0" w:rsidRDefault="007128F0" w:rsidP="00224D44">
            <w:pPr>
              <w:spacing w:after="0" w:line="360" w:lineRule="auto"/>
              <w:jc w:val="center"/>
              <w:rPr>
                <w:rFonts w:eastAsia="Times New Roman"/>
                <w:color w:val="000000"/>
              </w:rPr>
            </w:pPr>
            <w:r w:rsidRPr="007128F0">
              <w:rPr>
                <w:rFonts w:eastAsia="Times New Roman"/>
                <w:color w:val="000000"/>
              </w:rPr>
              <w:t>30.2</w:t>
            </w:r>
          </w:p>
        </w:tc>
      </w:tr>
      <w:tr w:rsidR="007128F0" w:rsidRPr="007128F0" w14:paraId="166AEC58" w14:textId="77777777" w:rsidTr="007077BB">
        <w:trPr>
          <w:trHeight w:val="300"/>
        </w:trPr>
        <w:tc>
          <w:tcPr>
            <w:tcW w:w="2644" w:type="pct"/>
            <w:tcBorders>
              <w:bottom w:val="single" w:sz="4" w:space="0" w:color="auto"/>
            </w:tcBorders>
            <w:shd w:val="clear" w:color="auto" w:fill="auto"/>
            <w:noWrap/>
            <w:vAlign w:val="center"/>
            <w:hideMark/>
          </w:tcPr>
          <w:p w14:paraId="2350C243" w14:textId="6D306EF2" w:rsidR="007128F0" w:rsidRPr="007128F0" w:rsidRDefault="007128F0" w:rsidP="00224D44">
            <w:pPr>
              <w:spacing w:after="0" w:line="360" w:lineRule="auto"/>
              <w:rPr>
                <w:rFonts w:eastAsia="Times New Roman"/>
                <w:color w:val="000000"/>
              </w:rPr>
            </w:pPr>
            <w:r w:rsidRPr="00B91004">
              <w:t xml:space="preserve">Reynolds Mountain East Above Aspen Canopy </w:t>
            </w:r>
          </w:p>
        </w:tc>
        <w:tc>
          <w:tcPr>
            <w:tcW w:w="914" w:type="pct"/>
            <w:tcBorders>
              <w:bottom w:val="single" w:sz="4" w:space="0" w:color="auto"/>
            </w:tcBorders>
            <w:shd w:val="clear" w:color="auto" w:fill="auto"/>
            <w:noWrap/>
            <w:vAlign w:val="center"/>
            <w:hideMark/>
          </w:tcPr>
          <w:p w14:paraId="6C393E68" w14:textId="40D28CE5" w:rsidR="007128F0" w:rsidRPr="007128F0" w:rsidRDefault="007128F0" w:rsidP="00224D44">
            <w:pPr>
              <w:spacing w:after="0" w:line="360" w:lineRule="auto"/>
              <w:jc w:val="center"/>
              <w:rPr>
                <w:rFonts w:eastAsia="Times New Roman"/>
                <w:color w:val="000000"/>
              </w:rPr>
            </w:pPr>
            <w:r w:rsidRPr="007128F0">
              <w:rPr>
                <w:rFonts w:eastAsia="Times New Roman"/>
                <w:color w:val="000000"/>
              </w:rPr>
              <w:t>677.</w:t>
            </w:r>
            <w:r>
              <w:rPr>
                <w:rFonts w:eastAsia="Times New Roman"/>
                <w:color w:val="000000"/>
              </w:rPr>
              <w:t>9</w:t>
            </w:r>
          </w:p>
        </w:tc>
        <w:tc>
          <w:tcPr>
            <w:tcW w:w="913" w:type="pct"/>
            <w:tcBorders>
              <w:bottom w:val="single" w:sz="4" w:space="0" w:color="auto"/>
            </w:tcBorders>
            <w:shd w:val="clear" w:color="auto" w:fill="auto"/>
            <w:noWrap/>
            <w:vAlign w:val="center"/>
            <w:hideMark/>
          </w:tcPr>
          <w:p w14:paraId="6B1C1337" w14:textId="401EDEDF" w:rsidR="007128F0" w:rsidRPr="007128F0" w:rsidRDefault="007128F0" w:rsidP="00224D44">
            <w:pPr>
              <w:spacing w:after="0" w:line="360" w:lineRule="auto"/>
              <w:jc w:val="center"/>
              <w:rPr>
                <w:rFonts w:eastAsia="Times New Roman"/>
                <w:color w:val="000000"/>
              </w:rPr>
            </w:pPr>
            <w:r w:rsidRPr="007128F0">
              <w:rPr>
                <w:rFonts w:eastAsia="Times New Roman"/>
                <w:color w:val="000000"/>
              </w:rPr>
              <w:t>633.</w:t>
            </w:r>
            <w:r>
              <w:rPr>
                <w:rFonts w:eastAsia="Times New Roman"/>
                <w:color w:val="000000"/>
              </w:rPr>
              <w:t>5</w:t>
            </w:r>
          </w:p>
        </w:tc>
        <w:tc>
          <w:tcPr>
            <w:tcW w:w="529" w:type="pct"/>
            <w:tcBorders>
              <w:bottom w:val="single" w:sz="4" w:space="0" w:color="auto"/>
            </w:tcBorders>
            <w:shd w:val="clear" w:color="auto" w:fill="auto"/>
            <w:noWrap/>
            <w:vAlign w:val="center"/>
            <w:hideMark/>
          </w:tcPr>
          <w:p w14:paraId="2F1A1380" w14:textId="18A89DA2" w:rsidR="007128F0" w:rsidRPr="007128F0" w:rsidRDefault="007128F0" w:rsidP="00224D44">
            <w:pPr>
              <w:spacing w:after="0" w:line="360" w:lineRule="auto"/>
              <w:jc w:val="center"/>
              <w:rPr>
                <w:rFonts w:eastAsia="Times New Roman"/>
                <w:color w:val="000000"/>
              </w:rPr>
            </w:pPr>
            <w:r w:rsidRPr="007128F0">
              <w:rPr>
                <w:rFonts w:eastAsia="Times New Roman"/>
                <w:color w:val="000000"/>
              </w:rPr>
              <w:t>-6.</w:t>
            </w:r>
            <w:r>
              <w:rPr>
                <w:rFonts w:eastAsia="Times New Roman"/>
                <w:color w:val="000000"/>
              </w:rPr>
              <w:t>5</w:t>
            </w:r>
          </w:p>
        </w:tc>
      </w:tr>
    </w:tbl>
    <w:p w14:paraId="4873EC27" w14:textId="49D52ED2" w:rsidR="00FD1ED1" w:rsidRDefault="00FD1ED1">
      <w:pPr>
        <w:rPr>
          <w:b/>
        </w:rPr>
      </w:pPr>
    </w:p>
    <w:p w14:paraId="1272079B" w14:textId="291AA7E1" w:rsidR="00F05D7A" w:rsidRPr="00F05D7A" w:rsidRDefault="00181B5F">
      <w:r>
        <w:t>Visual representation of the predicted GEP values across the RCEW for the 2007 year show negative GEP predictions for the majority of the RCEW. Moderate levels were predicted in the eastern and southern areas of the RCEW. The highest predicted GEP values were found in the center area and southern end of the RCEW (figure 3).</w:t>
      </w:r>
    </w:p>
    <w:p w14:paraId="66E481D9" w14:textId="37AFA134" w:rsidR="00966D6A" w:rsidRDefault="00945B72">
      <w:pPr>
        <w:rPr>
          <w:i/>
        </w:rPr>
      </w:pPr>
      <w:r>
        <w:rPr>
          <w:noProof/>
        </w:rPr>
        <w:lastRenderedPageBreak/>
        <mc:AlternateContent>
          <mc:Choice Requires="wps">
            <w:drawing>
              <wp:anchor distT="0" distB="0" distL="114300" distR="114300" simplePos="0" relativeHeight="251669504" behindDoc="0" locked="0" layoutInCell="1" allowOverlap="1" wp14:anchorId="6AF50272" wp14:editId="45C6EAC0">
                <wp:simplePos x="0" y="0"/>
                <wp:positionH relativeFrom="margin">
                  <wp:align>right</wp:align>
                </wp:positionH>
                <wp:positionV relativeFrom="paragraph">
                  <wp:posOffset>6200775</wp:posOffset>
                </wp:positionV>
                <wp:extent cx="59340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D178B41" w14:textId="79EFCA6D" w:rsidR="00EF2641" w:rsidRPr="000A28F9" w:rsidRDefault="00EF2641" w:rsidP="00181B5F">
                            <w:pPr>
                              <w:pStyle w:val="Caption"/>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A84726">
                              <w:rPr>
                                <w:noProof/>
                              </w:rPr>
                              <w:t>3</w:t>
                            </w:r>
                            <w:r>
                              <w:rPr>
                                <w:noProof/>
                              </w:rPr>
                              <w:fldChar w:fldCharType="end"/>
                            </w:r>
                            <w:r>
                              <w:t>. Predicted GEP levels across the RCEW for 2007. This prediction was determined using ArcMap's raster calculator tool, where the linear best-fit equation (equation 2) was applied.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F50272" id="Text Box 10" o:spid="_x0000_s1032" type="#_x0000_t202" style="position:absolute;margin-left:416.05pt;margin-top:488.25pt;width:467.2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" stroked="f">
                <v:textbox style="mso-fit-shape-to-text:t" inset="0,0,0,0">
                  <w:txbxContent>
                    <w:p w14:paraId="6D178B41" w14:textId="79EFCA6D" w:rsidR="00EF2641" w:rsidRPr="000A28F9" w:rsidRDefault="00EF2641" w:rsidP="00181B5F">
                      <w:pPr>
                        <w:pStyle w:val="Caption"/>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A84726">
                        <w:rPr>
                          <w:noProof/>
                        </w:rPr>
                        <w:t>3</w:t>
                      </w:r>
                      <w:r>
                        <w:rPr>
                          <w:noProof/>
                        </w:rPr>
                        <w:fldChar w:fldCharType="end"/>
                      </w:r>
                      <w:r>
                        <w:t>. Predicted GEP levels across the RCEW for 2007. This prediction was determined using ArcMap's raster calculator tool, where the linear best-fit equation (equation 2) was applied.</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4295FBA" wp14:editId="66075E97">
            <wp:simplePos x="0" y="0"/>
            <wp:positionH relativeFrom="margin">
              <wp:align>center</wp:align>
            </wp:positionH>
            <wp:positionV relativeFrom="paragraph">
              <wp:posOffset>0</wp:posOffset>
            </wp:positionV>
            <wp:extent cx="4743450" cy="61391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6139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D6A">
        <w:rPr>
          <w:i/>
        </w:rPr>
        <w:t>3.3 Tower Averages Between 2002 and 20</w:t>
      </w:r>
      <w:r w:rsidR="002D035F">
        <w:rPr>
          <w:i/>
        </w:rPr>
        <w:t>11</w:t>
      </w:r>
      <w:r w:rsidR="00966D6A">
        <w:rPr>
          <w:i/>
        </w:rPr>
        <w:t xml:space="preserve"> Data</w:t>
      </w:r>
      <w:r w:rsidR="00716A7B">
        <w:rPr>
          <w:i/>
        </w:rPr>
        <w:t>set</w:t>
      </w:r>
    </w:p>
    <w:p w14:paraId="1EE9C607" w14:textId="2E0E6C50" w:rsidR="002D035F" w:rsidRDefault="002D035F">
      <w:r>
        <w:t>Average annual GEP levels for the three towers across 2002 and 2011 ranged from 489 and 840</w:t>
      </w:r>
      <w:r w:rsidR="007077BB">
        <w:t xml:space="preserve"> </w:t>
      </w:r>
      <w:r w:rsidR="007077BB" w:rsidRPr="007077BB">
        <w:t>gC/m</w:t>
      </w:r>
      <w:r w:rsidR="007077BB" w:rsidRPr="007077BB">
        <w:rPr>
          <w:vertAlign w:val="superscript"/>
        </w:rPr>
        <w:t>2</w:t>
      </w:r>
      <w:r w:rsidR="007077BB" w:rsidRPr="007077BB">
        <w:t>/year</w:t>
      </w:r>
      <w:r>
        <w:t xml:space="preserve"> (table 4).</w:t>
      </w:r>
      <w:r w:rsidR="009C743C">
        <w:t xml:space="preserve"> The </w:t>
      </w:r>
      <w:r w:rsidR="009C743C" w:rsidRPr="009C743C">
        <w:t>Reynolds Mountain Exposed Ridge tower</w:t>
      </w:r>
      <w:r w:rsidR="009C743C">
        <w:t xml:space="preserve"> contained the lowest average GEP value of 489</w:t>
      </w:r>
      <w:r w:rsidR="007077BB">
        <w:t xml:space="preserve"> </w:t>
      </w:r>
      <w:r w:rsidR="007077BB" w:rsidRPr="007077BB">
        <w:t>gC/m</w:t>
      </w:r>
      <w:r w:rsidR="007077BB" w:rsidRPr="007077BB">
        <w:rPr>
          <w:vertAlign w:val="superscript"/>
        </w:rPr>
        <w:t>2</w:t>
      </w:r>
      <w:r w:rsidR="007077BB" w:rsidRPr="007077BB">
        <w:t>/year</w:t>
      </w:r>
      <w:r w:rsidR="009C743C">
        <w:t xml:space="preserve"> and the </w:t>
      </w:r>
      <w:r w:rsidR="009C743C" w:rsidRPr="009C743C">
        <w:t>Reynolds Mountain East Above Aspen Canopy tower</w:t>
      </w:r>
      <w:r w:rsidR="009C743C">
        <w:t xml:space="preserve"> contained the largest average GEP value of 840</w:t>
      </w:r>
      <w:r w:rsidR="007077BB">
        <w:t xml:space="preserve"> </w:t>
      </w:r>
      <w:r w:rsidR="007077BB" w:rsidRPr="007077BB">
        <w:t>gC/m</w:t>
      </w:r>
      <w:r w:rsidR="007077BB" w:rsidRPr="007077BB">
        <w:rPr>
          <w:vertAlign w:val="superscript"/>
        </w:rPr>
        <w:t>2</w:t>
      </w:r>
      <w:r w:rsidR="007077BB" w:rsidRPr="007077BB">
        <w:t>/year</w:t>
      </w:r>
      <w:r w:rsidR="009C743C">
        <w:t xml:space="preserve">. </w:t>
      </w:r>
      <w:r w:rsidR="00ED3288">
        <w:t>The average GEP of all three towers between 2002 and 2011 was 632</w:t>
      </w:r>
      <w:r w:rsidR="00A102E8">
        <w:t xml:space="preserve"> ± 184</w:t>
      </w:r>
      <w:r w:rsidR="007077BB">
        <w:t xml:space="preserve"> </w:t>
      </w:r>
      <w:r w:rsidR="007077BB" w:rsidRPr="007077BB">
        <w:t>gC/m</w:t>
      </w:r>
      <w:r w:rsidR="007077BB" w:rsidRPr="007077BB">
        <w:rPr>
          <w:vertAlign w:val="superscript"/>
        </w:rPr>
        <w:t>2</w:t>
      </w:r>
      <w:r w:rsidR="007077BB" w:rsidRPr="007077BB">
        <w:t>/year</w:t>
      </w:r>
      <w:r w:rsidR="00A102E8">
        <w:t xml:space="preserve">. </w:t>
      </w:r>
      <w:r w:rsidR="009C743C">
        <w:t>Average maximum MSAVI2 values ranged from 0.2590 to 0.2824.</w:t>
      </w:r>
      <w:r w:rsidR="00A102E8">
        <w:t xml:space="preserve"> The average maximum MSAVI2 values of all three towers across 2002 and 2011 was 0.26 ± 0.026.</w:t>
      </w:r>
    </w:p>
    <w:p w14:paraId="561627E8" w14:textId="07E8C42C" w:rsidR="002D035F" w:rsidRDefault="002D035F" w:rsidP="002D035F">
      <w:pPr>
        <w:pStyle w:val="Caption"/>
        <w:keepNext/>
      </w:pPr>
      <w:r>
        <w:lastRenderedPageBreak/>
        <w:t xml:space="preserve">Table </w:t>
      </w:r>
      <w:r w:rsidR="00477BFC">
        <w:rPr>
          <w:noProof/>
        </w:rPr>
        <w:fldChar w:fldCharType="begin"/>
      </w:r>
      <w:r w:rsidR="00477BFC">
        <w:rPr>
          <w:noProof/>
        </w:rPr>
        <w:instrText xml:space="preserve"> SEQ Table \* ARABIC </w:instrText>
      </w:r>
      <w:r w:rsidR="00477BFC">
        <w:rPr>
          <w:noProof/>
        </w:rPr>
        <w:fldChar w:fldCharType="separate"/>
      </w:r>
      <w:r w:rsidR="00A84726">
        <w:rPr>
          <w:noProof/>
        </w:rPr>
        <w:t>4</w:t>
      </w:r>
      <w:r w:rsidR="00477BFC">
        <w:rPr>
          <w:noProof/>
        </w:rPr>
        <w:fldChar w:fldCharType="end"/>
      </w:r>
      <w:r>
        <w:t xml:space="preserve">. </w:t>
      </w:r>
      <w:r w:rsidRPr="00F9082C">
        <w:t>Average maximum MSVI2 values and average annual GEP values for th</w:t>
      </w:r>
      <w:r>
        <w:t>e three towers across 2002 and 2011.</w:t>
      </w:r>
    </w:p>
    <w:tbl>
      <w:tblPr>
        <w:tblW w:w="5000" w:type="pct"/>
        <w:tblLook w:val="04A0" w:firstRow="1" w:lastRow="0" w:firstColumn="1" w:lastColumn="0" w:noHBand="0" w:noVBand="1"/>
      </w:tblPr>
      <w:tblGrid>
        <w:gridCol w:w="5174"/>
        <w:gridCol w:w="2203"/>
        <w:gridCol w:w="1983"/>
      </w:tblGrid>
      <w:tr w:rsidR="002D035F" w:rsidRPr="002D035F" w14:paraId="19F5B2CC" w14:textId="77777777" w:rsidTr="00224D44">
        <w:trPr>
          <w:trHeight w:val="300"/>
        </w:trPr>
        <w:tc>
          <w:tcPr>
            <w:tcW w:w="2943" w:type="pct"/>
            <w:tcBorders>
              <w:top w:val="single" w:sz="4" w:space="0" w:color="auto"/>
              <w:bottom w:val="single" w:sz="4" w:space="0" w:color="auto"/>
            </w:tcBorders>
            <w:shd w:val="clear" w:color="000000" w:fill="D9D9D9"/>
            <w:noWrap/>
            <w:vAlign w:val="center"/>
            <w:hideMark/>
          </w:tcPr>
          <w:p w14:paraId="3CB7F5EB" w14:textId="60D06091" w:rsidR="002D035F" w:rsidRPr="002D035F" w:rsidRDefault="002D035F" w:rsidP="00224D44">
            <w:pPr>
              <w:spacing w:after="0" w:line="360" w:lineRule="auto"/>
              <w:rPr>
                <w:rFonts w:eastAsia="Times New Roman"/>
                <w:color w:val="000000"/>
              </w:rPr>
            </w:pPr>
            <w:r w:rsidRPr="002D035F">
              <w:rPr>
                <w:rFonts w:eastAsia="Times New Roman"/>
                <w:color w:val="000000"/>
              </w:rPr>
              <w:t>Site</w:t>
            </w:r>
          </w:p>
        </w:tc>
        <w:tc>
          <w:tcPr>
            <w:tcW w:w="1178" w:type="pct"/>
            <w:tcBorders>
              <w:top w:val="single" w:sz="4" w:space="0" w:color="auto"/>
              <w:bottom w:val="single" w:sz="4" w:space="0" w:color="auto"/>
            </w:tcBorders>
            <w:shd w:val="clear" w:color="000000" w:fill="D9D9D9"/>
            <w:noWrap/>
            <w:vAlign w:val="bottom"/>
            <w:hideMark/>
          </w:tcPr>
          <w:p w14:paraId="78620A6A" w14:textId="02BA4487" w:rsidR="002D035F" w:rsidRPr="002D035F" w:rsidRDefault="002D035F" w:rsidP="007077BB">
            <w:pPr>
              <w:spacing w:after="0" w:line="360" w:lineRule="auto"/>
              <w:jc w:val="center"/>
              <w:rPr>
                <w:rFonts w:eastAsia="Times New Roman"/>
                <w:color w:val="000000"/>
              </w:rPr>
            </w:pPr>
            <w:r w:rsidRPr="002D035F">
              <w:rPr>
                <w:rFonts w:eastAsia="Times New Roman"/>
                <w:color w:val="000000"/>
              </w:rPr>
              <w:t>Avg. Max. MSAVI2</w:t>
            </w:r>
          </w:p>
        </w:tc>
        <w:tc>
          <w:tcPr>
            <w:tcW w:w="879" w:type="pct"/>
            <w:tcBorders>
              <w:top w:val="single" w:sz="4" w:space="0" w:color="auto"/>
              <w:bottom w:val="single" w:sz="4" w:space="0" w:color="auto"/>
            </w:tcBorders>
            <w:shd w:val="clear" w:color="000000" w:fill="D9D9D9"/>
            <w:noWrap/>
            <w:vAlign w:val="bottom"/>
            <w:hideMark/>
          </w:tcPr>
          <w:p w14:paraId="643680BD" w14:textId="642F8EDE" w:rsidR="002D035F" w:rsidRPr="002D035F" w:rsidRDefault="002D035F" w:rsidP="00224D44">
            <w:pPr>
              <w:spacing w:after="0" w:line="360" w:lineRule="auto"/>
              <w:jc w:val="center"/>
              <w:rPr>
                <w:rFonts w:eastAsia="Times New Roman"/>
                <w:color w:val="000000"/>
              </w:rPr>
            </w:pPr>
            <w:r w:rsidRPr="002D035F">
              <w:rPr>
                <w:rFonts w:eastAsia="Times New Roman"/>
                <w:color w:val="000000"/>
              </w:rPr>
              <w:t>GEP</w:t>
            </w:r>
            <w:r w:rsidR="007077BB">
              <w:rPr>
                <w:rFonts w:eastAsia="Times New Roman"/>
                <w:color w:val="000000"/>
              </w:rPr>
              <w:t xml:space="preserve"> </w:t>
            </w:r>
            <w:r w:rsidR="007077BB" w:rsidRPr="007077BB">
              <w:rPr>
                <w:rFonts w:eastAsia="Times New Roman"/>
                <w:color w:val="000000"/>
              </w:rPr>
              <w:t>(gC/m</w:t>
            </w:r>
            <w:r w:rsidR="007077BB" w:rsidRPr="007077BB">
              <w:rPr>
                <w:rFonts w:eastAsia="Times New Roman"/>
                <w:color w:val="000000"/>
                <w:vertAlign w:val="superscript"/>
              </w:rPr>
              <w:t>2</w:t>
            </w:r>
            <w:r w:rsidR="007077BB" w:rsidRPr="007077BB">
              <w:rPr>
                <w:rFonts w:eastAsia="Times New Roman"/>
                <w:color w:val="000000"/>
              </w:rPr>
              <w:t>/year)</w:t>
            </w:r>
          </w:p>
        </w:tc>
      </w:tr>
      <w:tr w:rsidR="002D035F" w:rsidRPr="002D035F" w14:paraId="27146546" w14:textId="77777777" w:rsidTr="00224D44">
        <w:trPr>
          <w:trHeight w:val="300"/>
        </w:trPr>
        <w:tc>
          <w:tcPr>
            <w:tcW w:w="2943" w:type="pct"/>
            <w:tcBorders>
              <w:top w:val="single" w:sz="4" w:space="0" w:color="auto"/>
            </w:tcBorders>
            <w:shd w:val="clear" w:color="auto" w:fill="auto"/>
            <w:noWrap/>
            <w:vAlign w:val="center"/>
            <w:hideMark/>
          </w:tcPr>
          <w:p w14:paraId="01D8F150" w14:textId="6AA830CB" w:rsidR="002D035F" w:rsidRPr="002D035F" w:rsidRDefault="002D035F" w:rsidP="00224D44">
            <w:pPr>
              <w:spacing w:after="0" w:line="360" w:lineRule="auto"/>
              <w:rPr>
                <w:rFonts w:eastAsia="Times New Roman"/>
              </w:rPr>
            </w:pPr>
            <w:r w:rsidRPr="002D035F">
              <w:t>Big Sage tower</w:t>
            </w:r>
          </w:p>
        </w:tc>
        <w:tc>
          <w:tcPr>
            <w:tcW w:w="1178" w:type="pct"/>
            <w:tcBorders>
              <w:top w:val="single" w:sz="4" w:space="0" w:color="auto"/>
            </w:tcBorders>
            <w:shd w:val="clear" w:color="auto" w:fill="auto"/>
            <w:noWrap/>
            <w:vAlign w:val="bottom"/>
            <w:hideMark/>
          </w:tcPr>
          <w:p w14:paraId="7AAE3C30" w14:textId="77777777" w:rsidR="002D035F" w:rsidRPr="002D035F" w:rsidRDefault="002D035F" w:rsidP="00224D44">
            <w:pPr>
              <w:spacing w:after="0" w:line="360" w:lineRule="auto"/>
              <w:jc w:val="center"/>
              <w:rPr>
                <w:rFonts w:eastAsia="Times New Roman"/>
              </w:rPr>
            </w:pPr>
            <w:r w:rsidRPr="002D035F">
              <w:rPr>
                <w:rFonts w:eastAsia="Times New Roman"/>
              </w:rPr>
              <w:t>0.2590</w:t>
            </w:r>
          </w:p>
        </w:tc>
        <w:tc>
          <w:tcPr>
            <w:tcW w:w="879" w:type="pct"/>
            <w:tcBorders>
              <w:top w:val="single" w:sz="4" w:space="0" w:color="auto"/>
            </w:tcBorders>
            <w:shd w:val="clear" w:color="auto" w:fill="auto"/>
            <w:noWrap/>
            <w:vAlign w:val="bottom"/>
            <w:hideMark/>
          </w:tcPr>
          <w:p w14:paraId="0947EB23" w14:textId="77777777" w:rsidR="002D035F" w:rsidRPr="002D035F" w:rsidRDefault="002D035F" w:rsidP="00224D44">
            <w:pPr>
              <w:spacing w:after="0" w:line="360" w:lineRule="auto"/>
              <w:jc w:val="center"/>
              <w:rPr>
                <w:rFonts w:eastAsia="Times New Roman"/>
                <w:color w:val="000000"/>
              </w:rPr>
            </w:pPr>
            <w:r w:rsidRPr="002D035F">
              <w:rPr>
                <w:rFonts w:eastAsia="Times New Roman"/>
                <w:color w:val="000000"/>
              </w:rPr>
              <w:t>568.0</w:t>
            </w:r>
          </w:p>
        </w:tc>
      </w:tr>
      <w:tr w:rsidR="002D035F" w:rsidRPr="002D035F" w14:paraId="7B96C597" w14:textId="77777777" w:rsidTr="00224D44">
        <w:trPr>
          <w:trHeight w:val="300"/>
        </w:trPr>
        <w:tc>
          <w:tcPr>
            <w:tcW w:w="2943" w:type="pct"/>
            <w:shd w:val="clear" w:color="auto" w:fill="auto"/>
            <w:noWrap/>
            <w:vAlign w:val="center"/>
            <w:hideMark/>
          </w:tcPr>
          <w:p w14:paraId="547DF3D0" w14:textId="0858DF28" w:rsidR="002D035F" w:rsidRPr="002D035F" w:rsidRDefault="002D035F" w:rsidP="00224D44">
            <w:pPr>
              <w:spacing w:after="0" w:line="360" w:lineRule="auto"/>
              <w:rPr>
                <w:rFonts w:eastAsia="Times New Roman"/>
              </w:rPr>
            </w:pPr>
            <w:r w:rsidRPr="002D035F">
              <w:t>Reynolds Mountain Exposed Ridge tower</w:t>
            </w:r>
          </w:p>
        </w:tc>
        <w:tc>
          <w:tcPr>
            <w:tcW w:w="1178" w:type="pct"/>
            <w:shd w:val="clear" w:color="auto" w:fill="auto"/>
            <w:noWrap/>
            <w:vAlign w:val="bottom"/>
            <w:hideMark/>
          </w:tcPr>
          <w:p w14:paraId="7EFF540A" w14:textId="77777777" w:rsidR="002D035F" w:rsidRPr="002D035F" w:rsidRDefault="002D035F" w:rsidP="00224D44">
            <w:pPr>
              <w:spacing w:after="0" w:line="360" w:lineRule="auto"/>
              <w:jc w:val="center"/>
              <w:rPr>
                <w:rFonts w:eastAsia="Times New Roman"/>
                <w:color w:val="000000"/>
              </w:rPr>
            </w:pPr>
            <w:r w:rsidRPr="002D035F">
              <w:rPr>
                <w:rFonts w:eastAsia="Times New Roman"/>
                <w:color w:val="000000"/>
              </w:rPr>
              <w:t>0.2299</w:t>
            </w:r>
          </w:p>
        </w:tc>
        <w:tc>
          <w:tcPr>
            <w:tcW w:w="879" w:type="pct"/>
            <w:shd w:val="clear" w:color="auto" w:fill="auto"/>
            <w:noWrap/>
            <w:vAlign w:val="bottom"/>
            <w:hideMark/>
          </w:tcPr>
          <w:p w14:paraId="24480FE7" w14:textId="77777777" w:rsidR="002D035F" w:rsidRPr="002D035F" w:rsidRDefault="002D035F" w:rsidP="00224D44">
            <w:pPr>
              <w:spacing w:after="0" w:line="360" w:lineRule="auto"/>
              <w:jc w:val="center"/>
              <w:rPr>
                <w:rFonts w:eastAsia="Times New Roman"/>
                <w:color w:val="000000"/>
              </w:rPr>
            </w:pPr>
            <w:r w:rsidRPr="002D035F">
              <w:rPr>
                <w:rFonts w:eastAsia="Times New Roman"/>
                <w:color w:val="000000"/>
              </w:rPr>
              <w:t>489.0</w:t>
            </w:r>
          </w:p>
        </w:tc>
      </w:tr>
      <w:tr w:rsidR="002D035F" w:rsidRPr="002D035F" w14:paraId="2D2991D7" w14:textId="77777777" w:rsidTr="00224D44">
        <w:trPr>
          <w:trHeight w:val="300"/>
        </w:trPr>
        <w:tc>
          <w:tcPr>
            <w:tcW w:w="2943" w:type="pct"/>
            <w:tcBorders>
              <w:bottom w:val="single" w:sz="4" w:space="0" w:color="auto"/>
            </w:tcBorders>
            <w:shd w:val="clear" w:color="auto" w:fill="auto"/>
            <w:noWrap/>
            <w:vAlign w:val="center"/>
            <w:hideMark/>
          </w:tcPr>
          <w:p w14:paraId="6227264B" w14:textId="0BCE6215" w:rsidR="002D035F" w:rsidRPr="002D035F" w:rsidRDefault="002D035F" w:rsidP="00224D44">
            <w:pPr>
              <w:spacing w:after="0" w:line="360" w:lineRule="auto"/>
              <w:rPr>
                <w:rFonts w:eastAsia="Times New Roman"/>
                <w:color w:val="000000"/>
              </w:rPr>
            </w:pPr>
            <w:r w:rsidRPr="002D035F">
              <w:t xml:space="preserve">Reynolds Mountain East Above Aspen Canopy </w:t>
            </w:r>
          </w:p>
        </w:tc>
        <w:tc>
          <w:tcPr>
            <w:tcW w:w="1178" w:type="pct"/>
            <w:tcBorders>
              <w:bottom w:val="single" w:sz="4" w:space="0" w:color="auto"/>
            </w:tcBorders>
            <w:shd w:val="clear" w:color="auto" w:fill="auto"/>
            <w:noWrap/>
            <w:vAlign w:val="bottom"/>
            <w:hideMark/>
          </w:tcPr>
          <w:p w14:paraId="12F4EF94" w14:textId="77777777" w:rsidR="002D035F" w:rsidRPr="002D035F" w:rsidRDefault="002D035F" w:rsidP="00224D44">
            <w:pPr>
              <w:spacing w:after="0" w:line="360" w:lineRule="auto"/>
              <w:jc w:val="center"/>
              <w:rPr>
                <w:rFonts w:eastAsia="Times New Roman"/>
                <w:color w:val="000000"/>
              </w:rPr>
            </w:pPr>
            <w:r w:rsidRPr="002D035F">
              <w:rPr>
                <w:rFonts w:eastAsia="Times New Roman"/>
                <w:color w:val="000000"/>
              </w:rPr>
              <w:t>0.2824</w:t>
            </w:r>
          </w:p>
        </w:tc>
        <w:tc>
          <w:tcPr>
            <w:tcW w:w="879" w:type="pct"/>
            <w:tcBorders>
              <w:bottom w:val="single" w:sz="4" w:space="0" w:color="auto"/>
            </w:tcBorders>
            <w:shd w:val="clear" w:color="auto" w:fill="auto"/>
            <w:noWrap/>
            <w:vAlign w:val="bottom"/>
            <w:hideMark/>
          </w:tcPr>
          <w:p w14:paraId="5997BC8F" w14:textId="77777777" w:rsidR="002D035F" w:rsidRPr="002D035F" w:rsidRDefault="002D035F" w:rsidP="00224D44">
            <w:pPr>
              <w:spacing w:after="0" w:line="360" w:lineRule="auto"/>
              <w:jc w:val="center"/>
              <w:rPr>
                <w:rFonts w:eastAsia="Times New Roman"/>
                <w:color w:val="000000"/>
              </w:rPr>
            </w:pPr>
            <w:r w:rsidRPr="002D035F">
              <w:rPr>
                <w:rFonts w:eastAsia="Times New Roman"/>
                <w:color w:val="000000"/>
              </w:rPr>
              <w:t>840.1</w:t>
            </w:r>
          </w:p>
        </w:tc>
      </w:tr>
    </w:tbl>
    <w:p w14:paraId="6FB2ABE9" w14:textId="77777777" w:rsidR="001160FC" w:rsidRDefault="001160FC" w:rsidP="00224D44">
      <w:pPr>
        <w:spacing w:line="360" w:lineRule="auto"/>
      </w:pPr>
    </w:p>
    <w:p w14:paraId="0F7719D1" w14:textId="7D6D9323" w:rsidR="009C743C" w:rsidRDefault="009C743C" w:rsidP="009C743C">
      <w:r>
        <w:t>The equation of the linear best-fit line of the average values across 2002 to 2011 data pool was</w:t>
      </w:r>
    </w:p>
    <w:p w14:paraId="1C0EE2CD" w14:textId="76705133" w:rsidR="009C743C" w:rsidRPr="009C743C" w:rsidRDefault="00010422" w:rsidP="009C743C">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y=</m:t>
              </m:r>
              <m:r>
                <w:rPr>
                  <w:rFonts w:ascii="Cambria Math" w:eastAsiaTheme="minorEastAsia" w:hAnsi="Cambria Math"/>
                </w:rPr>
                <m:t>6530.2</m:t>
              </m:r>
              <m:d>
                <m:dPr>
                  <m:ctrlPr>
                    <w:rPr>
                      <w:rFonts w:ascii="Cambria Math" w:eastAsiaTheme="minorEastAsia" w:hAnsi="Cambria Math"/>
                      <w:i/>
                    </w:rPr>
                  </m:ctrlPr>
                </m:dPr>
                <m:e>
                  <m:r>
                    <w:rPr>
                      <w:rFonts w:ascii="Cambria Math" w:eastAsiaTheme="minorEastAsia" w:hAnsi="Cambria Math"/>
                    </w:rPr>
                    <m:t>MSAVI2</m:t>
                  </m:r>
                </m:e>
              </m:d>
              <m:r>
                <w:rPr>
                  <w:rFonts w:ascii="Cambria Math" w:eastAsiaTheme="minorEastAsia" w:hAnsi="Cambria Math"/>
                </w:rPr>
                <m:t xml:space="preserve">-1046.4 </m:t>
              </m:r>
              <m:r>
                <w:rPr>
                  <w:rFonts w:ascii="Cambria Math" w:hAnsi="Cambria Math"/>
                </w:rPr>
                <m:t>#</m:t>
              </m:r>
              <m:r>
                <w:rPr>
                  <w:rFonts w:ascii="Cambria Math" w:eastAsiaTheme="minorEastAsia" w:hAnsi="Cambria Math"/>
                </w:rPr>
                <m:t>3</m:t>
              </m:r>
            </m:e>
          </m:eqArr>
        </m:oMath>
      </m:oMathPara>
    </w:p>
    <w:p w14:paraId="4DE80A89" w14:textId="6E983BC7" w:rsidR="009C743C" w:rsidRDefault="009C743C" w:rsidP="009C743C">
      <w:pPr>
        <w:rPr>
          <w:rFonts w:eastAsiaTheme="minorEastAsia"/>
        </w:rPr>
      </w:pPr>
      <w:r>
        <w:rPr>
          <w:rFonts w:eastAsiaTheme="minorEastAsia"/>
        </w:rPr>
        <w:t>The percent error of the predicted GEP values compared against the actual GEP values ranged from -7% to 13</w:t>
      </w:r>
      <w:r w:rsidR="009B1E91">
        <w:rPr>
          <w:rFonts w:eastAsiaTheme="minorEastAsia"/>
        </w:rPr>
        <w:t>.5</w:t>
      </w:r>
      <w:r>
        <w:rPr>
          <w:rFonts w:eastAsiaTheme="minorEastAsia"/>
        </w:rPr>
        <w:t>% (table 5). Two of the three towers contained predicted GEP values that were lower than the actual GEP values.</w:t>
      </w:r>
    </w:p>
    <w:p w14:paraId="1B02ADE7" w14:textId="1BF30EEF" w:rsidR="009C743C" w:rsidRDefault="009C743C" w:rsidP="009C743C">
      <w:pPr>
        <w:pStyle w:val="Caption"/>
        <w:keepNext/>
      </w:pPr>
      <w:r>
        <w:t xml:space="preserve">Table </w:t>
      </w:r>
      <w:r w:rsidR="00477BFC">
        <w:rPr>
          <w:noProof/>
        </w:rPr>
        <w:fldChar w:fldCharType="begin"/>
      </w:r>
      <w:r w:rsidR="00477BFC">
        <w:rPr>
          <w:noProof/>
        </w:rPr>
        <w:instrText xml:space="preserve"> SEQ Table \* ARABIC </w:instrText>
      </w:r>
      <w:r w:rsidR="00477BFC">
        <w:rPr>
          <w:noProof/>
        </w:rPr>
        <w:fldChar w:fldCharType="separate"/>
      </w:r>
      <w:r w:rsidR="00A84726">
        <w:rPr>
          <w:noProof/>
        </w:rPr>
        <w:t>5</w:t>
      </w:r>
      <w:r w:rsidR="00477BFC">
        <w:rPr>
          <w:noProof/>
        </w:rPr>
        <w:fldChar w:fldCharType="end"/>
      </w:r>
      <w:r>
        <w:t>. Measured GEP values and predicted GEP values based off equation 3. The percent error is listed for each tower site.</w:t>
      </w:r>
    </w:p>
    <w:tbl>
      <w:tblPr>
        <w:tblW w:w="0" w:type="auto"/>
        <w:tblInd w:w="-5" w:type="dxa"/>
        <w:tblLayout w:type="fixed"/>
        <w:tblLook w:val="04A0" w:firstRow="1" w:lastRow="0" w:firstColumn="1" w:lastColumn="0" w:noHBand="0" w:noVBand="1"/>
      </w:tblPr>
      <w:tblGrid>
        <w:gridCol w:w="4673"/>
        <w:gridCol w:w="1812"/>
        <w:gridCol w:w="1710"/>
        <w:gridCol w:w="1170"/>
      </w:tblGrid>
      <w:tr w:rsidR="009C743C" w:rsidRPr="009C743C" w14:paraId="72660F52" w14:textId="77777777" w:rsidTr="007031F2">
        <w:trPr>
          <w:trHeight w:val="315"/>
        </w:trPr>
        <w:tc>
          <w:tcPr>
            <w:tcW w:w="4673" w:type="dxa"/>
            <w:tcBorders>
              <w:top w:val="single" w:sz="4" w:space="0" w:color="auto"/>
              <w:bottom w:val="single" w:sz="4" w:space="0" w:color="auto"/>
            </w:tcBorders>
            <w:shd w:val="clear" w:color="auto" w:fill="D9D9D9" w:themeFill="background1" w:themeFillShade="D9"/>
            <w:noWrap/>
            <w:vAlign w:val="center"/>
            <w:hideMark/>
          </w:tcPr>
          <w:p w14:paraId="5D60A6B7" w14:textId="77777777" w:rsidR="009C743C" w:rsidRPr="009C743C" w:rsidRDefault="009C743C" w:rsidP="00224D44">
            <w:pPr>
              <w:spacing w:after="0" w:line="240" w:lineRule="auto"/>
              <w:rPr>
                <w:rFonts w:eastAsia="Times New Roman"/>
                <w:color w:val="000000"/>
              </w:rPr>
            </w:pPr>
            <w:r w:rsidRPr="009C743C">
              <w:rPr>
                <w:rFonts w:eastAsia="Times New Roman"/>
                <w:color w:val="000000"/>
              </w:rPr>
              <w:t>Site</w:t>
            </w:r>
          </w:p>
        </w:tc>
        <w:tc>
          <w:tcPr>
            <w:tcW w:w="1812" w:type="dxa"/>
            <w:tcBorders>
              <w:top w:val="single" w:sz="4" w:space="0" w:color="auto"/>
              <w:bottom w:val="single" w:sz="4" w:space="0" w:color="auto"/>
            </w:tcBorders>
            <w:shd w:val="clear" w:color="auto" w:fill="D9D9D9" w:themeFill="background1" w:themeFillShade="D9"/>
            <w:noWrap/>
            <w:vAlign w:val="bottom"/>
            <w:hideMark/>
          </w:tcPr>
          <w:p w14:paraId="06C54C2B" w14:textId="77777777" w:rsidR="007077BB" w:rsidRDefault="009C743C" w:rsidP="009C743C">
            <w:pPr>
              <w:spacing w:after="0" w:line="240" w:lineRule="auto"/>
              <w:jc w:val="center"/>
              <w:rPr>
                <w:rFonts w:eastAsia="Times New Roman"/>
                <w:color w:val="000000"/>
              </w:rPr>
            </w:pPr>
            <w:r w:rsidRPr="009C743C">
              <w:rPr>
                <w:rFonts w:eastAsia="Times New Roman"/>
                <w:color w:val="000000"/>
              </w:rPr>
              <w:t>Actual GEP</w:t>
            </w:r>
          </w:p>
          <w:p w14:paraId="5FE8AB3F" w14:textId="6B0054E2" w:rsidR="009C743C" w:rsidRPr="009C743C" w:rsidRDefault="007077BB" w:rsidP="009C743C">
            <w:pPr>
              <w:spacing w:after="0" w:line="240" w:lineRule="auto"/>
              <w:jc w:val="center"/>
              <w:rPr>
                <w:rFonts w:eastAsia="Times New Roman"/>
                <w:color w:val="000000"/>
              </w:rPr>
            </w:pPr>
            <w:r w:rsidRPr="007077BB">
              <w:rPr>
                <w:rFonts w:eastAsia="Times New Roman"/>
                <w:color w:val="000000"/>
              </w:rPr>
              <w:t>(gC/m</w:t>
            </w:r>
            <w:r w:rsidRPr="007077BB">
              <w:rPr>
                <w:rFonts w:eastAsia="Times New Roman"/>
                <w:color w:val="000000"/>
                <w:vertAlign w:val="superscript"/>
              </w:rPr>
              <w:t>2</w:t>
            </w:r>
            <w:r w:rsidRPr="007077BB">
              <w:rPr>
                <w:rFonts w:eastAsia="Times New Roman"/>
                <w:color w:val="000000"/>
              </w:rPr>
              <w:t>/year)</w:t>
            </w:r>
          </w:p>
        </w:tc>
        <w:tc>
          <w:tcPr>
            <w:tcW w:w="1710" w:type="dxa"/>
            <w:tcBorders>
              <w:top w:val="single" w:sz="4" w:space="0" w:color="auto"/>
              <w:bottom w:val="single" w:sz="4" w:space="0" w:color="auto"/>
            </w:tcBorders>
            <w:shd w:val="clear" w:color="auto" w:fill="D9D9D9" w:themeFill="background1" w:themeFillShade="D9"/>
            <w:noWrap/>
            <w:vAlign w:val="bottom"/>
            <w:hideMark/>
          </w:tcPr>
          <w:p w14:paraId="6DC48103" w14:textId="77777777" w:rsidR="007077BB" w:rsidRDefault="009C743C" w:rsidP="009C743C">
            <w:pPr>
              <w:spacing w:after="0" w:line="240" w:lineRule="auto"/>
              <w:jc w:val="center"/>
              <w:rPr>
                <w:rFonts w:eastAsia="Times New Roman"/>
                <w:color w:val="000000"/>
              </w:rPr>
            </w:pPr>
            <w:r w:rsidRPr="009C743C">
              <w:rPr>
                <w:rFonts w:eastAsia="Times New Roman"/>
                <w:color w:val="000000"/>
              </w:rPr>
              <w:t>Predicted GEP</w:t>
            </w:r>
          </w:p>
          <w:p w14:paraId="7BFE77E2" w14:textId="26964FEB" w:rsidR="009C743C" w:rsidRPr="009C743C" w:rsidRDefault="007077BB" w:rsidP="007077BB">
            <w:pPr>
              <w:spacing w:after="0" w:line="240" w:lineRule="auto"/>
              <w:jc w:val="center"/>
              <w:rPr>
                <w:rFonts w:eastAsia="Times New Roman"/>
                <w:color w:val="000000"/>
              </w:rPr>
            </w:pPr>
            <w:r w:rsidRPr="007077BB">
              <w:rPr>
                <w:rFonts w:eastAsia="Times New Roman"/>
                <w:color w:val="000000"/>
              </w:rPr>
              <w:t>(gC/m</w:t>
            </w:r>
            <w:r w:rsidRPr="007077BB">
              <w:rPr>
                <w:rFonts w:eastAsia="Times New Roman"/>
                <w:color w:val="000000"/>
                <w:vertAlign w:val="superscript"/>
              </w:rPr>
              <w:t>2</w:t>
            </w:r>
            <w:r w:rsidRPr="007077BB">
              <w:rPr>
                <w:rFonts w:eastAsia="Times New Roman"/>
                <w:color w:val="000000"/>
              </w:rPr>
              <w:t>/year)</w:t>
            </w:r>
          </w:p>
        </w:tc>
        <w:tc>
          <w:tcPr>
            <w:tcW w:w="1170" w:type="dxa"/>
            <w:tcBorders>
              <w:top w:val="single" w:sz="4" w:space="0" w:color="auto"/>
              <w:bottom w:val="single" w:sz="4" w:space="0" w:color="auto"/>
            </w:tcBorders>
            <w:shd w:val="clear" w:color="auto" w:fill="D9D9D9" w:themeFill="background1" w:themeFillShade="D9"/>
            <w:noWrap/>
            <w:vAlign w:val="bottom"/>
            <w:hideMark/>
          </w:tcPr>
          <w:p w14:paraId="6C4A1DCC" w14:textId="77777777" w:rsidR="009C743C" w:rsidRPr="009C743C" w:rsidRDefault="009C743C" w:rsidP="009C743C">
            <w:pPr>
              <w:spacing w:after="0" w:line="240" w:lineRule="auto"/>
              <w:jc w:val="center"/>
              <w:rPr>
                <w:rFonts w:eastAsia="Times New Roman"/>
                <w:color w:val="000000"/>
              </w:rPr>
            </w:pPr>
            <w:r w:rsidRPr="009C743C">
              <w:rPr>
                <w:rFonts w:eastAsia="Times New Roman"/>
                <w:color w:val="000000"/>
              </w:rPr>
              <w:t>Percent Error</w:t>
            </w:r>
          </w:p>
        </w:tc>
      </w:tr>
      <w:tr w:rsidR="009C743C" w:rsidRPr="009C743C" w14:paraId="6C5554AE" w14:textId="77777777" w:rsidTr="007077BB">
        <w:trPr>
          <w:trHeight w:val="315"/>
        </w:trPr>
        <w:tc>
          <w:tcPr>
            <w:tcW w:w="4673" w:type="dxa"/>
            <w:tcBorders>
              <w:top w:val="single" w:sz="4" w:space="0" w:color="auto"/>
            </w:tcBorders>
            <w:shd w:val="clear" w:color="auto" w:fill="auto"/>
            <w:noWrap/>
            <w:vAlign w:val="center"/>
            <w:hideMark/>
          </w:tcPr>
          <w:p w14:paraId="5066B280" w14:textId="77777777" w:rsidR="009C743C" w:rsidRPr="009C743C" w:rsidRDefault="009C743C" w:rsidP="00224D44">
            <w:pPr>
              <w:spacing w:after="0" w:line="360" w:lineRule="auto"/>
              <w:rPr>
                <w:rFonts w:eastAsia="Times New Roman"/>
                <w:color w:val="000000"/>
              </w:rPr>
            </w:pPr>
            <w:r w:rsidRPr="009C743C">
              <w:rPr>
                <w:rFonts w:eastAsia="Times New Roman"/>
                <w:color w:val="000000"/>
              </w:rPr>
              <w:t>Big Sage tower</w:t>
            </w:r>
          </w:p>
        </w:tc>
        <w:tc>
          <w:tcPr>
            <w:tcW w:w="1812" w:type="dxa"/>
            <w:tcBorders>
              <w:top w:val="single" w:sz="4" w:space="0" w:color="auto"/>
            </w:tcBorders>
            <w:shd w:val="clear" w:color="auto" w:fill="auto"/>
            <w:noWrap/>
            <w:vAlign w:val="bottom"/>
            <w:hideMark/>
          </w:tcPr>
          <w:p w14:paraId="0EDAC021"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568.0</w:t>
            </w:r>
          </w:p>
        </w:tc>
        <w:tc>
          <w:tcPr>
            <w:tcW w:w="1710" w:type="dxa"/>
            <w:tcBorders>
              <w:top w:val="single" w:sz="4" w:space="0" w:color="auto"/>
            </w:tcBorders>
            <w:shd w:val="clear" w:color="auto" w:fill="auto"/>
            <w:noWrap/>
            <w:vAlign w:val="bottom"/>
            <w:hideMark/>
          </w:tcPr>
          <w:p w14:paraId="79096D7A"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644.7</w:t>
            </w:r>
          </w:p>
        </w:tc>
        <w:tc>
          <w:tcPr>
            <w:tcW w:w="1170" w:type="dxa"/>
            <w:tcBorders>
              <w:top w:val="single" w:sz="4" w:space="0" w:color="auto"/>
            </w:tcBorders>
            <w:shd w:val="clear" w:color="auto" w:fill="auto"/>
            <w:noWrap/>
            <w:vAlign w:val="bottom"/>
            <w:hideMark/>
          </w:tcPr>
          <w:p w14:paraId="79B9EA10"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13.5</w:t>
            </w:r>
          </w:p>
        </w:tc>
      </w:tr>
      <w:tr w:rsidR="009C743C" w:rsidRPr="009C743C" w14:paraId="2A65EA6B" w14:textId="77777777" w:rsidTr="007077BB">
        <w:trPr>
          <w:trHeight w:val="315"/>
        </w:trPr>
        <w:tc>
          <w:tcPr>
            <w:tcW w:w="4673" w:type="dxa"/>
            <w:shd w:val="clear" w:color="auto" w:fill="auto"/>
            <w:noWrap/>
            <w:vAlign w:val="center"/>
            <w:hideMark/>
          </w:tcPr>
          <w:p w14:paraId="209E9491" w14:textId="77777777" w:rsidR="009C743C" w:rsidRPr="009C743C" w:rsidRDefault="009C743C" w:rsidP="00224D44">
            <w:pPr>
              <w:spacing w:after="0" w:line="360" w:lineRule="auto"/>
              <w:rPr>
                <w:rFonts w:eastAsia="Times New Roman"/>
                <w:color w:val="000000"/>
              </w:rPr>
            </w:pPr>
            <w:r w:rsidRPr="009C743C">
              <w:rPr>
                <w:rFonts w:eastAsia="Times New Roman"/>
                <w:color w:val="000000"/>
              </w:rPr>
              <w:t>Reynolds Mountain Exposed Ridge tower</w:t>
            </w:r>
          </w:p>
        </w:tc>
        <w:tc>
          <w:tcPr>
            <w:tcW w:w="1812" w:type="dxa"/>
            <w:shd w:val="clear" w:color="auto" w:fill="auto"/>
            <w:noWrap/>
            <w:vAlign w:val="bottom"/>
            <w:hideMark/>
          </w:tcPr>
          <w:p w14:paraId="7EB6542A"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489.0</w:t>
            </w:r>
          </w:p>
        </w:tc>
        <w:tc>
          <w:tcPr>
            <w:tcW w:w="1710" w:type="dxa"/>
            <w:shd w:val="clear" w:color="auto" w:fill="auto"/>
            <w:noWrap/>
            <w:vAlign w:val="bottom"/>
            <w:hideMark/>
          </w:tcPr>
          <w:p w14:paraId="33C7D920"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454.8</w:t>
            </w:r>
          </w:p>
        </w:tc>
        <w:tc>
          <w:tcPr>
            <w:tcW w:w="1170" w:type="dxa"/>
            <w:shd w:val="clear" w:color="auto" w:fill="auto"/>
            <w:noWrap/>
            <w:vAlign w:val="bottom"/>
            <w:hideMark/>
          </w:tcPr>
          <w:p w14:paraId="14E182DC"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-7.0</w:t>
            </w:r>
          </w:p>
        </w:tc>
      </w:tr>
      <w:tr w:rsidR="009C743C" w:rsidRPr="009C743C" w14:paraId="363FBF51" w14:textId="77777777" w:rsidTr="007077BB">
        <w:trPr>
          <w:trHeight w:val="315"/>
        </w:trPr>
        <w:tc>
          <w:tcPr>
            <w:tcW w:w="4673" w:type="dxa"/>
            <w:tcBorders>
              <w:bottom w:val="single" w:sz="4" w:space="0" w:color="auto"/>
            </w:tcBorders>
            <w:shd w:val="clear" w:color="auto" w:fill="auto"/>
            <w:noWrap/>
            <w:vAlign w:val="center"/>
            <w:hideMark/>
          </w:tcPr>
          <w:p w14:paraId="22DEE310" w14:textId="6F84BFB6" w:rsidR="009C743C" w:rsidRPr="009C743C" w:rsidRDefault="009C743C" w:rsidP="00224D44">
            <w:pPr>
              <w:spacing w:after="0" w:line="360" w:lineRule="auto"/>
              <w:rPr>
                <w:rFonts w:eastAsia="Times New Roman"/>
                <w:color w:val="000000"/>
              </w:rPr>
            </w:pPr>
            <w:r w:rsidRPr="009C743C">
              <w:rPr>
                <w:rFonts w:eastAsia="Times New Roman"/>
                <w:color w:val="000000"/>
              </w:rPr>
              <w:t xml:space="preserve">Reynolds Mountain East Above Aspen Canopy </w:t>
            </w:r>
          </w:p>
        </w:tc>
        <w:tc>
          <w:tcPr>
            <w:tcW w:w="1812" w:type="dxa"/>
            <w:tcBorders>
              <w:bottom w:val="single" w:sz="4" w:space="0" w:color="auto"/>
            </w:tcBorders>
            <w:shd w:val="clear" w:color="auto" w:fill="auto"/>
            <w:noWrap/>
            <w:vAlign w:val="bottom"/>
            <w:hideMark/>
          </w:tcPr>
          <w:p w14:paraId="5BB9AEA2"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840.1</w:t>
            </w:r>
          </w:p>
        </w:tc>
        <w:tc>
          <w:tcPr>
            <w:tcW w:w="1710" w:type="dxa"/>
            <w:tcBorders>
              <w:bottom w:val="single" w:sz="4" w:space="0" w:color="auto"/>
            </w:tcBorders>
            <w:shd w:val="clear" w:color="auto" w:fill="auto"/>
            <w:noWrap/>
            <w:vAlign w:val="bottom"/>
            <w:hideMark/>
          </w:tcPr>
          <w:p w14:paraId="7D6D642D"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797.6</w:t>
            </w:r>
          </w:p>
        </w:tc>
        <w:tc>
          <w:tcPr>
            <w:tcW w:w="1170" w:type="dxa"/>
            <w:tcBorders>
              <w:bottom w:val="single" w:sz="4" w:space="0" w:color="auto"/>
            </w:tcBorders>
            <w:shd w:val="clear" w:color="auto" w:fill="auto"/>
            <w:noWrap/>
            <w:vAlign w:val="bottom"/>
            <w:hideMark/>
          </w:tcPr>
          <w:p w14:paraId="68A8FEB1" w14:textId="77777777" w:rsidR="009C743C" w:rsidRPr="009C743C" w:rsidRDefault="009C743C" w:rsidP="001160FC">
            <w:pPr>
              <w:spacing w:after="0" w:line="360" w:lineRule="auto"/>
              <w:jc w:val="center"/>
              <w:rPr>
                <w:rFonts w:eastAsia="Times New Roman"/>
                <w:color w:val="000000"/>
              </w:rPr>
            </w:pPr>
            <w:r w:rsidRPr="009C743C">
              <w:rPr>
                <w:rFonts w:eastAsia="Times New Roman"/>
                <w:color w:val="000000"/>
              </w:rPr>
              <w:t>-5.1</w:t>
            </w:r>
          </w:p>
        </w:tc>
      </w:tr>
    </w:tbl>
    <w:p w14:paraId="053FCC92" w14:textId="77777777" w:rsidR="00F06599" w:rsidRDefault="00F06599">
      <w:pPr>
        <w:rPr>
          <w:i/>
        </w:rPr>
      </w:pPr>
    </w:p>
    <w:p w14:paraId="7EB82B53" w14:textId="48CDB675" w:rsidR="00ED3288" w:rsidRDefault="00ED3288">
      <w:pPr>
        <w:rPr>
          <w:i/>
        </w:rPr>
      </w:pPr>
      <w:r>
        <w:rPr>
          <w:i/>
        </w:rPr>
        <w:t xml:space="preserve">3.4 </w:t>
      </w:r>
      <w:r w:rsidRPr="00ED3288">
        <w:rPr>
          <w:i/>
        </w:rPr>
        <w:t>Reynolds Mountain Exposed Ridge Tower</w:t>
      </w:r>
      <w:r>
        <w:rPr>
          <w:i/>
        </w:rPr>
        <w:t xml:space="preserve"> Data</w:t>
      </w:r>
      <w:r w:rsidR="008F56FE">
        <w:rPr>
          <w:i/>
        </w:rPr>
        <w:t>set</w:t>
      </w:r>
    </w:p>
    <w:p w14:paraId="3277E1D1" w14:textId="37EEF317" w:rsidR="00A102E8" w:rsidRDefault="00ED3288" w:rsidP="00ED3288">
      <w:pPr>
        <w:spacing w:after="0" w:line="240" w:lineRule="auto"/>
      </w:pPr>
      <w:r>
        <w:t xml:space="preserve">GEP measurements for the </w:t>
      </w:r>
      <w:r w:rsidRPr="009C743C">
        <w:rPr>
          <w:rFonts w:eastAsia="Times New Roman"/>
          <w:color w:val="000000"/>
        </w:rPr>
        <w:t>Reynolds Mountain Exposed Ridge tower</w:t>
      </w:r>
      <w:r>
        <w:rPr>
          <w:rFonts w:eastAsia="Times New Roman"/>
          <w:color w:val="000000"/>
        </w:rPr>
        <w:t xml:space="preserve"> ranged from 379 to 549</w:t>
      </w:r>
      <w:r w:rsidR="00A102E8">
        <w:rPr>
          <w:rFonts w:eastAsia="Times New Roman"/>
          <w:color w:val="000000"/>
        </w:rPr>
        <w:t xml:space="preserve"> </w:t>
      </w:r>
      <w:r w:rsidR="007077BB" w:rsidRPr="007077BB">
        <w:rPr>
          <w:rFonts w:eastAsia="Times New Roman"/>
          <w:color w:val="000000"/>
        </w:rPr>
        <w:t>gC/m</w:t>
      </w:r>
      <w:r w:rsidR="007077BB" w:rsidRPr="007077BB">
        <w:rPr>
          <w:rFonts w:eastAsia="Times New Roman"/>
          <w:color w:val="000000"/>
          <w:vertAlign w:val="superscript"/>
        </w:rPr>
        <w:t>2</w:t>
      </w:r>
      <w:r w:rsidR="007077BB" w:rsidRPr="007077BB">
        <w:rPr>
          <w:rFonts w:eastAsia="Times New Roman"/>
          <w:color w:val="000000"/>
        </w:rPr>
        <w:t xml:space="preserve">/year </w:t>
      </w:r>
      <w:r w:rsidR="00A102E8">
        <w:rPr>
          <w:rFonts w:eastAsia="Times New Roman"/>
          <w:color w:val="000000"/>
        </w:rPr>
        <w:t xml:space="preserve">(table 6). The average GEP measurements between 2003 and 2007 for the Reynolds Mountain Exposed Ridge tower was 489 </w:t>
      </w:r>
      <w:r w:rsidR="00A102E8">
        <w:t>± 83</w:t>
      </w:r>
      <w:r w:rsidR="007077BB">
        <w:t xml:space="preserve"> </w:t>
      </w:r>
      <w:r w:rsidR="007077BB" w:rsidRPr="007077BB">
        <w:t>gC/m</w:t>
      </w:r>
      <w:r w:rsidR="007077BB" w:rsidRPr="007077BB">
        <w:rPr>
          <w:vertAlign w:val="superscript"/>
        </w:rPr>
        <w:t>2</w:t>
      </w:r>
      <w:r w:rsidR="007077BB" w:rsidRPr="007077BB">
        <w:t>/year</w:t>
      </w:r>
      <w:r w:rsidR="00A102E8">
        <w:t>. The average maximum MSAVI2 value between 2003 and 2007 was 0.22 ± 0.022.</w:t>
      </w:r>
    </w:p>
    <w:p w14:paraId="050EA455" w14:textId="77777777" w:rsidR="00A102E8" w:rsidRDefault="00A102E8" w:rsidP="00ED3288">
      <w:pPr>
        <w:spacing w:after="0" w:line="240" w:lineRule="auto"/>
        <w:rPr>
          <w:b/>
        </w:rPr>
      </w:pPr>
    </w:p>
    <w:p w14:paraId="46FD4D5F" w14:textId="78E53900" w:rsidR="00A102E8" w:rsidRDefault="00A102E8" w:rsidP="00A102E8">
      <w:pPr>
        <w:pStyle w:val="Caption"/>
        <w:keepNext/>
      </w:pPr>
      <w:r>
        <w:t xml:space="preserve">Table </w:t>
      </w:r>
      <w:r w:rsidR="00477BFC">
        <w:rPr>
          <w:noProof/>
        </w:rPr>
        <w:fldChar w:fldCharType="begin"/>
      </w:r>
      <w:r w:rsidR="00477BFC">
        <w:rPr>
          <w:noProof/>
        </w:rPr>
        <w:instrText xml:space="preserve"> SEQ Table \* ARABIC </w:instrText>
      </w:r>
      <w:r w:rsidR="00477BFC">
        <w:rPr>
          <w:noProof/>
        </w:rPr>
        <w:fldChar w:fldCharType="separate"/>
      </w:r>
      <w:r w:rsidR="00A84726">
        <w:rPr>
          <w:noProof/>
        </w:rPr>
        <w:t>6</w:t>
      </w:r>
      <w:r w:rsidR="00477BFC">
        <w:rPr>
          <w:noProof/>
        </w:rPr>
        <w:fldChar w:fldCharType="end"/>
      </w:r>
      <w:r>
        <w:t>. Average maximum MSAVI2 values and average annual GEP values for the Reynolds Mountain Exposed Ridge tower between 2003 and 2007.</w:t>
      </w:r>
    </w:p>
    <w:tbl>
      <w:tblPr>
        <w:tblW w:w="5000" w:type="pct"/>
        <w:tblLook w:val="04A0" w:firstRow="1" w:lastRow="0" w:firstColumn="1" w:lastColumn="0" w:noHBand="0" w:noVBand="1"/>
      </w:tblPr>
      <w:tblGrid>
        <w:gridCol w:w="4252"/>
        <w:gridCol w:w="2439"/>
        <w:gridCol w:w="2669"/>
      </w:tblGrid>
      <w:tr w:rsidR="00A102E8" w:rsidRPr="00A102E8" w14:paraId="313E4346" w14:textId="77777777" w:rsidTr="00224D44">
        <w:trPr>
          <w:trHeight w:val="315"/>
        </w:trPr>
        <w:tc>
          <w:tcPr>
            <w:tcW w:w="2271" w:type="pct"/>
            <w:tcBorders>
              <w:top w:val="single" w:sz="4" w:space="0" w:color="auto"/>
              <w:bottom w:val="single" w:sz="4" w:space="0" w:color="auto"/>
            </w:tcBorders>
            <w:shd w:val="clear" w:color="000000" w:fill="D9D9D9"/>
            <w:noWrap/>
            <w:vAlign w:val="center"/>
            <w:hideMark/>
          </w:tcPr>
          <w:p w14:paraId="3AECAAAE"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Year</w:t>
            </w:r>
          </w:p>
        </w:tc>
        <w:tc>
          <w:tcPr>
            <w:tcW w:w="1303" w:type="pct"/>
            <w:tcBorders>
              <w:top w:val="single" w:sz="4" w:space="0" w:color="auto"/>
              <w:bottom w:val="single" w:sz="4" w:space="0" w:color="auto"/>
            </w:tcBorders>
            <w:shd w:val="clear" w:color="000000" w:fill="D9D9D9"/>
            <w:noWrap/>
            <w:vAlign w:val="center"/>
            <w:hideMark/>
          </w:tcPr>
          <w:p w14:paraId="245CB725"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Avg. Max. MSAVI2</w:t>
            </w:r>
          </w:p>
        </w:tc>
        <w:tc>
          <w:tcPr>
            <w:tcW w:w="1426" w:type="pct"/>
            <w:tcBorders>
              <w:top w:val="single" w:sz="4" w:space="0" w:color="auto"/>
              <w:bottom w:val="single" w:sz="4" w:space="0" w:color="auto"/>
            </w:tcBorders>
            <w:shd w:val="clear" w:color="000000" w:fill="D9D9D9"/>
            <w:noWrap/>
            <w:vAlign w:val="center"/>
            <w:hideMark/>
          </w:tcPr>
          <w:p w14:paraId="13EAC96E" w14:textId="47844DF8" w:rsidR="00A102E8" w:rsidRPr="00A102E8" w:rsidRDefault="00A102E8" w:rsidP="00224D44">
            <w:pPr>
              <w:spacing w:after="0" w:line="360" w:lineRule="auto"/>
              <w:jc w:val="center"/>
              <w:rPr>
                <w:rFonts w:eastAsia="Times New Roman"/>
                <w:color w:val="000000"/>
              </w:rPr>
            </w:pPr>
            <w:r w:rsidRPr="00A102E8">
              <w:rPr>
                <w:rFonts w:eastAsia="Times New Roman"/>
                <w:color w:val="000000"/>
              </w:rPr>
              <w:t>GEP</w:t>
            </w:r>
            <w:r w:rsidR="007077BB">
              <w:rPr>
                <w:rFonts w:eastAsia="Times New Roman"/>
                <w:color w:val="000000"/>
              </w:rPr>
              <w:t xml:space="preserve"> </w:t>
            </w:r>
            <w:r w:rsidR="007077BB" w:rsidRPr="007077BB">
              <w:rPr>
                <w:rFonts w:eastAsia="Times New Roman"/>
                <w:color w:val="000000"/>
              </w:rPr>
              <w:t>(gC/m</w:t>
            </w:r>
            <w:r w:rsidR="007077BB" w:rsidRPr="007077BB">
              <w:rPr>
                <w:rFonts w:eastAsia="Times New Roman"/>
                <w:color w:val="000000"/>
                <w:vertAlign w:val="superscript"/>
              </w:rPr>
              <w:t>2</w:t>
            </w:r>
            <w:r w:rsidR="007077BB" w:rsidRPr="007077BB">
              <w:rPr>
                <w:rFonts w:eastAsia="Times New Roman"/>
                <w:color w:val="000000"/>
              </w:rPr>
              <w:t>/year)</w:t>
            </w:r>
          </w:p>
        </w:tc>
      </w:tr>
      <w:tr w:rsidR="00A102E8" w:rsidRPr="00A102E8" w14:paraId="419CC132" w14:textId="77777777" w:rsidTr="00224D44">
        <w:trPr>
          <w:trHeight w:val="315"/>
        </w:trPr>
        <w:tc>
          <w:tcPr>
            <w:tcW w:w="2271" w:type="pct"/>
            <w:tcBorders>
              <w:top w:val="single" w:sz="4" w:space="0" w:color="auto"/>
            </w:tcBorders>
            <w:shd w:val="clear" w:color="auto" w:fill="auto"/>
            <w:noWrap/>
            <w:vAlign w:val="center"/>
            <w:hideMark/>
          </w:tcPr>
          <w:p w14:paraId="3CA7A4C1"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2003</w:t>
            </w:r>
          </w:p>
        </w:tc>
        <w:tc>
          <w:tcPr>
            <w:tcW w:w="1303" w:type="pct"/>
            <w:tcBorders>
              <w:top w:val="single" w:sz="4" w:space="0" w:color="auto"/>
            </w:tcBorders>
            <w:shd w:val="clear" w:color="auto" w:fill="auto"/>
            <w:noWrap/>
            <w:vAlign w:val="center"/>
            <w:hideMark/>
          </w:tcPr>
          <w:p w14:paraId="06684F2B" w14:textId="77777777" w:rsidR="00A102E8" w:rsidRPr="00A102E8" w:rsidRDefault="00A102E8" w:rsidP="00224D44">
            <w:pPr>
              <w:spacing w:after="0" w:line="360" w:lineRule="auto"/>
              <w:jc w:val="center"/>
              <w:rPr>
                <w:rFonts w:eastAsia="Times New Roman"/>
              </w:rPr>
            </w:pPr>
            <w:r w:rsidRPr="00A102E8">
              <w:rPr>
                <w:rFonts w:eastAsia="Times New Roman"/>
              </w:rPr>
              <w:t>0.1983</w:t>
            </w:r>
          </w:p>
        </w:tc>
        <w:tc>
          <w:tcPr>
            <w:tcW w:w="1426" w:type="pct"/>
            <w:tcBorders>
              <w:top w:val="single" w:sz="4" w:space="0" w:color="auto"/>
            </w:tcBorders>
            <w:shd w:val="clear" w:color="auto" w:fill="auto"/>
            <w:noWrap/>
            <w:vAlign w:val="center"/>
            <w:hideMark/>
          </w:tcPr>
          <w:p w14:paraId="6AB1C9EF"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421.1</w:t>
            </w:r>
          </w:p>
        </w:tc>
      </w:tr>
      <w:tr w:rsidR="00A102E8" w:rsidRPr="00A102E8" w14:paraId="0531FAD6" w14:textId="77777777" w:rsidTr="00224D44">
        <w:trPr>
          <w:trHeight w:val="315"/>
        </w:trPr>
        <w:tc>
          <w:tcPr>
            <w:tcW w:w="2271" w:type="pct"/>
            <w:shd w:val="clear" w:color="auto" w:fill="auto"/>
            <w:noWrap/>
            <w:vAlign w:val="center"/>
            <w:hideMark/>
          </w:tcPr>
          <w:p w14:paraId="35AC802B"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2004</w:t>
            </w:r>
          </w:p>
        </w:tc>
        <w:tc>
          <w:tcPr>
            <w:tcW w:w="1303" w:type="pct"/>
            <w:shd w:val="clear" w:color="auto" w:fill="auto"/>
            <w:noWrap/>
            <w:vAlign w:val="center"/>
            <w:hideMark/>
          </w:tcPr>
          <w:p w14:paraId="35BDC5C4" w14:textId="77777777" w:rsidR="00A102E8" w:rsidRPr="00A102E8" w:rsidRDefault="00A102E8" w:rsidP="00224D44">
            <w:pPr>
              <w:spacing w:after="0" w:line="360" w:lineRule="auto"/>
              <w:jc w:val="center"/>
              <w:rPr>
                <w:rFonts w:eastAsia="Times New Roman"/>
              </w:rPr>
            </w:pPr>
            <w:r w:rsidRPr="00A102E8">
              <w:rPr>
                <w:rFonts w:eastAsia="Times New Roman"/>
              </w:rPr>
              <w:t>0.2187</w:t>
            </w:r>
          </w:p>
        </w:tc>
        <w:tc>
          <w:tcPr>
            <w:tcW w:w="1426" w:type="pct"/>
            <w:shd w:val="clear" w:color="auto" w:fill="auto"/>
            <w:noWrap/>
            <w:vAlign w:val="center"/>
            <w:hideMark/>
          </w:tcPr>
          <w:p w14:paraId="4C58C95E"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549.2</w:t>
            </w:r>
          </w:p>
        </w:tc>
      </w:tr>
      <w:tr w:rsidR="00A102E8" w:rsidRPr="00A102E8" w14:paraId="52D0BB08" w14:textId="77777777" w:rsidTr="00224D44">
        <w:trPr>
          <w:trHeight w:val="315"/>
        </w:trPr>
        <w:tc>
          <w:tcPr>
            <w:tcW w:w="2271" w:type="pct"/>
            <w:shd w:val="clear" w:color="auto" w:fill="auto"/>
            <w:noWrap/>
            <w:vAlign w:val="center"/>
            <w:hideMark/>
          </w:tcPr>
          <w:p w14:paraId="6970957E"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2005</w:t>
            </w:r>
          </w:p>
        </w:tc>
        <w:tc>
          <w:tcPr>
            <w:tcW w:w="1303" w:type="pct"/>
            <w:shd w:val="clear" w:color="auto" w:fill="auto"/>
            <w:noWrap/>
            <w:vAlign w:val="center"/>
            <w:hideMark/>
          </w:tcPr>
          <w:p w14:paraId="1F23F3FE" w14:textId="77777777" w:rsidR="00A102E8" w:rsidRPr="00A102E8" w:rsidRDefault="00A102E8" w:rsidP="00224D44">
            <w:pPr>
              <w:spacing w:after="0" w:line="360" w:lineRule="auto"/>
              <w:jc w:val="center"/>
              <w:rPr>
                <w:rFonts w:eastAsia="Times New Roman"/>
              </w:rPr>
            </w:pPr>
            <w:r w:rsidRPr="00A102E8">
              <w:rPr>
                <w:rFonts w:eastAsia="Times New Roman"/>
              </w:rPr>
              <w:t>0.2458</w:t>
            </w:r>
          </w:p>
        </w:tc>
        <w:tc>
          <w:tcPr>
            <w:tcW w:w="1426" w:type="pct"/>
            <w:shd w:val="clear" w:color="auto" w:fill="auto"/>
            <w:noWrap/>
            <w:vAlign w:val="center"/>
            <w:hideMark/>
          </w:tcPr>
          <w:p w14:paraId="41541C5C"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547.9</w:t>
            </w:r>
          </w:p>
        </w:tc>
      </w:tr>
      <w:tr w:rsidR="00A102E8" w:rsidRPr="00A102E8" w14:paraId="146E53C5" w14:textId="77777777" w:rsidTr="00224D44">
        <w:trPr>
          <w:trHeight w:val="315"/>
        </w:trPr>
        <w:tc>
          <w:tcPr>
            <w:tcW w:w="2271" w:type="pct"/>
            <w:shd w:val="clear" w:color="auto" w:fill="auto"/>
            <w:noWrap/>
            <w:vAlign w:val="center"/>
            <w:hideMark/>
          </w:tcPr>
          <w:p w14:paraId="2CA3F1EE"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2006</w:t>
            </w:r>
          </w:p>
        </w:tc>
        <w:tc>
          <w:tcPr>
            <w:tcW w:w="1303" w:type="pct"/>
            <w:shd w:val="clear" w:color="auto" w:fill="auto"/>
            <w:noWrap/>
            <w:vAlign w:val="center"/>
            <w:hideMark/>
          </w:tcPr>
          <w:p w14:paraId="28851101" w14:textId="77777777" w:rsidR="00A102E8" w:rsidRPr="00A102E8" w:rsidRDefault="00A102E8" w:rsidP="00224D44">
            <w:pPr>
              <w:spacing w:after="0" w:line="360" w:lineRule="auto"/>
              <w:jc w:val="center"/>
              <w:rPr>
                <w:rFonts w:eastAsia="Times New Roman"/>
              </w:rPr>
            </w:pPr>
            <w:r w:rsidRPr="00A102E8">
              <w:rPr>
                <w:rFonts w:eastAsia="Times New Roman"/>
              </w:rPr>
              <w:t>0.2423</w:t>
            </w:r>
          </w:p>
        </w:tc>
        <w:tc>
          <w:tcPr>
            <w:tcW w:w="1426" w:type="pct"/>
            <w:shd w:val="clear" w:color="auto" w:fill="auto"/>
            <w:noWrap/>
            <w:vAlign w:val="center"/>
            <w:hideMark/>
          </w:tcPr>
          <w:p w14:paraId="13EA092A"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547.9</w:t>
            </w:r>
          </w:p>
        </w:tc>
      </w:tr>
      <w:tr w:rsidR="00A102E8" w:rsidRPr="00A102E8" w14:paraId="2B8E4826" w14:textId="77777777" w:rsidTr="00224D44">
        <w:trPr>
          <w:trHeight w:val="315"/>
        </w:trPr>
        <w:tc>
          <w:tcPr>
            <w:tcW w:w="2271" w:type="pct"/>
            <w:tcBorders>
              <w:bottom w:val="single" w:sz="4" w:space="0" w:color="auto"/>
            </w:tcBorders>
            <w:shd w:val="clear" w:color="auto" w:fill="auto"/>
            <w:noWrap/>
            <w:vAlign w:val="center"/>
            <w:hideMark/>
          </w:tcPr>
          <w:p w14:paraId="6790794A"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2007</w:t>
            </w:r>
          </w:p>
        </w:tc>
        <w:tc>
          <w:tcPr>
            <w:tcW w:w="1303" w:type="pct"/>
            <w:tcBorders>
              <w:bottom w:val="single" w:sz="4" w:space="0" w:color="auto"/>
            </w:tcBorders>
            <w:shd w:val="clear" w:color="auto" w:fill="auto"/>
            <w:noWrap/>
            <w:vAlign w:val="center"/>
            <w:hideMark/>
          </w:tcPr>
          <w:p w14:paraId="2C8A0C16" w14:textId="77777777" w:rsidR="00A102E8" w:rsidRPr="00A102E8" w:rsidRDefault="00A102E8" w:rsidP="00224D44">
            <w:pPr>
              <w:spacing w:after="0" w:line="360" w:lineRule="auto"/>
              <w:jc w:val="center"/>
              <w:rPr>
                <w:rFonts w:eastAsia="Times New Roman"/>
              </w:rPr>
            </w:pPr>
            <w:r w:rsidRPr="00A102E8">
              <w:rPr>
                <w:rFonts w:eastAsia="Times New Roman"/>
              </w:rPr>
              <w:t>0.2040</w:t>
            </w:r>
          </w:p>
        </w:tc>
        <w:tc>
          <w:tcPr>
            <w:tcW w:w="1426" w:type="pct"/>
            <w:tcBorders>
              <w:bottom w:val="single" w:sz="4" w:space="0" w:color="auto"/>
            </w:tcBorders>
            <w:shd w:val="clear" w:color="auto" w:fill="auto"/>
            <w:noWrap/>
            <w:vAlign w:val="center"/>
            <w:hideMark/>
          </w:tcPr>
          <w:p w14:paraId="46FE79AA" w14:textId="77777777" w:rsidR="00A102E8" w:rsidRPr="00A102E8" w:rsidRDefault="00A102E8" w:rsidP="00224D44">
            <w:pPr>
              <w:spacing w:after="0" w:line="360" w:lineRule="auto"/>
              <w:jc w:val="center"/>
              <w:rPr>
                <w:rFonts w:eastAsia="Times New Roman"/>
                <w:color w:val="000000"/>
              </w:rPr>
            </w:pPr>
            <w:r w:rsidRPr="00A102E8">
              <w:rPr>
                <w:rFonts w:eastAsia="Times New Roman"/>
                <w:color w:val="000000"/>
              </w:rPr>
              <w:t>379.0</w:t>
            </w:r>
          </w:p>
        </w:tc>
      </w:tr>
    </w:tbl>
    <w:p w14:paraId="5C1DBE14" w14:textId="16DD9301" w:rsidR="00A102E8" w:rsidRDefault="00A102E8" w:rsidP="00ED3288">
      <w:pPr>
        <w:spacing w:after="0" w:line="240" w:lineRule="auto"/>
      </w:pPr>
      <w:r>
        <w:lastRenderedPageBreak/>
        <w:t>The equation of the linear best-fit line for this data</w:t>
      </w:r>
      <w:r w:rsidR="008F56FE">
        <w:t>set</w:t>
      </w:r>
      <w:r>
        <w:t xml:space="preserve"> was</w:t>
      </w:r>
    </w:p>
    <w:p w14:paraId="79F89E53" w14:textId="77777777" w:rsidR="00A102E8" w:rsidRDefault="00A102E8" w:rsidP="00ED3288">
      <w:pPr>
        <w:spacing w:after="0" w:line="240" w:lineRule="auto"/>
      </w:pPr>
    </w:p>
    <w:p w14:paraId="4E23A769" w14:textId="5B99C680" w:rsidR="00A102E8" w:rsidRPr="00A102E8" w:rsidRDefault="00010422" w:rsidP="00ED3288">
      <w:pPr>
        <w:spacing w:after="0" w:line="240" w:lineRule="auto"/>
        <w:rPr>
          <w:rFonts w:eastAsiaTheme="minorEastAsia"/>
        </w:rPr>
      </w:pPr>
      <m:oMathPara>
        <m:oMath>
          <m:eqArr>
            <m:eqArrPr>
              <m:maxDist m:val="1"/>
              <m:ctrlPr>
                <w:rPr>
                  <w:rFonts w:ascii="Cambria Math" w:hAnsi="Cambria Math"/>
                  <w:i/>
                </w:rPr>
              </m:ctrlPr>
            </m:eqArrPr>
            <m:e>
              <m:r>
                <w:rPr>
                  <w:rFonts w:ascii="Cambria Math" w:hAnsi="Cambria Math"/>
                </w:rPr>
                <m:t>y=3191.6</m:t>
              </m:r>
              <m:d>
                <m:dPr>
                  <m:ctrlPr>
                    <w:rPr>
                      <w:rFonts w:ascii="Cambria Math" w:hAnsi="Cambria Math"/>
                      <w:i/>
                    </w:rPr>
                  </m:ctrlPr>
                </m:dPr>
                <m:e>
                  <m:r>
                    <w:rPr>
                      <w:rFonts w:ascii="Cambria Math" w:hAnsi="Cambria Math"/>
                    </w:rPr>
                    <m:t>MSAVI2</m:t>
                  </m:r>
                </m:e>
              </m:d>
              <m:r>
                <w:rPr>
                  <w:rFonts w:ascii="Cambria Math" w:hAnsi="Cambria Math"/>
                </w:rPr>
                <m:t>-218.92 #4</m:t>
              </m:r>
            </m:e>
          </m:eqArr>
        </m:oMath>
      </m:oMathPara>
    </w:p>
    <w:p w14:paraId="3E8A8E3F" w14:textId="77777777" w:rsidR="00A102E8" w:rsidRDefault="00A102E8" w:rsidP="00ED3288">
      <w:pPr>
        <w:spacing w:after="0" w:line="240" w:lineRule="auto"/>
        <w:rPr>
          <w:b/>
        </w:rPr>
      </w:pPr>
    </w:p>
    <w:p w14:paraId="10338CDC" w14:textId="423F92CD" w:rsidR="00A102E8" w:rsidRDefault="00A102E8" w:rsidP="00ED3288">
      <w:pPr>
        <w:spacing w:after="0" w:line="240" w:lineRule="auto"/>
      </w:pPr>
      <w:r>
        <w:t>Resulting predicted values of GEP compared against actual GEP measurements contained a percent error ranging from -12% to 14% (table 7).</w:t>
      </w:r>
      <w:r w:rsidR="00F06599">
        <w:t xml:space="preserve"> The average percent error was 0.8% for all five data points.</w:t>
      </w:r>
    </w:p>
    <w:p w14:paraId="0C1127E4" w14:textId="77777777" w:rsidR="00F06599" w:rsidRDefault="00F06599" w:rsidP="00ED3288">
      <w:pPr>
        <w:spacing w:after="0" w:line="240" w:lineRule="auto"/>
        <w:rPr>
          <w:b/>
        </w:rPr>
      </w:pPr>
    </w:p>
    <w:p w14:paraId="448C965D" w14:textId="59D120BB" w:rsidR="00F06599" w:rsidRDefault="00F06599" w:rsidP="00F06599">
      <w:pPr>
        <w:pStyle w:val="Caption"/>
        <w:keepNext/>
      </w:pPr>
      <w:r>
        <w:t xml:space="preserve">Table </w:t>
      </w:r>
      <w:r w:rsidR="00477BFC">
        <w:rPr>
          <w:noProof/>
        </w:rPr>
        <w:fldChar w:fldCharType="begin"/>
      </w:r>
      <w:r w:rsidR="00477BFC">
        <w:rPr>
          <w:noProof/>
        </w:rPr>
        <w:instrText xml:space="preserve"> SEQ Table \* ARABIC </w:instrText>
      </w:r>
      <w:r w:rsidR="00477BFC">
        <w:rPr>
          <w:noProof/>
        </w:rPr>
        <w:fldChar w:fldCharType="separate"/>
      </w:r>
      <w:r w:rsidR="00A84726">
        <w:rPr>
          <w:noProof/>
        </w:rPr>
        <w:t>7</w:t>
      </w:r>
      <w:r w:rsidR="00477BFC">
        <w:rPr>
          <w:noProof/>
        </w:rPr>
        <w:fldChar w:fldCharType="end"/>
      </w:r>
      <w:r>
        <w:t xml:space="preserve">. Measured GEP values and predicted GEP values based off equation </w:t>
      </w:r>
      <w:r w:rsidR="00725059">
        <w:t>4</w:t>
      </w:r>
      <w:r>
        <w:t>. The percent error is listed for each year.</w:t>
      </w:r>
    </w:p>
    <w:tbl>
      <w:tblPr>
        <w:tblW w:w="5000" w:type="pct"/>
        <w:tblLook w:val="04A0" w:firstRow="1" w:lastRow="0" w:firstColumn="1" w:lastColumn="0" w:noHBand="0" w:noVBand="1"/>
      </w:tblPr>
      <w:tblGrid>
        <w:gridCol w:w="3236"/>
        <w:gridCol w:w="2033"/>
        <w:gridCol w:w="2084"/>
        <w:gridCol w:w="2007"/>
      </w:tblGrid>
      <w:tr w:rsidR="000F16CE" w:rsidRPr="000F16CE" w14:paraId="4D21AA9C" w14:textId="77777777" w:rsidTr="007031F2">
        <w:trPr>
          <w:trHeight w:val="315"/>
        </w:trPr>
        <w:tc>
          <w:tcPr>
            <w:tcW w:w="1729" w:type="pct"/>
            <w:tcBorders>
              <w:top w:val="single" w:sz="4" w:space="0" w:color="auto"/>
              <w:bottom w:val="single" w:sz="4" w:space="0" w:color="auto"/>
            </w:tcBorders>
            <w:shd w:val="clear" w:color="auto" w:fill="D9D9D9" w:themeFill="background1" w:themeFillShade="D9"/>
            <w:noWrap/>
            <w:vAlign w:val="center"/>
            <w:hideMark/>
          </w:tcPr>
          <w:p w14:paraId="1B35EBD4"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Year</w:t>
            </w:r>
          </w:p>
        </w:tc>
        <w:tc>
          <w:tcPr>
            <w:tcW w:w="1086" w:type="pct"/>
            <w:tcBorders>
              <w:top w:val="single" w:sz="4" w:space="0" w:color="auto"/>
              <w:bottom w:val="single" w:sz="4" w:space="0" w:color="auto"/>
            </w:tcBorders>
            <w:shd w:val="clear" w:color="auto" w:fill="D9D9D9" w:themeFill="background1" w:themeFillShade="D9"/>
            <w:noWrap/>
            <w:vAlign w:val="center"/>
            <w:hideMark/>
          </w:tcPr>
          <w:p w14:paraId="36195E66" w14:textId="77777777" w:rsidR="007077BB" w:rsidRDefault="000F16CE" w:rsidP="00224D44">
            <w:pPr>
              <w:spacing w:after="0" w:line="360" w:lineRule="auto"/>
              <w:jc w:val="center"/>
              <w:rPr>
                <w:rFonts w:eastAsia="Times New Roman"/>
                <w:color w:val="000000"/>
              </w:rPr>
            </w:pPr>
            <w:r w:rsidRPr="000F16CE">
              <w:rPr>
                <w:rFonts w:eastAsia="Times New Roman"/>
                <w:color w:val="000000"/>
              </w:rPr>
              <w:t>Actual GEP</w:t>
            </w:r>
            <w:r w:rsidR="007077BB">
              <w:rPr>
                <w:rFonts w:eastAsia="Times New Roman"/>
                <w:color w:val="000000"/>
              </w:rPr>
              <w:t xml:space="preserve"> </w:t>
            </w:r>
          </w:p>
          <w:p w14:paraId="7EA4F2C3" w14:textId="3E78A9DD" w:rsidR="000F16CE" w:rsidRPr="000F16CE" w:rsidRDefault="007077BB" w:rsidP="00224D44">
            <w:pPr>
              <w:spacing w:after="0" w:line="360" w:lineRule="auto"/>
              <w:jc w:val="center"/>
              <w:rPr>
                <w:rFonts w:eastAsia="Times New Roman"/>
                <w:color w:val="000000"/>
              </w:rPr>
            </w:pPr>
            <w:r w:rsidRPr="007077BB">
              <w:rPr>
                <w:rFonts w:eastAsia="Times New Roman"/>
                <w:color w:val="000000"/>
              </w:rPr>
              <w:t>(gC/m</w:t>
            </w:r>
            <w:r w:rsidRPr="007077BB">
              <w:rPr>
                <w:rFonts w:eastAsia="Times New Roman"/>
                <w:color w:val="000000"/>
                <w:vertAlign w:val="superscript"/>
              </w:rPr>
              <w:t>2</w:t>
            </w:r>
            <w:r w:rsidRPr="007077BB">
              <w:rPr>
                <w:rFonts w:eastAsia="Times New Roman"/>
                <w:color w:val="000000"/>
              </w:rPr>
              <w:t>/year)</w:t>
            </w:r>
          </w:p>
        </w:tc>
        <w:tc>
          <w:tcPr>
            <w:tcW w:w="1113" w:type="pct"/>
            <w:tcBorders>
              <w:top w:val="single" w:sz="4" w:space="0" w:color="auto"/>
              <w:bottom w:val="single" w:sz="4" w:space="0" w:color="auto"/>
            </w:tcBorders>
            <w:shd w:val="clear" w:color="auto" w:fill="D9D9D9" w:themeFill="background1" w:themeFillShade="D9"/>
            <w:noWrap/>
            <w:vAlign w:val="center"/>
            <w:hideMark/>
          </w:tcPr>
          <w:p w14:paraId="770C5323" w14:textId="77777777" w:rsidR="007077BB" w:rsidRDefault="000F16CE" w:rsidP="00224D44">
            <w:pPr>
              <w:spacing w:after="0" w:line="360" w:lineRule="auto"/>
              <w:jc w:val="center"/>
              <w:rPr>
                <w:rFonts w:eastAsia="Times New Roman"/>
                <w:color w:val="000000"/>
              </w:rPr>
            </w:pPr>
            <w:r w:rsidRPr="000F16CE">
              <w:rPr>
                <w:rFonts w:eastAsia="Times New Roman"/>
                <w:color w:val="000000"/>
              </w:rPr>
              <w:t>Measured GEP</w:t>
            </w:r>
            <w:r w:rsidR="007077BB">
              <w:rPr>
                <w:rFonts w:eastAsia="Times New Roman"/>
                <w:color w:val="000000"/>
              </w:rPr>
              <w:t xml:space="preserve"> </w:t>
            </w:r>
          </w:p>
          <w:p w14:paraId="19021F60" w14:textId="0647441A" w:rsidR="000F16CE" w:rsidRPr="000F16CE" w:rsidRDefault="007077BB" w:rsidP="00224D44">
            <w:pPr>
              <w:spacing w:after="0" w:line="360" w:lineRule="auto"/>
              <w:jc w:val="center"/>
              <w:rPr>
                <w:rFonts w:eastAsia="Times New Roman"/>
                <w:color w:val="000000"/>
              </w:rPr>
            </w:pPr>
            <w:r w:rsidRPr="007077BB">
              <w:rPr>
                <w:rFonts w:eastAsia="Times New Roman"/>
                <w:color w:val="000000"/>
              </w:rPr>
              <w:t>(gC/m</w:t>
            </w:r>
            <w:r w:rsidRPr="007077BB">
              <w:rPr>
                <w:rFonts w:eastAsia="Times New Roman"/>
                <w:color w:val="000000"/>
                <w:vertAlign w:val="superscript"/>
              </w:rPr>
              <w:t>2</w:t>
            </w:r>
            <w:r w:rsidRPr="007077BB">
              <w:rPr>
                <w:rFonts w:eastAsia="Times New Roman"/>
                <w:color w:val="000000"/>
              </w:rPr>
              <w:t>/year)</w:t>
            </w:r>
          </w:p>
        </w:tc>
        <w:tc>
          <w:tcPr>
            <w:tcW w:w="1072" w:type="pct"/>
            <w:tcBorders>
              <w:top w:val="single" w:sz="4" w:space="0" w:color="auto"/>
              <w:bottom w:val="single" w:sz="4" w:space="0" w:color="auto"/>
            </w:tcBorders>
            <w:shd w:val="clear" w:color="auto" w:fill="D9D9D9" w:themeFill="background1" w:themeFillShade="D9"/>
            <w:noWrap/>
            <w:vAlign w:val="center"/>
            <w:hideMark/>
          </w:tcPr>
          <w:p w14:paraId="017A5529"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Percent Error</w:t>
            </w:r>
          </w:p>
        </w:tc>
      </w:tr>
      <w:tr w:rsidR="000F16CE" w:rsidRPr="000F16CE" w14:paraId="6932C868" w14:textId="77777777" w:rsidTr="00224D44">
        <w:trPr>
          <w:trHeight w:val="315"/>
        </w:trPr>
        <w:tc>
          <w:tcPr>
            <w:tcW w:w="1729" w:type="pct"/>
            <w:tcBorders>
              <w:top w:val="single" w:sz="4" w:space="0" w:color="auto"/>
            </w:tcBorders>
            <w:shd w:val="clear" w:color="auto" w:fill="auto"/>
            <w:noWrap/>
            <w:vAlign w:val="center"/>
            <w:hideMark/>
          </w:tcPr>
          <w:p w14:paraId="1F9AFCAA"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2003</w:t>
            </w:r>
          </w:p>
        </w:tc>
        <w:tc>
          <w:tcPr>
            <w:tcW w:w="1086" w:type="pct"/>
            <w:tcBorders>
              <w:top w:val="single" w:sz="4" w:space="0" w:color="auto"/>
            </w:tcBorders>
            <w:shd w:val="clear" w:color="auto" w:fill="auto"/>
            <w:noWrap/>
            <w:vAlign w:val="center"/>
            <w:hideMark/>
          </w:tcPr>
          <w:p w14:paraId="17DBCA78"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421.1</w:t>
            </w:r>
          </w:p>
        </w:tc>
        <w:tc>
          <w:tcPr>
            <w:tcW w:w="1113" w:type="pct"/>
            <w:tcBorders>
              <w:top w:val="single" w:sz="4" w:space="0" w:color="auto"/>
            </w:tcBorders>
            <w:shd w:val="clear" w:color="auto" w:fill="auto"/>
            <w:noWrap/>
            <w:vAlign w:val="center"/>
            <w:hideMark/>
          </w:tcPr>
          <w:p w14:paraId="65F326B9"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413.8</w:t>
            </w:r>
          </w:p>
        </w:tc>
        <w:tc>
          <w:tcPr>
            <w:tcW w:w="1072" w:type="pct"/>
            <w:tcBorders>
              <w:top w:val="single" w:sz="4" w:space="0" w:color="auto"/>
            </w:tcBorders>
            <w:shd w:val="clear" w:color="auto" w:fill="auto"/>
            <w:noWrap/>
            <w:vAlign w:val="center"/>
            <w:hideMark/>
          </w:tcPr>
          <w:p w14:paraId="3C216BD6"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-1.7</w:t>
            </w:r>
          </w:p>
        </w:tc>
      </w:tr>
      <w:tr w:rsidR="000F16CE" w:rsidRPr="000F16CE" w14:paraId="60DA3887" w14:textId="77777777" w:rsidTr="00224D44">
        <w:trPr>
          <w:trHeight w:val="315"/>
        </w:trPr>
        <w:tc>
          <w:tcPr>
            <w:tcW w:w="1729" w:type="pct"/>
            <w:shd w:val="clear" w:color="auto" w:fill="auto"/>
            <w:noWrap/>
            <w:vAlign w:val="center"/>
            <w:hideMark/>
          </w:tcPr>
          <w:p w14:paraId="5C3F2B8D"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2004</w:t>
            </w:r>
          </w:p>
        </w:tc>
        <w:tc>
          <w:tcPr>
            <w:tcW w:w="1086" w:type="pct"/>
            <w:shd w:val="clear" w:color="auto" w:fill="auto"/>
            <w:noWrap/>
            <w:vAlign w:val="center"/>
            <w:hideMark/>
          </w:tcPr>
          <w:p w14:paraId="7E769E08"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549.2</w:t>
            </w:r>
          </w:p>
        </w:tc>
        <w:tc>
          <w:tcPr>
            <w:tcW w:w="1113" w:type="pct"/>
            <w:shd w:val="clear" w:color="auto" w:fill="auto"/>
            <w:noWrap/>
            <w:vAlign w:val="center"/>
            <w:hideMark/>
          </w:tcPr>
          <w:p w14:paraId="279982A2"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479.0</w:t>
            </w:r>
          </w:p>
        </w:tc>
        <w:tc>
          <w:tcPr>
            <w:tcW w:w="1072" w:type="pct"/>
            <w:shd w:val="clear" w:color="auto" w:fill="auto"/>
            <w:noWrap/>
            <w:vAlign w:val="center"/>
            <w:hideMark/>
          </w:tcPr>
          <w:p w14:paraId="47353FB7"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-12.8</w:t>
            </w:r>
          </w:p>
        </w:tc>
      </w:tr>
      <w:tr w:rsidR="000F16CE" w:rsidRPr="000F16CE" w14:paraId="0E7F7BEE" w14:textId="77777777" w:rsidTr="00224D44">
        <w:trPr>
          <w:trHeight w:val="315"/>
        </w:trPr>
        <w:tc>
          <w:tcPr>
            <w:tcW w:w="1729" w:type="pct"/>
            <w:shd w:val="clear" w:color="auto" w:fill="auto"/>
            <w:noWrap/>
            <w:vAlign w:val="center"/>
            <w:hideMark/>
          </w:tcPr>
          <w:p w14:paraId="2EB78636"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2005</w:t>
            </w:r>
          </w:p>
        </w:tc>
        <w:tc>
          <w:tcPr>
            <w:tcW w:w="1086" w:type="pct"/>
            <w:shd w:val="clear" w:color="auto" w:fill="auto"/>
            <w:noWrap/>
            <w:vAlign w:val="center"/>
            <w:hideMark/>
          </w:tcPr>
          <w:p w14:paraId="51A4800F"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547.9</w:t>
            </w:r>
          </w:p>
        </w:tc>
        <w:tc>
          <w:tcPr>
            <w:tcW w:w="1113" w:type="pct"/>
            <w:shd w:val="clear" w:color="auto" w:fill="auto"/>
            <w:noWrap/>
            <w:vAlign w:val="center"/>
            <w:hideMark/>
          </w:tcPr>
          <w:p w14:paraId="2ED1B35D"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565.5</w:t>
            </w:r>
          </w:p>
        </w:tc>
        <w:tc>
          <w:tcPr>
            <w:tcW w:w="1072" w:type="pct"/>
            <w:shd w:val="clear" w:color="auto" w:fill="auto"/>
            <w:noWrap/>
            <w:vAlign w:val="center"/>
            <w:hideMark/>
          </w:tcPr>
          <w:p w14:paraId="3DDAD08D"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3.2</w:t>
            </w:r>
          </w:p>
        </w:tc>
      </w:tr>
      <w:tr w:rsidR="000F16CE" w:rsidRPr="000F16CE" w14:paraId="67C46775" w14:textId="77777777" w:rsidTr="00224D44">
        <w:trPr>
          <w:trHeight w:val="315"/>
        </w:trPr>
        <w:tc>
          <w:tcPr>
            <w:tcW w:w="1729" w:type="pct"/>
            <w:shd w:val="clear" w:color="auto" w:fill="auto"/>
            <w:noWrap/>
            <w:vAlign w:val="center"/>
            <w:hideMark/>
          </w:tcPr>
          <w:p w14:paraId="4BC2109C"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2006</w:t>
            </w:r>
          </w:p>
        </w:tc>
        <w:tc>
          <w:tcPr>
            <w:tcW w:w="1086" w:type="pct"/>
            <w:shd w:val="clear" w:color="auto" w:fill="auto"/>
            <w:noWrap/>
            <w:vAlign w:val="center"/>
            <w:hideMark/>
          </w:tcPr>
          <w:p w14:paraId="6F03FE85"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547.9</w:t>
            </w:r>
          </w:p>
        </w:tc>
        <w:tc>
          <w:tcPr>
            <w:tcW w:w="1113" w:type="pct"/>
            <w:shd w:val="clear" w:color="auto" w:fill="auto"/>
            <w:noWrap/>
            <w:vAlign w:val="center"/>
            <w:hideMark/>
          </w:tcPr>
          <w:p w14:paraId="074829F5"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554.6</w:t>
            </w:r>
          </w:p>
        </w:tc>
        <w:tc>
          <w:tcPr>
            <w:tcW w:w="1072" w:type="pct"/>
            <w:shd w:val="clear" w:color="auto" w:fill="auto"/>
            <w:noWrap/>
            <w:vAlign w:val="center"/>
            <w:hideMark/>
          </w:tcPr>
          <w:p w14:paraId="767E565F"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1.2</w:t>
            </w:r>
          </w:p>
        </w:tc>
      </w:tr>
      <w:tr w:rsidR="000F16CE" w:rsidRPr="000F16CE" w14:paraId="52E74BFC" w14:textId="77777777" w:rsidTr="00224D44">
        <w:trPr>
          <w:trHeight w:val="315"/>
        </w:trPr>
        <w:tc>
          <w:tcPr>
            <w:tcW w:w="1729" w:type="pct"/>
            <w:tcBorders>
              <w:bottom w:val="single" w:sz="4" w:space="0" w:color="auto"/>
            </w:tcBorders>
            <w:shd w:val="clear" w:color="auto" w:fill="auto"/>
            <w:noWrap/>
            <w:vAlign w:val="center"/>
            <w:hideMark/>
          </w:tcPr>
          <w:p w14:paraId="74C1D189"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2007</w:t>
            </w:r>
          </w:p>
        </w:tc>
        <w:tc>
          <w:tcPr>
            <w:tcW w:w="1086" w:type="pct"/>
            <w:tcBorders>
              <w:bottom w:val="single" w:sz="4" w:space="0" w:color="auto"/>
            </w:tcBorders>
            <w:shd w:val="clear" w:color="auto" w:fill="auto"/>
            <w:noWrap/>
            <w:vAlign w:val="center"/>
            <w:hideMark/>
          </w:tcPr>
          <w:p w14:paraId="4A907366"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379.0</w:t>
            </w:r>
          </w:p>
        </w:tc>
        <w:tc>
          <w:tcPr>
            <w:tcW w:w="1113" w:type="pct"/>
            <w:tcBorders>
              <w:bottom w:val="single" w:sz="4" w:space="0" w:color="auto"/>
            </w:tcBorders>
            <w:shd w:val="clear" w:color="auto" w:fill="auto"/>
            <w:noWrap/>
            <w:vAlign w:val="center"/>
            <w:hideMark/>
          </w:tcPr>
          <w:p w14:paraId="22A7E8FF"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432.2</w:t>
            </w:r>
          </w:p>
        </w:tc>
        <w:tc>
          <w:tcPr>
            <w:tcW w:w="1072" w:type="pct"/>
            <w:tcBorders>
              <w:bottom w:val="single" w:sz="4" w:space="0" w:color="auto"/>
            </w:tcBorders>
            <w:shd w:val="clear" w:color="auto" w:fill="auto"/>
            <w:noWrap/>
            <w:vAlign w:val="center"/>
            <w:hideMark/>
          </w:tcPr>
          <w:p w14:paraId="1EA2496B" w14:textId="77777777" w:rsidR="000F16CE" w:rsidRPr="000F16CE" w:rsidRDefault="000F16CE" w:rsidP="00224D44">
            <w:pPr>
              <w:spacing w:after="0" w:line="360" w:lineRule="auto"/>
              <w:jc w:val="center"/>
              <w:rPr>
                <w:rFonts w:eastAsia="Times New Roman"/>
                <w:color w:val="000000"/>
              </w:rPr>
            </w:pPr>
            <w:r w:rsidRPr="000F16CE">
              <w:rPr>
                <w:rFonts w:eastAsia="Times New Roman"/>
                <w:color w:val="000000"/>
              </w:rPr>
              <w:t>14.0</w:t>
            </w:r>
          </w:p>
        </w:tc>
      </w:tr>
    </w:tbl>
    <w:p w14:paraId="4B45CD47" w14:textId="77777777" w:rsidR="00F06599" w:rsidRDefault="00F06599" w:rsidP="00ED3288">
      <w:pPr>
        <w:spacing w:after="0" w:line="240" w:lineRule="auto"/>
        <w:rPr>
          <w:b/>
        </w:rPr>
      </w:pPr>
    </w:p>
    <w:p w14:paraId="6C74B509" w14:textId="77777777" w:rsidR="00F06599" w:rsidRDefault="00F06599" w:rsidP="00ED3288">
      <w:pPr>
        <w:spacing w:after="0" w:line="240" w:lineRule="auto"/>
        <w:rPr>
          <w:i/>
        </w:rPr>
      </w:pPr>
      <w:r>
        <w:rPr>
          <w:i/>
        </w:rPr>
        <w:t>3.5 All Usable Data Points</w:t>
      </w:r>
    </w:p>
    <w:p w14:paraId="68143C39" w14:textId="77777777" w:rsidR="00F06599" w:rsidRDefault="00F06599" w:rsidP="00ED3288">
      <w:pPr>
        <w:spacing w:after="0" w:line="240" w:lineRule="auto"/>
        <w:rPr>
          <w:b/>
        </w:rPr>
      </w:pPr>
    </w:p>
    <w:p w14:paraId="50F9A263" w14:textId="07431DEC" w:rsidR="008E5EC3" w:rsidRDefault="00F06599" w:rsidP="00ED3288">
      <w:pPr>
        <w:spacing w:after="0" w:line="240" w:lineRule="auto"/>
      </w:pPr>
      <w:r>
        <w:t>GEP measurements for all data points in which measured GEP and average maximum MSAVI2 values were available ranged from 379 to 941</w:t>
      </w:r>
      <w:r w:rsidR="007077BB">
        <w:t xml:space="preserve"> </w:t>
      </w:r>
      <w:r w:rsidR="007077BB" w:rsidRPr="007077BB">
        <w:t>gC/m</w:t>
      </w:r>
      <w:r w:rsidR="007077BB" w:rsidRPr="007077BB">
        <w:rPr>
          <w:vertAlign w:val="superscript"/>
        </w:rPr>
        <w:t>2</w:t>
      </w:r>
      <w:r w:rsidR="007077BB" w:rsidRPr="007077BB">
        <w:t>/year</w:t>
      </w:r>
      <w:r>
        <w:t xml:space="preserve"> (table 8). The average GEP for all data points was 617 ± 178</w:t>
      </w:r>
      <w:r w:rsidR="007077BB">
        <w:t xml:space="preserve"> </w:t>
      </w:r>
      <w:r w:rsidR="007077BB" w:rsidRPr="007077BB">
        <w:t>gC/m</w:t>
      </w:r>
      <w:r w:rsidR="007077BB" w:rsidRPr="007077BB">
        <w:rPr>
          <w:vertAlign w:val="superscript"/>
        </w:rPr>
        <w:t>2</w:t>
      </w:r>
      <w:r w:rsidR="007077BB" w:rsidRPr="007077BB">
        <w:t>/year</w:t>
      </w:r>
      <w:r>
        <w:t xml:space="preserve"> with a skewness value of 0.66 (n = 14).</w:t>
      </w:r>
      <w:r w:rsidR="008E5EC3">
        <w:t xml:space="preserve"> The average maximum MSAVI2 value for all usable data points was 0.26 ± 0.06 with a skewness value of 0.92 and a range of 0.19 to 0.39 (n = 14).</w:t>
      </w:r>
    </w:p>
    <w:p w14:paraId="4FCB6A20" w14:textId="7D32B3BB" w:rsidR="008E5EC3" w:rsidRDefault="008E5EC3" w:rsidP="00ED3288">
      <w:pPr>
        <w:spacing w:after="0" w:line="240" w:lineRule="auto"/>
        <w:rPr>
          <w:b/>
        </w:rPr>
      </w:pPr>
    </w:p>
    <w:p w14:paraId="73BA73F8" w14:textId="77777777" w:rsidR="00945B72" w:rsidRDefault="00945B72" w:rsidP="00945B72">
      <w:pPr>
        <w:spacing w:after="0" w:line="240" w:lineRule="auto"/>
      </w:pPr>
      <w:r>
        <w:t>The equation of the linear best-fit line of all usable data points was</w:t>
      </w:r>
    </w:p>
    <w:p w14:paraId="52FFDAD1" w14:textId="77777777" w:rsidR="00945B72" w:rsidRDefault="00945B72" w:rsidP="00945B72">
      <w:pPr>
        <w:spacing w:after="0" w:line="240" w:lineRule="auto"/>
      </w:pPr>
    </w:p>
    <w:p w14:paraId="3C7A6928" w14:textId="2BD88624" w:rsidR="00945B72" w:rsidRPr="008E5EC3" w:rsidRDefault="00010422" w:rsidP="00945B72">
      <w:pPr>
        <w:spacing w:after="0" w:line="240" w:lineRule="auto"/>
        <w:rPr>
          <w:rFonts w:eastAsiaTheme="minorEastAsia"/>
        </w:rPr>
      </w:pPr>
      <m:oMathPara>
        <m:oMath>
          <m:eqArr>
            <m:eqArrPr>
              <m:maxDist m:val="1"/>
              <m:ctrlPr>
                <w:rPr>
                  <w:rFonts w:ascii="Cambria Math" w:hAnsi="Cambria Math"/>
                  <w:i/>
                </w:rPr>
              </m:ctrlPr>
            </m:eqArrPr>
            <m:e>
              <m:r>
                <w:rPr>
                  <w:rFonts w:ascii="Cambria Math" w:hAnsi="Cambria Math"/>
                </w:rPr>
                <m:t>y=1972.4</m:t>
              </m:r>
              <m:d>
                <m:dPr>
                  <m:ctrlPr>
                    <w:rPr>
                      <w:rFonts w:ascii="Cambria Math" w:hAnsi="Cambria Math"/>
                      <w:i/>
                    </w:rPr>
                  </m:ctrlPr>
                </m:dPr>
                <m:e>
                  <m:r>
                    <w:rPr>
                      <w:rFonts w:ascii="Cambria Math" w:hAnsi="Cambria Math"/>
                    </w:rPr>
                    <m:t>MSAVI2</m:t>
                  </m:r>
                </m:e>
              </m:d>
              <m:r>
                <w:rPr>
                  <w:rFonts w:ascii="Cambria Math" w:hAnsi="Cambria Math"/>
                </w:rPr>
                <m:t>+101.09 #5</m:t>
              </m:r>
            </m:e>
          </m:eqArr>
        </m:oMath>
      </m:oMathPara>
    </w:p>
    <w:p w14:paraId="4CA99134" w14:textId="20344BE3" w:rsidR="00945B72" w:rsidRDefault="00945B72" w:rsidP="00ED3288">
      <w:pPr>
        <w:spacing w:after="0" w:line="240" w:lineRule="auto"/>
        <w:rPr>
          <w:b/>
        </w:rPr>
      </w:pPr>
    </w:p>
    <w:p w14:paraId="5C039696" w14:textId="77777777" w:rsidR="00945B72" w:rsidRDefault="00945B72" w:rsidP="00945B72">
      <w:pPr>
        <w:spacing w:after="0" w:line="240" w:lineRule="auto"/>
      </w:pPr>
      <w:r>
        <w:t>Predicted values of GEP compared against actual GEP measurements contained a percent error ranging from -26% to 33% (table 9). The average percent error was 3.8% ± 19.3% with a skewness value of -0.045 (n = 14).</w:t>
      </w:r>
    </w:p>
    <w:p w14:paraId="11500EB2" w14:textId="4750843A" w:rsidR="00945B72" w:rsidRDefault="00945B72" w:rsidP="00ED3288">
      <w:pPr>
        <w:spacing w:after="0" w:line="240" w:lineRule="auto"/>
        <w:rPr>
          <w:b/>
        </w:rPr>
      </w:pPr>
    </w:p>
    <w:p w14:paraId="76ED7C6F" w14:textId="0FCBA696" w:rsidR="00945B72" w:rsidRDefault="00945B72" w:rsidP="00ED3288">
      <w:pPr>
        <w:spacing w:after="0" w:line="240" w:lineRule="auto"/>
        <w:rPr>
          <w:b/>
        </w:rPr>
      </w:pPr>
    </w:p>
    <w:p w14:paraId="12C29080" w14:textId="4D2E4754" w:rsidR="00945B72" w:rsidRDefault="00945B72" w:rsidP="00ED3288">
      <w:pPr>
        <w:spacing w:after="0" w:line="240" w:lineRule="auto"/>
        <w:rPr>
          <w:b/>
        </w:rPr>
      </w:pPr>
    </w:p>
    <w:p w14:paraId="037350A3" w14:textId="79E93F00" w:rsidR="00945B72" w:rsidRDefault="00945B72" w:rsidP="00ED3288">
      <w:pPr>
        <w:spacing w:after="0" w:line="240" w:lineRule="auto"/>
        <w:rPr>
          <w:b/>
        </w:rPr>
      </w:pPr>
    </w:p>
    <w:p w14:paraId="0422CF46" w14:textId="4676760A" w:rsidR="00945B72" w:rsidRDefault="00945B72" w:rsidP="00ED3288">
      <w:pPr>
        <w:spacing w:after="0" w:line="240" w:lineRule="auto"/>
        <w:rPr>
          <w:b/>
        </w:rPr>
      </w:pPr>
    </w:p>
    <w:p w14:paraId="499B2DA8" w14:textId="61335F92" w:rsidR="00945B72" w:rsidRDefault="00945B72" w:rsidP="00ED3288">
      <w:pPr>
        <w:spacing w:after="0" w:line="240" w:lineRule="auto"/>
        <w:rPr>
          <w:b/>
        </w:rPr>
      </w:pPr>
    </w:p>
    <w:p w14:paraId="0AE64034" w14:textId="3E39CE67" w:rsidR="00945B72" w:rsidRDefault="00945B72" w:rsidP="00ED3288">
      <w:pPr>
        <w:spacing w:after="0" w:line="240" w:lineRule="auto"/>
        <w:rPr>
          <w:b/>
        </w:rPr>
      </w:pPr>
    </w:p>
    <w:p w14:paraId="407009A9" w14:textId="77777777" w:rsidR="00945B72" w:rsidRDefault="00945B72" w:rsidP="00ED3288">
      <w:pPr>
        <w:spacing w:after="0" w:line="240" w:lineRule="auto"/>
        <w:rPr>
          <w:b/>
        </w:rPr>
      </w:pPr>
    </w:p>
    <w:p w14:paraId="09D81D7D" w14:textId="11038398" w:rsidR="008E5EC3" w:rsidRDefault="008E5EC3" w:rsidP="008E5EC3">
      <w:pPr>
        <w:pStyle w:val="Caption"/>
        <w:keepNext/>
      </w:pPr>
      <w:r>
        <w:lastRenderedPageBreak/>
        <w:t xml:space="preserve">Table </w:t>
      </w:r>
      <w:r w:rsidR="00477BFC">
        <w:rPr>
          <w:noProof/>
        </w:rPr>
        <w:fldChar w:fldCharType="begin"/>
      </w:r>
      <w:r w:rsidR="00477BFC">
        <w:rPr>
          <w:noProof/>
        </w:rPr>
        <w:instrText xml:space="preserve"> SEQ Table \* ARABIC </w:instrText>
      </w:r>
      <w:r w:rsidR="00477BFC">
        <w:rPr>
          <w:noProof/>
        </w:rPr>
        <w:fldChar w:fldCharType="separate"/>
      </w:r>
      <w:r w:rsidR="00A84726">
        <w:rPr>
          <w:noProof/>
        </w:rPr>
        <w:t>8</w:t>
      </w:r>
      <w:r w:rsidR="00477BFC">
        <w:rPr>
          <w:noProof/>
        </w:rPr>
        <w:fldChar w:fldCharType="end"/>
      </w:r>
      <w:r>
        <w:t>. Average maximum MSAVI2 values and average annual GEP values for all complete data points between 2002 and 2011.</w:t>
      </w:r>
    </w:p>
    <w:tbl>
      <w:tblPr>
        <w:tblW w:w="0" w:type="auto"/>
        <w:tblLook w:val="04A0" w:firstRow="1" w:lastRow="0" w:firstColumn="1" w:lastColumn="0" w:noHBand="0" w:noVBand="1"/>
      </w:tblPr>
      <w:tblGrid>
        <w:gridCol w:w="5490"/>
        <w:gridCol w:w="1595"/>
        <w:gridCol w:w="1469"/>
        <w:gridCol w:w="696"/>
      </w:tblGrid>
      <w:tr w:rsidR="008E5EC3" w:rsidRPr="008E5EC3" w14:paraId="44084D44" w14:textId="77777777" w:rsidTr="002F79D3">
        <w:trPr>
          <w:trHeight w:val="315"/>
        </w:trPr>
        <w:tc>
          <w:tcPr>
            <w:tcW w:w="5490" w:type="dxa"/>
            <w:tcBorders>
              <w:top w:val="single" w:sz="4" w:space="0" w:color="auto"/>
              <w:bottom w:val="single" w:sz="4" w:space="0" w:color="auto"/>
            </w:tcBorders>
            <w:shd w:val="clear" w:color="000000" w:fill="D9D9D9"/>
            <w:noWrap/>
            <w:vAlign w:val="center"/>
            <w:hideMark/>
          </w:tcPr>
          <w:p w14:paraId="571CF70E" w14:textId="77777777" w:rsidR="008E5EC3" w:rsidRPr="008E5EC3" w:rsidRDefault="008E5EC3" w:rsidP="00224D44">
            <w:pPr>
              <w:spacing w:line="360" w:lineRule="auto"/>
              <w:rPr>
                <w:rFonts w:eastAsia="Times New Roman"/>
                <w:color w:val="000000"/>
              </w:rPr>
            </w:pPr>
            <w:r w:rsidRPr="008E5EC3">
              <w:rPr>
                <w:rFonts w:eastAsia="Times New Roman"/>
                <w:color w:val="000000"/>
              </w:rPr>
              <w:t>Site</w:t>
            </w:r>
          </w:p>
        </w:tc>
        <w:tc>
          <w:tcPr>
            <w:tcW w:w="1595" w:type="dxa"/>
            <w:tcBorders>
              <w:top w:val="single" w:sz="4" w:space="0" w:color="auto"/>
              <w:bottom w:val="single" w:sz="4" w:space="0" w:color="auto"/>
            </w:tcBorders>
            <w:shd w:val="clear" w:color="000000" w:fill="D9D9D9"/>
            <w:noWrap/>
            <w:vAlign w:val="bottom"/>
            <w:hideMark/>
          </w:tcPr>
          <w:p w14:paraId="0D3EA982"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Avg. Max. MSAVI2</w:t>
            </w:r>
          </w:p>
        </w:tc>
        <w:tc>
          <w:tcPr>
            <w:tcW w:w="1142" w:type="dxa"/>
            <w:tcBorders>
              <w:top w:val="single" w:sz="4" w:space="0" w:color="auto"/>
              <w:bottom w:val="single" w:sz="4" w:space="0" w:color="auto"/>
            </w:tcBorders>
            <w:shd w:val="clear" w:color="000000" w:fill="D9D9D9"/>
            <w:noWrap/>
            <w:vAlign w:val="bottom"/>
            <w:hideMark/>
          </w:tcPr>
          <w:p w14:paraId="37F99667" w14:textId="3B61CAB7" w:rsidR="008E5EC3" w:rsidRPr="008E5EC3" w:rsidRDefault="008E5EC3" w:rsidP="002F79D3">
            <w:pPr>
              <w:spacing w:line="360" w:lineRule="auto"/>
              <w:jc w:val="center"/>
              <w:rPr>
                <w:rFonts w:eastAsia="Times New Roman"/>
                <w:color w:val="000000"/>
              </w:rPr>
            </w:pPr>
            <w:r w:rsidRPr="008E5EC3">
              <w:rPr>
                <w:rFonts w:eastAsia="Times New Roman"/>
                <w:color w:val="000000"/>
              </w:rPr>
              <w:t>GEP</w:t>
            </w:r>
            <w:r w:rsidR="007077BB">
              <w:rPr>
                <w:rFonts w:eastAsia="Times New Roman"/>
                <w:color w:val="000000"/>
              </w:rPr>
              <w:t xml:space="preserve"> </w:t>
            </w:r>
            <w:r w:rsidR="007077BB" w:rsidRPr="007077BB">
              <w:rPr>
                <w:rFonts w:eastAsia="Times New Roman"/>
                <w:color w:val="000000"/>
              </w:rPr>
              <w:t>(gC/m</w:t>
            </w:r>
            <w:r w:rsidR="007077BB" w:rsidRPr="007077BB">
              <w:rPr>
                <w:rFonts w:eastAsia="Times New Roman"/>
                <w:color w:val="000000"/>
                <w:vertAlign w:val="superscript"/>
              </w:rPr>
              <w:t>2</w:t>
            </w:r>
            <w:r w:rsidR="007077BB" w:rsidRPr="007077BB">
              <w:rPr>
                <w:rFonts w:eastAsia="Times New Roman"/>
                <w:color w:val="000000"/>
              </w:rPr>
              <w:t>/year)</w:t>
            </w:r>
          </w:p>
        </w:tc>
        <w:tc>
          <w:tcPr>
            <w:tcW w:w="0" w:type="auto"/>
            <w:tcBorders>
              <w:top w:val="single" w:sz="4" w:space="0" w:color="auto"/>
              <w:bottom w:val="single" w:sz="4" w:space="0" w:color="auto"/>
            </w:tcBorders>
            <w:shd w:val="clear" w:color="000000" w:fill="D9D9D9"/>
            <w:noWrap/>
            <w:vAlign w:val="bottom"/>
            <w:hideMark/>
          </w:tcPr>
          <w:p w14:paraId="7D0BAD67"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Year</w:t>
            </w:r>
          </w:p>
        </w:tc>
      </w:tr>
      <w:tr w:rsidR="008E5EC3" w:rsidRPr="008E5EC3" w14:paraId="38D2FFC6" w14:textId="77777777" w:rsidTr="002F79D3">
        <w:trPr>
          <w:trHeight w:val="315"/>
        </w:trPr>
        <w:tc>
          <w:tcPr>
            <w:tcW w:w="5490" w:type="dxa"/>
            <w:tcBorders>
              <w:top w:val="single" w:sz="4" w:space="0" w:color="auto"/>
            </w:tcBorders>
            <w:shd w:val="clear" w:color="auto" w:fill="auto"/>
            <w:noWrap/>
            <w:vAlign w:val="center"/>
            <w:hideMark/>
          </w:tcPr>
          <w:p w14:paraId="0D89057E"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1595" w:type="dxa"/>
            <w:tcBorders>
              <w:top w:val="single" w:sz="4" w:space="0" w:color="auto"/>
            </w:tcBorders>
            <w:shd w:val="clear" w:color="auto" w:fill="auto"/>
            <w:noWrap/>
            <w:vAlign w:val="bottom"/>
            <w:hideMark/>
          </w:tcPr>
          <w:p w14:paraId="5CA479CE" w14:textId="77777777" w:rsidR="008E5EC3" w:rsidRPr="008E5EC3" w:rsidRDefault="008E5EC3" w:rsidP="002F79D3">
            <w:pPr>
              <w:spacing w:line="360" w:lineRule="auto"/>
              <w:jc w:val="center"/>
              <w:rPr>
                <w:rFonts w:eastAsia="Times New Roman"/>
              </w:rPr>
            </w:pPr>
            <w:r w:rsidRPr="008E5EC3">
              <w:rPr>
                <w:rFonts w:eastAsia="Times New Roman"/>
              </w:rPr>
              <w:t>0.1983</w:t>
            </w:r>
          </w:p>
        </w:tc>
        <w:tc>
          <w:tcPr>
            <w:tcW w:w="0" w:type="auto"/>
            <w:tcBorders>
              <w:top w:val="single" w:sz="4" w:space="0" w:color="auto"/>
            </w:tcBorders>
            <w:shd w:val="clear" w:color="auto" w:fill="auto"/>
            <w:noWrap/>
            <w:vAlign w:val="bottom"/>
            <w:hideMark/>
          </w:tcPr>
          <w:p w14:paraId="2CE1B52B"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421.1</w:t>
            </w:r>
          </w:p>
        </w:tc>
        <w:tc>
          <w:tcPr>
            <w:tcW w:w="0" w:type="auto"/>
            <w:tcBorders>
              <w:top w:val="single" w:sz="4" w:space="0" w:color="auto"/>
            </w:tcBorders>
            <w:shd w:val="clear" w:color="auto" w:fill="auto"/>
            <w:noWrap/>
            <w:vAlign w:val="bottom"/>
            <w:hideMark/>
          </w:tcPr>
          <w:p w14:paraId="69F00A96"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2003</w:t>
            </w:r>
          </w:p>
        </w:tc>
      </w:tr>
      <w:tr w:rsidR="008E5EC3" w:rsidRPr="008E5EC3" w14:paraId="0AB11BA7" w14:textId="77777777" w:rsidTr="002F79D3">
        <w:trPr>
          <w:trHeight w:val="315"/>
        </w:trPr>
        <w:tc>
          <w:tcPr>
            <w:tcW w:w="5490" w:type="dxa"/>
            <w:shd w:val="clear" w:color="auto" w:fill="auto"/>
            <w:noWrap/>
            <w:vAlign w:val="center"/>
            <w:hideMark/>
          </w:tcPr>
          <w:p w14:paraId="11AB1C42"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1595" w:type="dxa"/>
            <w:shd w:val="clear" w:color="auto" w:fill="auto"/>
            <w:noWrap/>
            <w:vAlign w:val="bottom"/>
            <w:hideMark/>
          </w:tcPr>
          <w:p w14:paraId="6C67D4D5" w14:textId="77777777" w:rsidR="008E5EC3" w:rsidRPr="008E5EC3" w:rsidRDefault="008E5EC3" w:rsidP="002F79D3">
            <w:pPr>
              <w:spacing w:line="360" w:lineRule="auto"/>
              <w:jc w:val="center"/>
              <w:rPr>
                <w:rFonts w:eastAsia="Times New Roman"/>
              </w:rPr>
            </w:pPr>
            <w:r w:rsidRPr="008E5EC3">
              <w:rPr>
                <w:rFonts w:eastAsia="Times New Roman"/>
              </w:rPr>
              <w:t>0.2187</w:t>
            </w:r>
          </w:p>
        </w:tc>
        <w:tc>
          <w:tcPr>
            <w:tcW w:w="0" w:type="auto"/>
            <w:shd w:val="clear" w:color="auto" w:fill="auto"/>
            <w:noWrap/>
            <w:vAlign w:val="bottom"/>
            <w:hideMark/>
          </w:tcPr>
          <w:p w14:paraId="665CECCF"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549.2</w:t>
            </w:r>
          </w:p>
        </w:tc>
        <w:tc>
          <w:tcPr>
            <w:tcW w:w="0" w:type="auto"/>
            <w:shd w:val="clear" w:color="auto" w:fill="auto"/>
            <w:noWrap/>
            <w:vAlign w:val="bottom"/>
            <w:hideMark/>
          </w:tcPr>
          <w:p w14:paraId="15F59DBD"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2004</w:t>
            </w:r>
          </w:p>
        </w:tc>
      </w:tr>
      <w:tr w:rsidR="008E5EC3" w:rsidRPr="008E5EC3" w14:paraId="31E451C9" w14:textId="77777777" w:rsidTr="002F79D3">
        <w:trPr>
          <w:trHeight w:val="315"/>
        </w:trPr>
        <w:tc>
          <w:tcPr>
            <w:tcW w:w="5490" w:type="dxa"/>
            <w:shd w:val="clear" w:color="auto" w:fill="auto"/>
            <w:noWrap/>
            <w:vAlign w:val="center"/>
            <w:hideMark/>
          </w:tcPr>
          <w:p w14:paraId="477E8DCA"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1595" w:type="dxa"/>
            <w:shd w:val="clear" w:color="auto" w:fill="auto"/>
            <w:noWrap/>
            <w:vAlign w:val="bottom"/>
            <w:hideMark/>
          </w:tcPr>
          <w:p w14:paraId="5D125A18" w14:textId="77777777" w:rsidR="008E5EC3" w:rsidRPr="008E5EC3" w:rsidRDefault="008E5EC3" w:rsidP="002F79D3">
            <w:pPr>
              <w:spacing w:line="360" w:lineRule="auto"/>
              <w:jc w:val="center"/>
              <w:rPr>
                <w:rFonts w:eastAsia="Times New Roman"/>
              </w:rPr>
            </w:pPr>
            <w:r w:rsidRPr="008E5EC3">
              <w:rPr>
                <w:rFonts w:eastAsia="Times New Roman"/>
              </w:rPr>
              <w:t>0.2458</w:t>
            </w:r>
          </w:p>
        </w:tc>
        <w:tc>
          <w:tcPr>
            <w:tcW w:w="0" w:type="auto"/>
            <w:shd w:val="clear" w:color="auto" w:fill="auto"/>
            <w:noWrap/>
            <w:vAlign w:val="bottom"/>
            <w:hideMark/>
          </w:tcPr>
          <w:p w14:paraId="24173126"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547.9</w:t>
            </w:r>
          </w:p>
        </w:tc>
        <w:tc>
          <w:tcPr>
            <w:tcW w:w="0" w:type="auto"/>
            <w:shd w:val="clear" w:color="auto" w:fill="auto"/>
            <w:noWrap/>
            <w:vAlign w:val="bottom"/>
            <w:hideMark/>
          </w:tcPr>
          <w:p w14:paraId="28C53DE5"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2005</w:t>
            </w:r>
          </w:p>
        </w:tc>
      </w:tr>
      <w:tr w:rsidR="008E5EC3" w:rsidRPr="008E5EC3" w14:paraId="64E7E038" w14:textId="77777777" w:rsidTr="002F79D3">
        <w:trPr>
          <w:trHeight w:val="315"/>
        </w:trPr>
        <w:tc>
          <w:tcPr>
            <w:tcW w:w="5490" w:type="dxa"/>
            <w:shd w:val="clear" w:color="auto" w:fill="auto"/>
            <w:noWrap/>
            <w:vAlign w:val="center"/>
            <w:hideMark/>
          </w:tcPr>
          <w:p w14:paraId="1F224C76"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1595" w:type="dxa"/>
            <w:shd w:val="clear" w:color="auto" w:fill="auto"/>
            <w:noWrap/>
            <w:vAlign w:val="bottom"/>
            <w:hideMark/>
          </w:tcPr>
          <w:p w14:paraId="01DC0670" w14:textId="77777777" w:rsidR="008E5EC3" w:rsidRPr="008E5EC3" w:rsidRDefault="008E5EC3" w:rsidP="002F79D3">
            <w:pPr>
              <w:spacing w:line="360" w:lineRule="auto"/>
              <w:jc w:val="center"/>
              <w:rPr>
                <w:rFonts w:eastAsia="Times New Roman"/>
              </w:rPr>
            </w:pPr>
            <w:r w:rsidRPr="008E5EC3">
              <w:rPr>
                <w:rFonts w:eastAsia="Times New Roman"/>
              </w:rPr>
              <w:t>0.2423</w:t>
            </w:r>
          </w:p>
        </w:tc>
        <w:tc>
          <w:tcPr>
            <w:tcW w:w="0" w:type="auto"/>
            <w:shd w:val="clear" w:color="auto" w:fill="auto"/>
            <w:noWrap/>
            <w:vAlign w:val="bottom"/>
            <w:hideMark/>
          </w:tcPr>
          <w:p w14:paraId="70EFB9AC"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547.9</w:t>
            </w:r>
          </w:p>
        </w:tc>
        <w:tc>
          <w:tcPr>
            <w:tcW w:w="0" w:type="auto"/>
            <w:shd w:val="clear" w:color="auto" w:fill="auto"/>
            <w:noWrap/>
            <w:vAlign w:val="bottom"/>
            <w:hideMark/>
          </w:tcPr>
          <w:p w14:paraId="37B2E42A"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2006</w:t>
            </w:r>
          </w:p>
        </w:tc>
      </w:tr>
      <w:tr w:rsidR="008E5EC3" w:rsidRPr="008E5EC3" w14:paraId="666B2835" w14:textId="77777777" w:rsidTr="002F79D3">
        <w:trPr>
          <w:trHeight w:val="315"/>
        </w:trPr>
        <w:tc>
          <w:tcPr>
            <w:tcW w:w="5490" w:type="dxa"/>
            <w:shd w:val="clear" w:color="auto" w:fill="auto"/>
            <w:noWrap/>
            <w:vAlign w:val="center"/>
            <w:hideMark/>
          </w:tcPr>
          <w:p w14:paraId="2E91B0B1"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1595" w:type="dxa"/>
            <w:shd w:val="clear" w:color="auto" w:fill="auto"/>
            <w:noWrap/>
            <w:vAlign w:val="bottom"/>
            <w:hideMark/>
          </w:tcPr>
          <w:p w14:paraId="263442CE" w14:textId="77777777" w:rsidR="008E5EC3" w:rsidRPr="008E5EC3" w:rsidRDefault="008E5EC3" w:rsidP="002F79D3">
            <w:pPr>
              <w:spacing w:line="360" w:lineRule="auto"/>
              <w:jc w:val="center"/>
              <w:rPr>
                <w:rFonts w:eastAsia="Times New Roman"/>
              </w:rPr>
            </w:pPr>
            <w:r w:rsidRPr="008E5EC3">
              <w:rPr>
                <w:rFonts w:eastAsia="Times New Roman"/>
              </w:rPr>
              <w:t>0.2392</w:t>
            </w:r>
          </w:p>
        </w:tc>
        <w:tc>
          <w:tcPr>
            <w:tcW w:w="0" w:type="auto"/>
            <w:shd w:val="clear" w:color="auto" w:fill="auto"/>
            <w:noWrap/>
            <w:vAlign w:val="bottom"/>
            <w:hideMark/>
          </w:tcPr>
          <w:p w14:paraId="3DF39DC5"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540.3</w:t>
            </w:r>
          </w:p>
        </w:tc>
        <w:tc>
          <w:tcPr>
            <w:tcW w:w="0" w:type="auto"/>
            <w:shd w:val="clear" w:color="auto" w:fill="auto"/>
            <w:noWrap/>
            <w:vAlign w:val="bottom"/>
            <w:hideMark/>
          </w:tcPr>
          <w:p w14:paraId="45F86C9A"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2006</w:t>
            </w:r>
          </w:p>
        </w:tc>
      </w:tr>
      <w:tr w:rsidR="008E5EC3" w:rsidRPr="008E5EC3" w14:paraId="607EA2EC" w14:textId="77777777" w:rsidTr="002F79D3">
        <w:trPr>
          <w:trHeight w:val="315"/>
        </w:trPr>
        <w:tc>
          <w:tcPr>
            <w:tcW w:w="5490" w:type="dxa"/>
            <w:shd w:val="clear" w:color="auto" w:fill="auto"/>
            <w:noWrap/>
            <w:vAlign w:val="center"/>
            <w:hideMark/>
          </w:tcPr>
          <w:p w14:paraId="37F27868"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1595" w:type="dxa"/>
            <w:shd w:val="clear" w:color="auto" w:fill="auto"/>
            <w:noWrap/>
            <w:vAlign w:val="bottom"/>
            <w:hideMark/>
          </w:tcPr>
          <w:p w14:paraId="6C0210FC" w14:textId="77777777" w:rsidR="008E5EC3" w:rsidRPr="008E5EC3" w:rsidRDefault="008E5EC3" w:rsidP="002F79D3">
            <w:pPr>
              <w:spacing w:line="360" w:lineRule="auto"/>
              <w:jc w:val="center"/>
              <w:rPr>
                <w:rFonts w:eastAsia="Times New Roman"/>
              </w:rPr>
            </w:pPr>
            <w:r w:rsidRPr="008E5EC3">
              <w:rPr>
                <w:rFonts w:eastAsia="Times New Roman"/>
              </w:rPr>
              <w:t>0.1868</w:t>
            </w:r>
          </w:p>
        </w:tc>
        <w:tc>
          <w:tcPr>
            <w:tcW w:w="0" w:type="auto"/>
            <w:shd w:val="clear" w:color="auto" w:fill="auto"/>
            <w:noWrap/>
            <w:vAlign w:val="bottom"/>
            <w:hideMark/>
          </w:tcPr>
          <w:p w14:paraId="26528045"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475.4</w:t>
            </w:r>
          </w:p>
        </w:tc>
        <w:tc>
          <w:tcPr>
            <w:tcW w:w="0" w:type="auto"/>
            <w:shd w:val="clear" w:color="auto" w:fill="auto"/>
            <w:noWrap/>
            <w:vAlign w:val="bottom"/>
            <w:hideMark/>
          </w:tcPr>
          <w:p w14:paraId="460FA01F"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2007</w:t>
            </w:r>
          </w:p>
        </w:tc>
      </w:tr>
      <w:tr w:rsidR="008E5EC3" w:rsidRPr="008E5EC3" w14:paraId="5977AC4D" w14:textId="77777777" w:rsidTr="002F79D3">
        <w:trPr>
          <w:trHeight w:val="315"/>
        </w:trPr>
        <w:tc>
          <w:tcPr>
            <w:tcW w:w="5490" w:type="dxa"/>
            <w:shd w:val="clear" w:color="auto" w:fill="auto"/>
            <w:noWrap/>
            <w:vAlign w:val="center"/>
            <w:hideMark/>
          </w:tcPr>
          <w:p w14:paraId="753D1385"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1595" w:type="dxa"/>
            <w:shd w:val="clear" w:color="auto" w:fill="auto"/>
            <w:noWrap/>
            <w:vAlign w:val="bottom"/>
            <w:hideMark/>
          </w:tcPr>
          <w:p w14:paraId="4322C2B6" w14:textId="77777777" w:rsidR="008E5EC3" w:rsidRPr="008E5EC3" w:rsidRDefault="008E5EC3" w:rsidP="002F79D3">
            <w:pPr>
              <w:spacing w:line="360" w:lineRule="auto"/>
              <w:jc w:val="center"/>
              <w:rPr>
                <w:rFonts w:eastAsia="Times New Roman"/>
              </w:rPr>
            </w:pPr>
            <w:r w:rsidRPr="008E5EC3">
              <w:rPr>
                <w:rFonts w:eastAsia="Times New Roman"/>
              </w:rPr>
              <w:t>0.2040</w:t>
            </w:r>
          </w:p>
        </w:tc>
        <w:tc>
          <w:tcPr>
            <w:tcW w:w="0" w:type="auto"/>
            <w:shd w:val="clear" w:color="auto" w:fill="auto"/>
            <w:noWrap/>
            <w:vAlign w:val="bottom"/>
            <w:hideMark/>
          </w:tcPr>
          <w:p w14:paraId="2794A173"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379.0</w:t>
            </w:r>
          </w:p>
        </w:tc>
        <w:tc>
          <w:tcPr>
            <w:tcW w:w="0" w:type="auto"/>
            <w:shd w:val="clear" w:color="auto" w:fill="auto"/>
            <w:noWrap/>
            <w:vAlign w:val="bottom"/>
            <w:hideMark/>
          </w:tcPr>
          <w:p w14:paraId="0C0290BF"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2007</w:t>
            </w:r>
          </w:p>
        </w:tc>
      </w:tr>
      <w:tr w:rsidR="008E5EC3" w:rsidRPr="008E5EC3" w14:paraId="7E430CD0" w14:textId="77777777" w:rsidTr="002F79D3">
        <w:trPr>
          <w:trHeight w:val="315"/>
        </w:trPr>
        <w:tc>
          <w:tcPr>
            <w:tcW w:w="5490" w:type="dxa"/>
            <w:shd w:val="clear" w:color="auto" w:fill="auto"/>
            <w:noWrap/>
            <w:vAlign w:val="center"/>
            <w:hideMark/>
          </w:tcPr>
          <w:p w14:paraId="5F19F9A9"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East Above Aspen Canopy tower</w:t>
            </w:r>
          </w:p>
        </w:tc>
        <w:tc>
          <w:tcPr>
            <w:tcW w:w="1595" w:type="dxa"/>
            <w:shd w:val="clear" w:color="auto" w:fill="auto"/>
            <w:noWrap/>
            <w:vAlign w:val="bottom"/>
            <w:hideMark/>
          </w:tcPr>
          <w:p w14:paraId="028BB39F" w14:textId="77777777" w:rsidR="008E5EC3" w:rsidRPr="008E5EC3" w:rsidRDefault="008E5EC3" w:rsidP="002F79D3">
            <w:pPr>
              <w:spacing w:line="360" w:lineRule="auto"/>
              <w:jc w:val="center"/>
              <w:rPr>
                <w:rFonts w:eastAsia="Times New Roman"/>
              </w:rPr>
            </w:pPr>
            <w:r w:rsidRPr="008E5EC3">
              <w:rPr>
                <w:rFonts w:eastAsia="Times New Roman"/>
              </w:rPr>
              <w:t>0.2313</w:t>
            </w:r>
          </w:p>
        </w:tc>
        <w:tc>
          <w:tcPr>
            <w:tcW w:w="0" w:type="auto"/>
            <w:shd w:val="clear" w:color="auto" w:fill="auto"/>
            <w:noWrap/>
            <w:vAlign w:val="bottom"/>
            <w:hideMark/>
          </w:tcPr>
          <w:p w14:paraId="44768B77"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677.9</w:t>
            </w:r>
          </w:p>
        </w:tc>
        <w:tc>
          <w:tcPr>
            <w:tcW w:w="0" w:type="auto"/>
            <w:shd w:val="clear" w:color="auto" w:fill="auto"/>
            <w:noWrap/>
            <w:vAlign w:val="bottom"/>
            <w:hideMark/>
          </w:tcPr>
          <w:p w14:paraId="12D1309F"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2007</w:t>
            </w:r>
          </w:p>
        </w:tc>
      </w:tr>
      <w:tr w:rsidR="008E5EC3" w:rsidRPr="008E5EC3" w14:paraId="5F4BF3FA" w14:textId="77777777" w:rsidTr="002F79D3">
        <w:trPr>
          <w:trHeight w:val="315"/>
        </w:trPr>
        <w:tc>
          <w:tcPr>
            <w:tcW w:w="5490" w:type="dxa"/>
            <w:shd w:val="clear" w:color="auto" w:fill="auto"/>
            <w:noWrap/>
            <w:vAlign w:val="center"/>
            <w:hideMark/>
          </w:tcPr>
          <w:p w14:paraId="6D4F8B95"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1595" w:type="dxa"/>
            <w:shd w:val="clear" w:color="auto" w:fill="auto"/>
            <w:noWrap/>
            <w:vAlign w:val="bottom"/>
            <w:hideMark/>
          </w:tcPr>
          <w:p w14:paraId="1FAAD56E" w14:textId="77777777" w:rsidR="008E5EC3" w:rsidRPr="008E5EC3" w:rsidRDefault="008E5EC3" w:rsidP="002F79D3">
            <w:pPr>
              <w:spacing w:line="360" w:lineRule="auto"/>
              <w:jc w:val="center"/>
              <w:rPr>
                <w:rFonts w:eastAsia="Times New Roman"/>
              </w:rPr>
            </w:pPr>
            <w:r w:rsidRPr="008E5EC3">
              <w:rPr>
                <w:rFonts w:eastAsia="Times New Roman"/>
              </w:rPr>
              <w:t>0.2387</w:t>
            </w:r>
          </w:p>
        </w:tc>
        <w:tc>
          <w:tcPr>
            <w:tcW w:w="0" w:type="auto"/>
            <w:shd w:val="clear" w:color="auto" w:fill="auto"/>
            <w:noWrap/>
            <w:vAlign w:val="bottom"/>
            <w:hideMark/>
          </w:tcPr>
          <w:p w14:paraId="77CAB200"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469.3</w:t>
            </w:r>
          </w:p>
        </w:tc>
        <w:tc>
          <w:tcPr>
            <w:tcW w:w="0" w:type="auto"/>
            <w:shd w:val="clear" w:color="auto" w:fill="auto"/>
            <w:noWrap/>
            <w:vAlign w:val="bottom"/>
            <w:hideMark/>
          </w:tcPr>
          <w:p w14:paraId="361BB06C"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2008</w:t>
            </w:r>
          </w:p>
        </w:tc>
      </w:tr>
      <w:tr w:rsidR="008E5EC3" w:rsidRPr="008E5EC3" w14:paraId="32A223D9" w14:textId="77777777" w:rsidTr="002F79D3">
        <w:trPr>
          <w:trHeight w:val="315"/>
        </w:trPr>
        <w:tc>
          <w:tcPr>
            <w:tcW w:w="5490" w:type="dxa"/>
            <w:shd w:val="clear" w:color="auto" w:fill="auto"/>
            <w:noWrap/>
            <w:vAlign w:val="center"/>
            <w:hideMark/>
          </w:tcPr>
          <w:p w14:paraId="7FDBA85D"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East Above Aspen Canopy tower</w:t>
            </w:r>
          </w:p>
        </w:tc>
        <w:tc>
          <w:tcPr>
            <w:tcW w:w="1595" w:type="dxa"/>
            <w:shd w:val="clear" w:color="auto" w:fill="auto"/>
            <w:noWrap/>
            <w:vAlign w:val="bottom"/>
            <w:hideMark/>
          </w:tcPr>
          <w:p w14:paraId="28D7033A" w14:textId="77777777" w:rsidR="008E5EC3" w:rsidRPr="008E5EC3" w:rsidRDefault="008E5EC3" w:rsidP="002F79D3">
            <w:pPr>
              <w:spacing w:line="360" w:lineRule="auto"/>
              <w:jc w:val="center"/>
              <w:rPr>
                <w:rFonts w:eastAsia="Times New Roman"/>
              </w:rPr>
            </w:pPr>
            <w:r w:rsidRPr="008E5EC3">
              <w:rPr>
                <w:rFonts w:eastAsia="Times New Roman"/>
              </w:rPr>
              <w:t>0.2906</w:t>
            </w:r>
          </w:p>
        </w:tc>
        <w:tc>
          <w:tcPr>
            <w:tcW w:w="0" w:type="auto"/>
            <w:shd w:val="clear" w:color="auto" w:fill="auto"/>
            <w:noWrap/>
            <w:vAlign w:val="bottom"/>
            <w:hideMark/>
          </w:tcPr>
          <w:p w14:paraId="5BA3A342"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835.0</w:t>
            </w:r>
          </w:p>
        </w:tc>
        <w:tc>
          <w:tcPr>
            <w:tcW w:w="0" w:type="auto"/>
            <w:shd w:val="clear" w:color="auto" w:fill="auto"/>
            <w:noWrap/>
            <w:vAlign w:val="bottom"/>
            <w:hideMark/>
          </w:tcPr>
          <w:p w14:paraId="2FBAF6FD"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2008</w:t>
            </w:r>
          </w:p>
        </w:tc>
      </w:tr>
      <w:tr w:rsidR="008E5EC3" w:rsidRPr="008E5EC3" w14:paraId="69ED8522" w14:textId="77777777" w:rsidTr="002F79D3">
        <w:trPr>
          <w:trHeight w:val="315"/>
        </w:trPr>
        <w:tc>
          <w:tcPr>
            <w:tcW w:w="5490" w:type="dxa"/>
            <w:shd w:val="clear" w:color="auto" w:fill="auto"/>
            <w:noWrap/>
            <w:vAlign w:val="center"/>
            <w:hideMark/>
          </w:tcPr>
          <w:p w14:paraId="114610CE"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1595" w:type="dxa"/>
            <w:shd w:val="clear" w:color="auto" w:fill="auto"/>
            <w:noWrap/>
            <w:vAlign w:val="bottom"/>
            <w:hideMark/>
          </w:tcPr>
          <w:p w14:paraId="47FF6190" w14:textId="77777777" w:rsidR="008E5EC3" w:rsidRPr="008E5EC3" w:rsidRDefault="008E5EC3" w:rsidP="002F79D3">
            <w:pPr>
              <w:spacing w:line="360" w:lineRule="auto"/>
              <w:jc w:val="center"/>
              <w:rPr>
                <w:rFonts w:eastAsia="Times New Roman"/>
              </w:rPr>
            </w:pPr>
            <w:r w:rsidRPr="008E5EC3">
              <w:rPr>
                <w:rFonts w:eastAsia="Times New Roman"/>
              </w:rPr>
              <w:t>0.3558</w:t>
            </w:r>
          </w:p>
        </w:tc>
        <w:tc>
          <w:tcPr>
            <w:tcW w:w="0" w:type="auto"/>
            <w:shd w:val="clear" w:color="auto" w:fill="auto"/>
            <w:noWrap/>
            <w:vAlign w:val="bottom"/>
            <w:hideMark/>
          </w:tcPr>
          <w:p w14:paraId="2B4EAA07"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608.3</w:t>
            </w:r>
          </w:p>
        </w:tc>
        <w:tc>
          <w:tcPr>
            <w:tcW w:w="0" w:type="auto"/>
            <w:shd w:val="clear" w:color="auto" w:fill="auto"/>
            <w:noWrap/>
            <w:vAlign w:val="bottom"/>
            <w:hideMark/>
          </w:tcPr>
          <w:p w14:paraId="03DDAAC9"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2010</w:t>
            </w:r>
          </w:p>
        </w:tc>
      </w:tr>
      <w:tr w:rsidR="008E5EC3" w:rsidRPr="008E5EC3" w14:paraId="1ACA1EC3" w14:textId="77777777" w:rsidTr="002F79D3">
        <w:trPr>
          <w:trHeight w:val="315"/>
        </w:trPr>
        <w:tc>
          <w:tcPr>
            <w:tcW w:w="5490" w:type="dxa"/>
            <w:shd w:val="clear" w:color="auto" w:fill="auto"/>
            <w:noWrap/>
            <w:vAlign w:val="center"/>
            <w:hideMark/>
          </w:tcPr>
          <w:p w14:paraId="58195852"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East Above Aspen Canopy tower</w:t>
            </w:r>
          </w:p>
        </w:tc>
        <w:tc>
          <w:tcPr>
            <w:tcW w:w="1595" w:type="dxa"/>
            <w:shd w:val="clear" w:color="auto" w:fill="auto"/>
            <w:noWrap/>
            <w:vAlign w:val="bottom"/>
            <w:hideMark/>
          </w:tcPr>
          <w:p w14:paraId="5F5E1C00" w14:textId="77777777" w:rsidR="008E5EC3" w:rsidRPr="008E5EC3" w:rsidRDefault="008E5EC3" w:rsidP="002F79D3">
            <w:pPr>
              <w:spacing w:line="360" w:lineRule="auto"/>
              <w:jc w:val="center"/>
              <w:rPr>
                <w:rFonts w:eastAsia="Times New Roman"/>
              </w:rPr>
            </w:pPr>
            <w:r w:rsidRPr="008E5EC3">
              <w:rPr>
                <w:rFonts w:eastAsia="Times New Roman"/>
              </w:rPr>
              <w:t>0.2908</w:t>
            </w:r>
          </w:p>
        </w:tc>
        <w:tc>
          <w:tcPr>
            <w:tcW w:w="0" w:type="auto"/>
            <w:shd w:val="clear" w:color="auto" w:fill="auto"/>
            <w:noWrap/>
            <w:vAlign w:val="bottom"/>
            <w:hideMark/>
          </w:tcPr>
          <w:p w14:paraId="38652084"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907.0</w:t>
            </w:r>
          </w:p>
        </w:tc>
        <w:tc>
          <w:tcPr>
            <w:tcW w:w="0" w:type="auto"/>
            <w:shd w:val="clear" w:color="auto" w:fill="auto"/>
            <w:noWrap/>
            <w:vAlign w:val="bottom"/>
            <w:hideMark/>
          </w:tcPr>
          <w:p w14:paraId="1A9D2CBD"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2010</w:t>
            </w:r>
          </w:p>
        </w:tc>
      </w:tr>
      <w:tr w:rsidR="008E5EC3" w:rsidRPr="008E5EC3" w14:paraId="635379AB" w14:textId="77777777" w:rsidTr="002F79D3">
        <w:trPr>
          <w:trHeight w:val="315"/>
        </w:trPr>
        <w:tc>
          <w:tcPr>
            <w:tcW w:w="5490" w:type="dxa"/>
            <w:shd w:val="clear" w:color="auto" w:fill="auto"/>
            <w:noWrap/>
            <w:vAlign w:val="center"/>
            <w:hideMark/>
          </w:tcPr>
          <w:p w14:paraId="570AD8FC"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1595" w:type="dxa"/>
            <w:shd w:val="clear" w:color="auto" w:fill="auto"/>
            <w:noWrap/>
            <w:vAlign w:val="bottom"/>
            <w:hideMark/>
          </w:tcPr>
          <w:p w14:paraId="56331396" w14:textId="77777777" w:rsidR="008E5EC3" w:rsidRPr="008E5EC3" w:rsidRDefault="008E5EC3" w:rsidP="002F79D3">
            <w:pPr>
              <w:spacing w:line="360" w:lineRule="auto"/>
              <w:jc w:val="center"/>
              <w:rPr>
                <w:rFonts w:eastAsia="Times New Roman"/>
              </w:rPr>
            </w:pPr>
            <w:r w:rsidRPr="008E5EC3">
              <w:rPr>
                <w:rFonts w:eastAsia="Times New Roman"/>
              </w:rPr>
              <w:t>0.3933</w:t>
            </w:r>
          </w:p>
        </w:tc>
        <w:tc>
          <w:tcPr>
            <w:tcW w:w="0" w:type="auto"/>
            <w:shd w:val="clear" w:color="auto" w:fill="auto"/>
            <w:noWrap/>
            <w:vAlign w:val="bottom"/>
            <w:hideMark/>
          </w:tcPr>
          <w:p w14:paraId="00834BBF"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746.6</w:t>
            </w:r>
          </w:p>
        </w:tc>
        <w:tc>
          <w:tcPr>
            <w:tcW w:w="0" w:type="auto"/>
            <w:shd w:val="clear" w:color="auto" w:fill="auto"/>
            <w:noWrap/>
            <w:vAlign w:val="bottom"/>
            <w:hideMark/>
          </w:tcPr>
          <w:p w14:paraId="47FD813A"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2011</w:t>
            </w:r>
          </w:p>
        </w:tc>
      </w:tr>
      <w:tr w:rsidR="008E5EC3" w:rsidRPr="008E5EC3" w14:paraId="580CEC11" w14:textId="77777777" w:rsidTr="002F79D3">
        <w:trPr>
          <w:trHeight w:val="360"/>
        </w:trPr>
        <w:tc>
          <w:tcPr>
            <w:tcW w:w="5490" w:type="dxa"/>
            <w:tcBorders>
              <w:bottom w:val="single" w:sz="4" w:space="0" w:color="auto"/>
            </w:tcBorders>
            <w:shd w:val="clear" w:color="auto" w:fill="auto"/>
            <w:noWrap/>
            <w:vAlign w:val="center"/>
            <w:hideMark/>
          </w:tcPr>
          <w:p w14:paraId="146F7422"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East Above Aspen Canopy tower</w:t>
            </w:r>
          </w:p>
        </w:tc>
        <w:tc>
          <w:tcPr>
            <w:tcW w:w="1595" w:type="dxa"/>
            <w:tcBorders>
              <w:bottom w:val="single" w:sz="4" w:space="0" w:color="auto"/>
            </w:tcBorders>
            <w:shd w:val="clear" w:color="auto" w:fill="auto"/>
            <w:noWrap/>
            <w:vAlign w:val="bottom"/>
            <w:hideMark/>
          </w:tcPr>
          <w:p w14:paraId="12C6FC1E" w14:textId="77777777" w:rsidR="008E5EC3" w:rsidRPr="008E5EC3" w:rsidRDefault="008E5EC3" w:rsidP="002F79D3">
            <w:pPr>
              <w:spacing w:line="360" w:lineRule="auto"/>
              <w:jc w:val="center"/>
              <w:rPr>
                <w:rFonts w:eastAsia="Times New Roman"/>
              </w:rPr>
            </w:pPr>
            <w:r w:rsidRPr="008E5EC3">
              <w:rPr>
                <w:rFonts w:eastAsia="Times New Roman"/>
              </w:rPr>
              <w:t>0.3301</w:t>
            </w:r>
          </w:p>
        </w:tc>
        <w:tc>
          <w:tcPr>
            <w:tcW w:w="0" w:type="auto"/>
            <w:tcBorders>
              <w:bottom w:val="single" w:sz="4" w:space="0" w:color="auto"/>
            </w:tcBorders>
            <w:shd w:val="clear" w:color="auto" w:fill="auto"/>
            <w:noWrap/>
            <w:vAlign w:val="bottom"/>
            <w:hideMark/>
          </w:tcPr>
          <w:p w14:paraId="76C2D47A"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940.7</w:t>
            </w:r>
          </w:p>
        </w:tc>
        <w:tc>
          <w:tcPr>
            <w:tcW w:w="0" w:type="auto"/>
            <w:tcBorders>
              <w:bottom w:val="single" w:sz="4" w:space="0" w:color="auto"/>
            </w:tcBorders>
            <w:shd w:val="clear" w:color="auto" w:fill="auto"/>
            <w:noWrap/>
            <w:vAlign w:val="bottom"/>
            <w:hideMark/>
          </w:tcPr>
          <w:p w14:paraId="2B5E3466" w14:textId="77777777" w:rsidR="008E5EC3" w:rsidRPr="008E5EC3" w:rsidRDefault="008E5EC3" w:rsidP="002F79D3">
            <w:pPr>
              <w:spacing w:line="360" w:lineRule="auto"/>
              <w:jc w:val="center"/>
              <w:rPr>
                <w:rFonts w:eastAsia="Times New Roman"/>
                <w:color w:val="000000"/>
              </w:rPr>
            </w:pPr>
            <w:r w:rsidRPr="008E5EC3">
              <w:rPr>
                <w:rFonts w:eastAsia="Times New Roman"/>
                <w:color w:val="000000"/>
              </w:rPr>
              <w:t>2011</w:t>
            </w:r>
          </w:p>
        </w:tc>
      </w:tr>
    </w:tbl>
    <w:p w14:paraId="0707EF30" w14:textId="10B4DDE0" w:rsidR="008E5EC3" w:rsidRDefault="008E5EC3" w:rsidP="00224D44">
      <w:pPr>
        <w:spacing w:after="0" w:line="360" w:lineRule="auto"/>
        <w:rPr>
          <w:b/>
        </w:rPr>
      </w:pPr>
    </w:p>
    <w:p w14:paraId="05B084A3" w14:textId="5FDD25C6" w:rsidR="00945B72" w:rsidRDefault="00945B72" w:rsidP="00ED3288">
      <w:pPr>
        <w:spacing w:after="0" w:line="240" w:lineRule="auto"/>
        <w:rPr>
          <w:b/>
        </w:rPr>
      </w:pPr>
    </w:p>
    <w:p w14:paraId="41FEFE7D" w14:textId="6E75C7EA" w:rsidR="00945B72" w:rsidRDefault="00945B72" w:rsidP="00ED3288">
      <w:pPr>
        <w:spacing w:after="0" w:line="240" w:lineRule="auto"/>
        <w:rPr>
          <w:b/>
        </w:rPr>
      </w:pPr>
    </w:p>
    <w:p w14:paraId="3783594A" w14:textId="45053A55" w:rsidR="00945B72" w:rsidRDefault="00945B72" w:rsidP="00ED3288">
      <w:pPr>
        <w:spacing w:after="0" w:line="240" w:lineRule="auto"/>
        <w:rPr>
          <w:b/>
        </w:rPr>
      </w:pPr>
    </w:p>
    <w:p w14:paraId="749BAF89" w14:textId="13AA00C0" w:rsidR="00945B72" w:rsidRDefault="00945B72" w:rsidP="00ED3288">
      <w:pPr>
        <w:spacing w:after="0" w:line="240" w:lineRule="auto"/>
        <w:rPr>
          <w:b/>
        </w:rPr>
      </w:pPr>
    </w:p>
    <w:p w14:paraId="7BEB8177" w14:textId="14D2A985" w:rsidR="00945B72" w:rsidRDefault="00945B72" w:rsidP="00ED3288">
      <w:pPr>
        <w:spacing w:after="0" w:line="240" w:lineRule="auto"/>
        <w:rPr>
          <w:b/>
        </w:rPr>
      </w:pPr>
    </w:p>
    <w:p w14:paraId="70BE0D62" w14:textId="4614600A" w:rsidR="00945B72" w:rsidRDefault="00945B72" w:rsidP="00ED3288">
      <w:pPr>
        <w:spacing w:after="0" w:line="240" w:lineRule="auto"/>
        <w:rPr>
          <w:b/>
        </w:rPr>
      </w:pPr>
    </w:p>
    <w:p w14:paraId="16B527CB" w14:textId="3EC44726" w:rsidR="00945B72" w:rsidRDefault="00945B72" w:rsidP="00ED3288">
      <w:pPr>
        <w:spacing w:after="0" w:line="240" w:lineRule="auto"/>
        <w:rPr>
          <w:b/>
        </w:rPr>
      </w:pPr>
    </w:p>
    <w:p w14:paraId="0AEA63AF" w14:textId="5CFEF31C" w:rsidR="00945B72" w:rsidRDefault="00945B72" w:rsidP="00ED3288">
      <w:pPr>
        <w:spacing w:after="0" w:line="240" w:lineRule="auto"/>
        <w:rPr>
          <w:b/>
        </w:rPr>
      </w:pPr>
    </w:p>
    <w:p w14:paraId="6901A167" w14:textId="77777777" w:rsidR="00945B72" w:rsidRDefault="00945B72" w:rsidP="00ED3288">
      <w:pPr>
        <w:spacing w:after="0" w:line="240" w:lineRule="auto"/>
        <w:rPr>
          <w:b/>
        </w:rPr>
      </w:pPr>
    </w:p>
    <w:p w14:paraId="1978CB5C" w14:textId="0B9F2857" w:rsidR="009D4234" w:rsidRDefault="009D4234" w:rsidP="009D4234">
      <w:pPr>
        <w:pStyle w:val="Caption"/>
        <w:keepNext/>
      </w:pPr>
      <w:r>
        <w:lastRenderedPageBreak/>
        <w:t xml:space="preserve">Table </w:t>
      </w:r>
      <w:r w:rsidR="00477BFC">
        <w:rPr>
          <w:noProof/>
        </w:rPr>
        <w:fldChar w:fldCharType="begin"/>
      </w:r>
      <w:r w:rsidR="00477BFC">
        <w:rPr>
          <w:noProof/>
        </w:rPr>
        <w:instrText xml:space="preserve"> SEQ Table \* ARABIC </w:instrText>
      </w:r>
      <w:r w:rsidR="00477BFC">
        <w:rPr>
          <w:noProof/>
        </w:rPr>
        <w:fldChar w:fldCharType="separate"/>
      </w:r>
      <w:r w:rsidR="00A84726">
        <w:rPr>
          <w:noProof/>
        </w:rPr>
        <w:t>9</w:t>
      </w:r>
      <w:r w:rsidR="00477BFC">
        <w:rPr>
          <w:noProof/>
        </w:rPr>
        <w:fldChar w:fldCharType="end"/>
      </w:r>
      <w:r>
        <w:t xml:space="preserve">. Measured GEP values and predicted GEP values based off equation </w:t>
      </w:r>
      <w:r w:rsidR="00725059">
        <w:t>5</w:t>
      </w:r>
      <w:r>
        <w:t>. The percent error is listed for each tower site and year.</w:t>
      </w:r>
    </w:p>
    <w:tbl>
      <w:tblPr>
        <w:tblW w:w="5000" w:type="pct"/>
        <w:tblLayout w:type="fixed"/>
        <w:tblLook w:val="04A0" w:firstRow="1" w:lastRow="0" w:firstColumn="1" w:lastColumn="0" w:noHBand="0" w:noVBand="1"/>
      </w:tblPr>
      <w:tblGrid>
        <w:gridCol w:w="4411"/>
        <w:gridCol w:w="1529"/>
        <w:gridCol w:w="1715"/>
        <w:gridCol w:w="992"/>
        <w:gridCol w:w="713"/>
      </w:tblGrid>
      <w:tr w:rsidR="000133E8" w:rsidRPr="008E5EC3" w14:paraId="5671B1E1" w14:textId="77777777" w:rsidTr="007031F2">
        <w:trPr>
          <w:trHeight w:val="315"/>
        </w:trPr>
        <w:tc>
          <w:tcPr>
            <w:tcW w:w="2356" w:type="pct"/>
            <w:tcBorders>
              <w:top w:val="single" w:sz="4" w:space="0" w:color="auto"/>
              <w:bottom w:val="single" w:sz="4" w:space="0" w:color="auto"/>
            </w:tcBorders>
            <w:shd w:val="clear" w:color="auto" w:fill="D9D9D9" w:themeFill="background1" w:themeFillShade="D9"/>
            <w:noWrap/>
            <w:vAlign w:val="center"/>
            <w:hideMark/>
          </w:tcPr>
          <w:p w14:paraId="021CDD7C" w14:textId="77777777" w:rsidR="008E5EC3" w:rsidRPr="008E5EC3" w:rsidRDefault="008E5EC3" w:rsidP="00224D44">
            <w:pPr>
              <w:spacing w:after="0" w:line="360" w:lineRule="auto"/>
              <w:rPr>
                <w:rFonts w:eastAsia="Times New Roman"/>
                <w:color w:val="000000"/>
              </w:rPr>
            </w:pPr>
            <w:r w:rsidRPr="008E5EC3">
              <w:rPr>
                <w:rFonts w:eastAsia="Times New Roman"/>
                <w:color w:val="000000"/>
              </w:rPr>
              <w:t>Site</w:t>
            </w:r>
          </w:p>
        </w:tc>
        <w:tc>
          <w:tcPr>
            <w:tcW w:w="817" w:type="pct"/>
            <w:tcBorders>
              <w:top w:val="single" w:sz="4" w:space="0" w:color="auto"/>
              <w:bottom w:val="single" w:sz="4" w:space="0" w:color="auto"/>
            </w:tcBorders>
            <w:shd w:val="clear" w:color="auto" w:fill="D9D9D9" w:themeFill="background1" w:themeFillShade="D9"/>
            <w:noWrap/>
            <w:vAlign w:val="bottom"/>
            <w:hideMark/>
          </w:tcPr>
          <w:p w14:paraId="28698191" w14:textId="09B6DDA4" w:rsidR="008E5EC3" w:rsidRPr="008E5EC3" w:rsidRDefault="008E5EC3" w:rsidP="00224D44">
            <w:pPr>
              <w:spacing w:after="0" w:line="360" w:lineRule="auto"/>
              <w:jc w:val="center"/>
              <w:rPr>
                <w:rFonts w:eastAsia="Times New Roman"/>
                <w:color w:val="000000"/>
              </w:rPr>
            </w:pPr>
            <w:r w:rsidRPr="008E5EC3">
              <w:rPr>
                <w:rFonts w:eastAsia="Times New Roman"/>
                <w:color w:val="000000"/>
              </w:rPr>
              <w:t>Actual GEP</w:t>
            </w:r>
            <w:r w:rsidR="007077BB">
              <w:rPr>
                <w:rFonts w:eastAsia="Times New Roman"/>
                <w:color w:val="000000"/>
              </w:rPr>
              <w:t xml:space="preserve"> </w:t>
            </w:r>
            <w:r w:rsidR="007077BB" w:rsidRPr="007077BB">
              <w:rPr>
                <w:rFonts w:eastAsia="Times New Roman"/>
                <w:color w:val="000000"/>
              </w:rPr>
              <w:t>(gC/m</w:t>
            </w:r>
            <w:r w:rsidR="007077BB" w:rsidRPr="007077BB">
              <w:rPr>
                <w:rFonts w:eastAsia="Times New Roman"/>
                <w:color w:val="000000"/>
                <w:vertAlign w:val="superscript"/>
              </w:rPr>
              <w:t>2</w:t>
            </w:r>
            <w:r w:rsidR="007077BB" w:rsidRPr="007077BB">
              <w:rPr>
                <w:rFonts w:eastAsia="Times New Roman"/>
                <w:color w:val="000000"/>
              </w:rPr>
              <w:t>/year)</w:t>
            </w:r>
          </w:p>
        </w:tc>
        <w:tc>
          <w:tcPr>
            <w:tcW w:w="916" w:type="pct"/>
            <w:tcBorders>
              <w:top w:val="single" w:sz="4" w:space="0" w:color="auto"/>
              <w:bottom w:val="single" w:sz="4" w:space="0" w:color="auto"/>
            </w:tcBorders>
            <w:shd w:val="clear" w:color="auto" w:fill="D9D9D9" w:themeFill="background1" w:themeFillShade="D9"/>
            <w:noWrap/>
            <w:vAlign w:val="bottom"/>
            <w:hideMark/>
          </w:tcPr>
          <w:p w14:paraId="729C4EE6" w14:textId="4C2FD8DB" w:rsidR="008E5EC3" w:rsidRPr="008E5EC3" w:rsidRDefault="008E5EC3" w:rsidP="00224D44">
            <w:pPr>
              <w:spacing w:after="0" w:line="360" w:lineRule="auto"/>
              <w:jc w:val="center"/>
              <w:rPr>
                <w:rFonts w:eastAsia="Times New Roman"/>
                <w:color w:val="000000"/>
              </w:rPr>
            </w:pPr>
            <w:r w:rsidRPr="008E5EC3">
              <w:rPr>
                <w:rFonts w:eastAsia="Times New Roman"/>
                <w:color w:val="000000"/>
              </w:rPr>
              <w:t>Predicted</w:t>
            </w:r>
            <w:r w:rsidR="007077BB">
              <w:rPr>
                <w:rFonts w:eastAsia="Times New Roman"/>
                <w:color w:val="000000"/>
              </w:rPr>
              <w:t xml:space="preserve"> </w:t>
            </w:r>
            <w:r w:rsidRPr="008E5EC3">
              <w:rPr>
                <w:rFonts w:eastAsia="Times New Roman"/>
                <w:color w:val="000000"/>
              </w:rPr>
              <w:t>GEP</w:t>
            </w:r>
            <w:r w:rsidR="007077BB">
              <w:rPr>
                <w:rFonts w:eastAsia="Times New Roman"/>
                <w:color w:val="000000"/>
              </w:rPr>
              <w:t xml:space="preserve"> </w:t>
            </w:r>
            <w:r w:rsidR="007077BB" w:rsidRPr="007077BB">
              <w:rPr>
                <w:rFonts w:eastAsia="Times New Roman"/>
                <w:color w:val="000000"/>
              </w:rPr>
              <w:t>(gC/m</w:t>
            </w:r>
            <w:r w:rsidR="007077BB" w:rsidRPr="007077BB">
              <w:rPr>
                <w:rFonts w:eastAsia="Times New Roman"/>
                <w:color w:val="000000"/>
                <w:vertAlign w:val="superscript"/>
              </w:rPr>
              <w:t>2</w:t>
            </w:r>
            <w:r w:rsidR="007077BB" w:rsidRPr="007077BB">
              <w:rPr>
                <w:rFonts w:eastAsia="Times New Roman"/>
                <w:color w:val="000000"/>
              </w:rPr>
              <w:t>/year)</w:t>
            </w:r>
          </w:p>
        </w:tc>
        <w:tc>
          <w:tcPr>
            <w:tcW w:w="530" w:type="pct"/>
            <w:tcBorders>
              <w:top w:val="single" w:sz="4" w:space="0" w:color="auto"/>
              <w:bottom w:val="single" w:sz="4" w:space="0" w:color="auto"/>
            </w:tcBorders>
            <w:shd w:val="clear" w:color="auto" w:fill="D9D9D9" w:themeFill="background1" w:themeFillShade="D9"/>
            <w:noWrap/>
            <w:vAlign w:val="bottom"/>
            <w:hideMark/>
          </w:tcPr>
          <w:p w14:paraId="718BB960" w14:textId="77777777" w:rsidR="008E5EC3" w:rsidRPr="008E5EC3" w:rsidRDefault="008E5EC3" w:rsidP="00224D44">
            <w:pPr>
              <w:spacing w:after="0" w:line="360" w:lineRule="auto"/>
              <w:jc w:val="center"/>
              <w:rPr>
                <w:rFonts w:eastAsia="Times New Roman"/>
                <w:color w:val="000000"/>
              </w:rPr>
            </w:pPr>
            <w:r w:rsidRPr="008E5EC3">
              <w:rPr>
                <w:rFonts w:eastAsia="Times New Roman"/>
                <w:color w:val="000000"/>
              </w:rPr>
              <w:t>Percent Error</w:t>
            </w:r>
          </w:p>
        </w:tc>
        <w:tc>
          <w:tcPr>
            <w:tcW w:w="381" w:type="pct"/>
            <w:tcBorders>
              <w:top w:val="single" w:sz="4" w:space="0" w:color="auto"/>
              <w:bottom w:val="single" w:sz="4" w:space="0" w:color="auto"/>
            </w:tcBorders>
            <w:shd w:val="clear" w:color="auto" w:fill="D9D9D9" w:themeFill="background1" w:themeFillShade="D9"/>
            <w:noWrap/>
            <w:vAlign w:val="bottom"/>
            <w:hideMark/>
          </w:tcPr>
          <w:p w14:paraId="18538067" w14:textId="77777777" w:rsidR="008E5EC3" w:rsidRPr="008E5EC3" w:rsidRDefault="008E5EC3" w:rsidP="00224D44">
            <w:pPr>
              <w:spacing w:after="0" w:line="360" w:lineRule="auto"/>
              <w:jc w:val="center"/>
              <w:rPr>
                <w:rFonts w:eastAsia="Times New Roman"/>
                <w:color w:val="000000"/>
              </w:rPr>
            </w:pPr>
            <w:r w:rsidRPr="008E5EC3">
              <w:rPr>
                <w:rFonts w:eastAsia="Times New Roman"/>
                <w:color w:val="000000"/>
              </w:rPr>
              <w:t>Year</w:t>
            </w:r>
          </w:p>
        </w:tc>
      </w:tr>
      <w:tr w:rsidR="000133E8" w:rsidRPr="008E5EC3" w14:paraId="36751F80" w14:textId="77777777" w:rsidTr="007077BB">
        <w:trPr>
          <w:trHeight w:val="315"/>
        </w:trPr>
        <w:tc>
          <w:tcPr>
            <w:tcW w:w="2356" w:type="pct"/>
            <w:tcBorders>
              <w:top w:val="single" w:sz="4" w:space="0" w:color="auto"/>
            </w:tcBorders>
            <w:shd w:val="clear" w:color="auto" w:fill="auto"/>
            <w:noWrap/>
            <w:vAlign w:val="center"/>
            <w:hideMark/>
          </w:tcPr>
          <w:p w14:paraId="62C1E2FF"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817" w:type="pct"/>
            <w:tcBorders>
              <w:top w:val="single" w:sz="4" w:space="0" w:color="auto"/>
            </w:tcBorders>
            <w:shd w:val="clear" w:color="auto" w:fill="auto"/>
            <w:noWrap/>
            <w:vAlign w:val="bottom"/>
            <w:hideMark/>
          </w:tcPr>
          <w:p w14:paraId="432E3DCF"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421.1</w:t>
            </w:r>
          </w:p>
        </w:tc>
        <w:tc>
          <w:tcPr>
            <w:tcW w:w="916" w:type="pct"/>
            <w:tcBorders>
              <w:top w:val="single" w:sz="4" w:space="0" w:color="auto"/>
            </w:tcBorders>
            <w:shd w:val="clear" w:color="auto" w:fill="auto"/>
            <w:noWrap/>
            <w:vAlign w:val="bottom"/>
            <w:hideMark/>
          </w:tcPr>
          <w:p w14:paraId="6005FAA0"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492.1</w:t>
            </w:r>
          </w:p>
        </w:tc>
        <w:tc>
          <w:tcPr>
            <w:tcW w:w="530" w:type="pct"/>
            <w:tcBorders>
              <w:top w:val="single" w:sz="4" w:space="0" w:color="auto"/>
            </w:tcBorders>
            <w:shd w:val="clear" w:color="auto" w:fill="auto"/>
            <w:noWrap/>
            <w:vAlign w:val="bottom"/>
            <w:hideMark/>
          </w:tcPr>
          <w:p w14:paraId="606CB074"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16.9</w:t>
            </w:r>
          </w:p>
        </w:tc>
        <w:tc>
          <w:tcPr>
            <w:tcW w:w="381" w:type="pct"/>
            <w:tcBorders>
              <w:top w:val="single" w:sz="4" w:space="0" w:color="auto"/>
            </w:tcBorders>
            <w:shd w:val="clear" w:color="auto" w:fill="auto"/>
            <w:noWrap/>
            <w:vAlign w:val="bottom"/>
            <w:hideMark/>
          </w:tcPr>
          <w:p w14:paraId="44BA344C"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2003</w:t>
            </w:r>
          </w:p>
        </w:tc>
      </w:tr>
      <w:tr w:rsidR="000133E8" w:rsidRPr="008E5EC3" w14:paraId="2D143876" w14:textId="77777777" w:rsidTr="007077BB">
        <w:trPr>
          <w:trHeight w:val="315"/>
        </w:trPr>
        <w:tc>
          <w:tcPr>
            <w:tcW w:w="2356" w:type="pct"/>
            <w:shd w:val="clear" w:color="auto" w:fill="auto"/>
            <w:noWrap/>
            <w:vAlign w:val="center"/>
            <w:hideMark/>
          </w:tcPr>
          <w:p w14:paraId="46464DD0"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817" w:type="pct"/>
            <w:shd w:val="clear" w:color="auto" w:fill="auto"/>
            <w:noWrap/>
            <w:vAlign w:val="bottom"/>
            <w:hideMark/>
          </w:tcPr>
          <w:p w14:paraId="1223F603"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549.2</w:t>
            </w:r>
          </w:p>
        </w:tc>
        <w:tc>
          <w:tcPr>
            <w:tcW w:w="916" w:type="pct"/>
            <w:shd w:val="clear" w:color="auto" w:fill="auto"/>
            <w:noWrap/>
            <w:vAlign w:val="bottom"/>
            <w:hideMark/>
          </w:tcPr>
          <w:p w14:paraId="08A19594"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532.4</w:t>
            </w:r>
          </w:p>
        </w:tc>
        <w:tc>
          <w:tcPr>
            <w:tcW w:w="530" w:type="pct"/>
            <w:shd w:val="clear" w:color="auto" w:fill="auto"/>
            <w:noWrap/>
            <w:vAlign w:val="bottom"/>
            <w:hideMark/>
          </w:tcPr>
          <w:p w14:paraId="39F402F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-3.1</w:t>
            </w:r>
          </w:p>
        </w:tc>
        <w:tc>
          <w:tcPr>
            <w:tcW w:w="381" w:type="pct"/>
            <w:shd w:val="clear" w:color="auto" w:fill="auto"/>
            <w:noWrap/>
            <w:vAlign w:val="bottom"/>
            <w:hideMark/>
          </w:tcPr>
          <w:p w14:paraId="612394E6"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2004</w:t>
            </w:r>
          </w:p>
        </w:tc>
      </w:tr>
      <w:tr w:rsidR="000133E8" w:rsidRPr="008E5EC3" w14:paraId="02DFC7AD" w14:textId="77777777" w:rsidTr="007077BB">
        <w:trPr>
          <w:trHeight w:val="315"/>
        </w:trPr>
        <w:tc>
          <w:tcPr>
            <w:tcW w:w="2356" w:type="pct"/>
            <w:shd w:val="clear" w:color="auto" w:fill="auto"/>
            <w:noWrap/>
            <w:vAlign w:val="center"/>
            <w:hideMark/>
          </w:tcPr>
          <w:p w14:paraId="7BC6D8D6"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817" w:type="pct"/>
            <w:shd w:val="clear" w:color="auto" w:fill="auto"/>
            <w:noWrap/>
            <w:vAlign w:val="bottom"/>
            <w:hideMark/>
          </w:tcPr>
          <w:p w14:paraId="16797F02"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547.9</w:t>
            </w:r>
          </w:p>
        </w:tc>
        <w:tc>
          <w:tcPr>
            <w:tcW w:w="916" w:type="pct"/>
            <w:shd w:val="clear" w:color="auto" w:fill="auto"/>
            <w:noWrap/>
            <w:vAlign w:val="bottom"/>
            <w:hideMark/>
          </w:tcPr>
          <w:p w14:paraId="4E0A2D8B"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585.8</w:t>
            </w:r>
          </w:p>
        </w:tc>
        <w:tc>
          <w:tcPr>
            <w:tcW w:w="530" w:type="pct"/>
            <w:shd w:val="clear" w:color="auto" w:fill="auto"/>
            <w:noWrap/>
            <w:vAlign w:val="bottom"/>
            <w:hideMark/>
          </w:tcPr>
          <w:p w14:paraId="778201B6"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6.9</w:t>
            </w:r>
          </w:p>
        </w:tc>
        <w:tc>
          <w:tcPr>
            <w:tcW w:w="381" w:type="pct"/>
            <w:shd w:val="clear" w:color="auto" w:fill="auto"/>
            <w:noWrap/>
            <w:vAlign w:val="bottom"/>
            <w:hideMark/>
          </w:tcPr>
          <w:p w14:paraId="5188A99D"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2005</w:t>
            </w:r>
          </w:p>
        </w:tc>
      </w:tr>
      <w:tr w:rsidR="000133E8" w:rsidRPr="008E5EC3" w14:paraId="10498D14" w14:textId="77777777" w:rsidTr="007077BB">
        <w:trPr>
          <w:trHeight w:val="315"/>
        </w:trPr>
        <w:tc>
          <w:tcPr>
            <w:tcW w:w="2356" w:type="pct"/>
            <w:shd w:val="clear" w:color="auto" w:fill="auto"/>
            <w:noWrap/>
            <w:vAlign w:val="center"/>
            <w:hideMark/>
          </w:tcPr>
          <w:p w14:paraId="5DFBF0F1"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817" w:type="pct"/>
            <w:shd w:val="clear" w:color="auto" w:fill="auto"/>
            <w:noWrap/>
            <w:vAlign w:val="bottom"/>
            <w:hideMark/>
          </w:tcPr>
          <w:p w14:paraId="25573721"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547.9</w:t>
            </w:r>
          </w:p>
        </w:tc>
        <w:tc>
          <w:tcPr>
            <w:tcW w:w="916" w:type="pct"/>
            <w:shd w:val="clear" w:color="auto" w:fill="auto"/>
            <w:noWrap/>
            <w:vAlign w:val="bottom"/>
            <w:hideMark/>
          </w:tcPr>
          <w:p w14:paraId="1DEAB4D9"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579.1</w:t>
            </w:r>
          </w:p>
        </w:tc>
        <w:tc>
          <w:tcPr>
            <w:tcW w:w="530" w:type="pct"/>
            <w:shd w:val="clear" w:color="auto" w:fill="auto"/>
            <w:noWrap/>
            <w:vAlign w:val="bottom"/>
            <w:hideMark/>
          </w:tcPr>
          <w:p w14:paraId="5028A3BA"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5.7</w:t>
            </w:r>
          </w:p>
        </w:tc>
        <w:tc>
          <w:tcPr>
            <w:tcW w:w="381" w:type="pct"/>
            <w:shd w:val="clear" w:color="auto" w:fill="auto"/>
            <w:noWrap/>
            <w:vAlign w:val="bottom"/>
            <w:hideMark/>
          </w:tcPr>
          <w:p w14:paraId="421DE791"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2006</w:t>
            </w:r>
          </w:p>
        </w:tc>
      </w:tr>
      <w:tr w:rsidR="000133E8" w:rsidRPr="008E5EC3" w14:paraId="7674387F" w14:textId="77777777" w:rsidTr="007077BB">
        <w:trPr>
          <w:trHeight w:val="315"/>
        </w:trPr>
        <w:tc>
          <w:tcPr>
            <w:tcW w:w="2356" w:type="pct"/>
            <w:shd w:val="clear" w:color="auto" w:fill="auto"/>
            <w:noWrap/>
            <w:vAlign w:val="center"/>
            <w:hideMark/>
          </w:tcPr>
          <w:p w14:paraId="70B60537"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817" w:type="pct"/>
            <w:shd w:val="clear" w:color="auto" w:fill="auto"/>
            <w:noWrap/>
            <w:vAlign w:val="bottom"/>
            <w:hideMark/>
          </w:tcPr>
          <w:p w14:paraId="11F2FDBA"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540.3</w:t>
            </w:r>
          </w:p>
        </w:tc>
        <w:tc>
          <w:tcPr>
            <w:tcW w:w="916" w:type="pct"/>
            <w:shd w:val="clear" w:color="auto" w:fill="auto"/>
            <w:noWrap/>
            <w:vAlign w:val="bottom"/>
            <w:hideMark/>
          </w:tcPr>
          <w:p w14:paraId="31FC8E08"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572.9</w:t>
            </w:r>
          </w:p>
        </w:tc>
        <w:tc>
          <w:tcPr>
            <w:tcW w:w="530" w:type="pct"/>
            <w:shd w:val="clear" w:color="auto" w:fill="auto"/>
            <w:noWrap/>
            <w:vAlign w:val="bottom"/>
            <w:hideMark/>
          </w:tcPr>
          <w:p w14:paraId="40E18AF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6.0</w:t>
            </w:r>
          </w:p>
        </w:tc>
        <w:tc>
          <w:tcPr>
            <w:tcW w:w="381" w:type="pct"/>
            <w:shd w:val="clear" w:color="auto" w:fill="auto"/>
            <w:noWrap/>
            <w:vAlign w:val="bottom"/>
            <w:hideMark/>
          </w:tcPr>
          <w:p w14:paraId="279E140F"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2006</w:t>
            </w:r>
          </w:p>
        </w:tc>
      </w:tr>
      <w:tr w:rsidR="000133E8" w:rsidRPr="008E5EC3" w14:paraId="2E429001" w14:textId="77777777" w:rsidTr="007077BB">
        <w:trPr>
          <w:trHeight w:val="315"/>
        </w:trPr>
        <w:tc>
          <w:tcPr>
            <w:tcW w:w="2356" w:type="pct"/>
            <w:shd w:val="clear" w:color="auto" w:fill="auto"/>
            <w:noWrap/>
            <w:vAlign w:val="center"/>
            <w:hideMark/>
          </w:tcPr>
          <w:p w14:paraId="63A8510D"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817" w:type="pct"/>
            <w:shd w:val="clear" w:color="auto" w:fill="auto"/>
            <w:noWrap/>
            <w:vAlign w:val="bottom"/>
            <w:hideMark/>
          </w:tcPr>
          <w:p w14:paraId="4B3A55BC"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475.4</w:t>
            </w:r>
          </w:p>
        </w:tc>
        <w:tc>
          <w:tcPr>
            <w:tcW w:w="916" w:type="pct"/>
            <w:shd w:val="clear" w:color="auto" w:fill="auto"/>
            <w:noWrap/>
            <w:vAlign w:val="bottom"/>
            <w:hideMark/>
          </w:tcPr>
          <w:p w14:paraId="17F7EA5C"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469.4</w:t>
            </w:r>
          </w:p>
        </w:tc>
        <w:tc>
          <w:tcPr>
            <w:tcW w:w="530" w:type="pct"/>
            <w:shd w:val="clear" w:color="auto" w:fill="auto"/>
            <w:noWrap/>
            <w:vAlign w:val="bottom"/>
            <w:hideMark/>
          </w:tcPr>
          <w:p w14:paraId="1CE695D4"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-1.3</w:t>
            </w:r>
          </w:p>
        </w:tc>
        <w:tc>
          <w:tcPr>
            <w:tcW w:w="381" w:type="pct"/>
            <w:shd w:val="clear" w:color="auto" w:fill="auto"/>
            <w:noWrap/>
            <w:vAlign w:val="bottom"/>
            <w:hideMark/>
          </w:tcPr>
          <w:p w14:paraId="550EA7A7"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2007</w:t>
            </w:r>
          </w:p>
        </w:tc>
      </w:tr>
      <w:tr w:rsidR="000133E8" w:rsidRPr="008E5EC3" w14:paraId="2D135136" w14:textId="77777777" w:rsidTr="007077BB">
        <w:trPr>
          <w:trHeight w:val="315"/>
        </w:trPr>
        <w:tc>
          <w:tcPr>
            <w:tcW w:w="2356" w:type="pct"/>
            <w:shd w:val="clear" w:color="auto" w:fill="auto"/>
            <w:noWrap/>
            <w:vAlign w:val="center"/>
            <w:hideMark/>
          </w:tcPr>
          <w:p w14:paraId="4A9B4423" w14:textId="77777777" w:rsidR="008E5EC3" w:rsidRPr="008E5EC3" w:rsidRDefault="008E5EC3" w:rsidP="00224D44">
            <w:pPr>
              <w:spacing w:line="360" w:lineRule="auto"/>
              <w:rPr>
                <w:rFonts w:eastAsia="Times New Roman"/>
                <w:color w:val="000000"/>
              </w:rPr>
            </w:pPr>
            <w:r w:rsidRPr="008E5EC3">
              <w:rPr>
                <w:rFonts w:eastAsia="Times New Roman"/>
                <w:color w:val="000000"/>
              </w:rPr>
              <w:t>Reynolds Mountain Exposed Ridge tower</w:t>
            </w:r>
          </w:p>
        </w:tc>
        <w:tc>
          <w:tcPr>
            <w:tcW w:w="817" w:type="pct"/>
            <w:shd w:val="clear" w:color="auto" w:fill="auto"/>
            <w:noWrap/>
            <w:vAlign w:val="bottom"/>
            <w:hideMark/>
          </w:tcPr>
          <w:p w14:paraId="4191E162"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379.0</w:t>
            </w:r>
          </w:p>
        </w:tc>
        <w:tc>
          <w:tcPr>
            <w:tcW w:w="916" w:type="pct"/>
            <w:shd w:val="clear" w:color="auto" w:fill="auto"/>
            <w:noWrap/>
            <w:vAlign w:val="bottom"/>
            <w:hideMark/>
          </w:tcPr>
          <w:p w14:paraId="1480514F"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503.5</w:t>
            </w:r>
          </w:p>
        </w:tc>
        <w:tc>
          <w:tcPr>
            <w:tcW w:w="530" w:type="pct"/>
            <w:shd w:val="clear" w:color="auto" w:fill="auto"/>
            <w:noWrap/>
            <w:vAlign w:val="bottom"/>
            <w:hideMark/>
          </w:tcPr>
          <w:p w14:paraId="19BBFBF9"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32.8</w:t>
            </w:r>
          </w:p>
        </w:tc>
        <w:tc>
          <w:tcPr>
            <w:tcW w:w="381" w:type="pct"/>
            <w:shd w:val="clear" w:color="auto" w:fill="auto"/>
            <w:noWrap/>
            <w:vAlign w:val="bottom"/>
            <w:hideMark/>
          </w:tcPr>
          <w:p w14:paraId="5BBE42B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2007</w:t>
            </w:r>
          </w:p>
        </w:tc>
      </w:tr>
      <w:tr w:rsidR="000133E8" w:rsidRPr="008E5EC3" w14:paraId="2EADA2CA" w14:textId="77777777" w:rsidTr="007077BB">
        <w:trPr>
          <w:trHeight w:val="315"/>
        </w:trPr>
        <w:tc>
          <w:tcPr>
            <w:tcW w:w="2356" w:type="pct"/>
            <w:shd w:val="clear" w:color="auto" w:fill="auto"/>
            <w:noWrap/>
            <w:vAlign w:val="center"/>
            <w:hideMark/>
          </w:tcPr>
          <w:p w14:paraId="591F4474" w14:textId="69B10CC0" w:rsidR="008E5EC3" w:rsidRPr="008E5EC3" w:rsidRDefault="008E5EC3" w:rsidP="00224D44">
            <w:pPr>
              <w:spacing w:line="360" w:lineRule="auto"/>
              <w:rPr>
                <w:rFonts w:eastAsia="Times New Roman"/>
                <w:color w:val="000000"/>
              </w:rPr>
            </w:pPr>
            <w:r w:rsidRPr="008E5EC3">
              <w:rPr>
                <w:rFonts w:eastAsia="Times New Roman"/>
                <w:color w:val="000000"/>
              </w:rPr>
              <w:t xml:space="preserve">Reynolds Mountain East Above Aspen </w:t>
            </w:r>
          </w:p>
        </w:tc>
        <w:tc>
          <w:tcPr>
            <w:tcW w:w="817" w:type="pct"/>
            <w:shd w:val="clear" w:color="auto" w:fill="auto"/>
            <w:noWrap/>
            <w:vAlign w:val="bottom"/>
            <w:hideMark/>
          </w:tcPr>
          <w:p w14:paraId="1F920D0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677.9</w:t>
            </w:r>
          </w:p>
        </w:tc>
        <w:tc>
          <w:tcPr>
            <w:tcW w:w="916" w:type="pct"/>
            <w:shd w:val="clear" w:color="auto" w:fill="auto"/>
            <w:noWrap/>
            <w:vAlign w:val="bottom"/>
            <w:hideMark/>
          </w:tcPr>
          <w:p w14:paraId="410B8FAD"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557.4</w:t>
            </w:r>
          </w:p>
        </w:tc>
        <w:tc>
          <w:tcPr>
            <w:tcW w:w="530" w:type="pct"/>
            <w:shd w:val="clear" w:color="auto" w:fill="auto"/>
            <w:noWrap/>
            <w:vAlign w:val="bottom"/>
            <w:hideMark/>
          </w:tcPr>
          <w:p w14:paraId="7393C586"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-17.8</w:t>
            </w:r>
          </w:p>
        </w:tc>
        <w:tc>
          <w:tcPr>
            <w:tcW w:w="381" w:type="pct"/>
            <w:shd w:val="clear" w:color="auto" w:fill="auto"/>
            <w:noWrap/>
            <w:vAlign w:val="bottom"/>
            <w:hideMark/>
          </w:tcPr>
          <w:p w14:paraId="070D922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2007</w:t>
            </w:r>
          </w:p>
        </w:tc>
      </w:tr>
      <w:tr w:rsidR="000133E8" w:rsidRPr="008E5EC3" w14:paraId="2A27C00B" w14:textId="77777777" w:rsidTr="007077BB">
        <w:trPr>
          <w:trHeight w:val="315"/>
        </w:trPr>
        <w:tc>
          <w:tcPr>
            <w:tcW w:w="2356" w:type="pct"/>
            <w:shd w:val="clear" w:color="auto" w:fill="auto"/>
            <w:noWrap/>
            <w:vAlign w:val="center"/>
            <w:hideMark/>
          </w:tcPr>
          <w:p w14:paraId="564ADC13"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817" w:type="pct"/>
            <w:shd w:val="clear" w:color="auto" w:fill="auto"/>
            <w:noWrap/>
            <w:vAlign w:val="bottom"/>
            <w:hideMark/>
          </w:tcPr>
          <w:p w14:paraId="10E9A3B1"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469.3</w:t>
            </w:r>
          </w:p>
        </w:tc>
        <w:tc>
          <w:tcPr>
            <w:tcW w:w="916" w:type="pct"/>
            <w:shd w:val="clear" w:color="auto" w:fill="auto"/>
            <w:noWrap/>
            <w:vAlign w:val="bottom"/>
            <w:hideMark/>
          </w:tcPr>
          <w:p w14:paraId="6E396828"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571.9</w:t>
            </w:r>
          </w:p>
        </w:tc>
        <w:tc>
          <w:tcPr>
            <w:tcW w:w="530" w:type="pct"/>
            <w:shd w:val="clear" w:color="auto" w:fill="auto"/>
            <w:noWrap/>
            <w:vAlign w:val="bottom"/>
            <w:hideMark/>
          </w:tcPr>
          <w:p w14:paraId="2B5DC2D7"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21.9</w:t>
            </w:r>
          </w:p>
        </w:tc>
        <w:tc>
          <w:tcPr>
            <w:tcW w:w="381" w:type="pct"/>
            <w:shd w:val="clear" w:color="auto" w:fill="auto"/>
            <w:noWrap/>
            <w:vAlign w:val="bottom"/>
            <w:hideMark/>
          </w:tcPr>
          <w:p w14:paraId="470872C5"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2008</w:t>
            </w:r>
          </w:p>
        </w:tc>
      </w:tr>
      <w:tr w:rsidR="000133E8" w:rsidRPr="008E5EC3" w14:paraId="0740771A" w14:textId="77777777" w:rsidTr="007077BB">
        <w:trPr>
          <w:trHeight w:val="315"/>
        </w:trPr>
        <w:tc>
          <w:tcPr>
            <w:tcW w:w="2356" w:type="pct"/>
            <w:shd w:val="clear" w:color="auto" w:fill="auto"/>
            <w:noWrap/>
            <w:vAlign w:val="center"/>
            <w:hideMark/>
          </w:tcPr>
          <w:p w14:paraId="51FF1C9E" w14:textId="484304CE" w:rsidR="008E5EC3" w:rsidRPr="008E5EC3" w:rsidRDefault="008E5EC3" w:rsidP="00224D44">
            <w:pPr>
              <w:spacing w:line="360" w:lineRule="auto"/>
              <w:rPr>
                <w:rFonts w:eastAsia="Times New Roman"/>
                <w:color w:val="000000"/>
              </w:rPr>
            </w:pPr>
            <w:r w:rsidRPr="008E5EC3">
              <w:rPr>
                <w:rFonts w:eastAsia="Times New Roman"/>
                <w:color w:val="000000"/>
              </w:rPr>
              <w:t xml:space="preserve">Reynolds Mountain East Above Aspen </w:t>
            </w:r>
          </w:p>
        </w:tc>
        <w:tc>
          <w:tcPr>
            <w:tcW w:w="817" w:type="pct"/>
            <w:shd w:val="clear" w:color="auto" w:fill="auto"/>
            <w:noWrap/>
            <w:vAlign w:val="bottom"/>
            <w:hideMark/>
          </w:tcPr>
          <w:p w14:paraId="42F9C333"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835.0</w:t>
            </w:r>
          </w:p>
        </w:tc>
        <w:tc>
          <w:tcPr>
            <w:tcW w:w="916" w:type="pct"/>
            <w:shd w:val="clear" w:color="auto" w:fill="auto"/>
            <w:noWrap/>
            <w:vAlign w:val="bottom"/>
            <w:hideMark/>
          </w:tcPr>
          <w:p w14:paraId="02C2414A"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674.4</w:t>
            </w:r>
          </w:p>
        </w:tc>
        <w:tc>
          <w:tcPr>
            <w:tcW w:w="530" w:type="pct"/>
            <w:shd w:val="clear" w:color="auto" w:fill="auto"/>
            <w:noWrap/>
            <w:vAlign w:val="bottom"/>
            <w:hideMark/>
          </w:tcPr>
          <w:p w14:paraId="714F6B7A"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-19.2</w:t>
            </w:r>
          </w:p>
        </w:tc>
        <w:tc>
          <w:tcPr>
            <w:tcW w:w="381" w:type="pct"/>
            <w:shd w:val="clear" w:color="auto" w:fill="auto"/>
            <w:noWrap/>
            <w:vAlign w:val="bottom"/>
            <w:hideMark/>
          </w:tcPr>
          <w:p w14:paraId="0EDB1EFD"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2008</w:t>
            </w:r>
          </w:p>
        </w:tc>
      </w:tr>
      <w:tr w:rsidR="000133E8" w:rsidRPr="008E5EC3" w14:paraId="19043396" w14:textId="77777777" w:rsidTr="007077BB">
        <w:trPr>
          <w:trHeight w:val="315"/>
        </w:trPr>
        <w:tc>
          <w:tcPr>
            <w:tcW w:w="2356" w:type="pct"/>
            <w:shd w:val="clear" w:color="auto" w:fill="auto"/>
            <w:noWrap/>
            <w:vAlign w:val="center"/>
            <w:hideMark/>
          </w:tcPr>
          <w:p w14:paraId="4F25D3D8"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817" w:type="pct"/>
            <w:shd w:val="clear" w:color="auto" w:fill="auto"/>
            <w:noWrap/>
            <w:vAlign w:val="bottom"/>
            <w:hideMark/>
          </w:tcPr>
          <w:p w14:paraId="793CF688"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608.3</w:t>
            </w:r>
          </w:p>
        </w:tc>
        <w:tc>
          <w:tcPr>
            <w:tcW w:w="916" w:type="pct"/>
            <w:shd w:val="clear" w:color="auto" w:fill="auto"/>
            <w:noWrap/>
            <w:vAlign w:val="bottom"/>
            <w:hideMark/>
          </w:tcPr>
          <w:p w14:paraId="32CAC348"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802.9</w:t>
            </w:r>
          </w:p>
        </w:tc>
        <w:tc>
          <w:tcPr>
            <w:tcW w:w="530" w:type="pct"/>
            <w:shd w:val="clear" w:color="auto" w:fill="auto"/>
            <w:noWrap/>
            <w:vAlign w:val="bottom"/>
            <w:hideMark/>
          </w:tcPr>
          <w:p w14:paraId="27B26F02"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32.0</w:t>
            </w:r>
          </w:p>
        </w:tc>
        <w:tc>
          <w:tcPr>
            <w:tcW w:w="381" w:type="pct"/>
            <w:shd w:val="clear" w:color="auto" w:fill="auto"/>
            <w:noWrap/>
            <w:vAlign w:val="bottom"/>
            <w:hideMark/>
          </w:tcPr>
          <w:p w14:paraId="03596F01"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2010</w:t>
            </w:r>
          </w:p>
        </w:tc>
      </w:tr>
      <w:tr w:rsidR="000133E8" w:rsidRPr="008E5EC3" w14:paraId="43357AED" w14:textId="77777777" w:rsidTr="007077BB">
        <w:trPr>
          <w:trHeight w:val="315"/>
        </w:trPr>
        <w:tc>
          <w:tcPr>
            <w:tcW w:w="2356" w:type="pct"/>
            <w:shd w:val="clear" w:color="auto" w:fill="auto"/>
            <w:noWrap/>
            <w:vAlign w:val="center"/>
            <w:hideMark/>
          </w:tcPr>
          <w:p w14:paraId="513BBA23" w14:textId="4E1C319F" w:rsidR="008E5EC3" w:rsidRPr="008E5EC3" w:rsidRDefault="008E5EC3" w:rsidP="00224D44">
            <w:pPr>
              <w:spacing w:line="360" w:lineRule="auto"/>
              <w:rPr>
                <w:rFonts w:eastAsia="Times New Roman"/>
                <w:color w:val="000000"/>
              </w:rPr>
            </w:pPr>
            <w:r w:rsidRPr="008E5EC3">
              <w:rPr>
                <w:rFonts w:eastAsia="Times New Roman"/>
                <w:color w:val="000000"/>
              </w:rPr>
              <w:t xml:space="preserve">Reynolds Mountain East Above Aspen </w:t>
            </w:r>
          </w:p>
        </w:tc>
        <w:tc>
          <w:tcPr>
            <w:tcW w:w="817" w:type="pct"/>
            <w:shd w:val="clear" w:color="auto" w:fill="auto"/>
            <w:noWrap/>
            <w:vAlign w:val="bottom"/>
            <w:hideMark/>
          </w:tcPr>
          <w:p w14:paraId="7B60B6D7"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907.0</w:t>
            </w:r>
          </w:p>
        </w:tc>
        <w:tc>
          <w:tcPr>
            <w:tcW w:w="916" w:type="pct"/>
            <w:shd w:val="clear" w:color="auto" w:fill="auto"/>
            <w:noWrap/>
            <w:vAlign w:val="bottom"/>
            <w:hideMark/>
          </w:tcPr>
          <w:p w14:paraId="4853460C"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674.6</w:t>
            </w:r>
          </w:p>
        </w:tc>
        <w:tc>
          <w:tcPr>
            <w:tcW w:w="530" w:type="pct"/>
            <w:shd w:val="clear" w:color="auto" w:fill="auto"/>
            <w:noWrap/>
            <w:vAlign w:val="bottom"/>
            <w:hideMark/>
          </w:tcPr>
          <w:p w14:paraId="3DB32296"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-25.6</w:t>
            </w:r>
          </w:p>
        </w:tc>
        <w:tc>
          <w:tcPr>
            <w:tcW w:w="381" w:type="pct"/>
            <w:shd w:val="clear" w:color="auto" w:fill="auto"/>
            <w:noWrap/>
            <w:vAlign w:val="bottom"/>
            <w:hideMark/>
          </w:tcPr>
          <w:p w14:paraId="1C42A15F"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2010</w:t>
            </w:r>
          </w:p>
        </w:tc>
      </w:tr>
      <w:tr w:rsidR="000133E8" w:rsidRPr="008E5EC3" w14:paraId="3EB273A5" w14:textId="77777777" w:rsidTr="007077BB">
        <w:trPr>
          <w:trHeight w:val="315"/>
        </w:trPr>
        <w:tc>
          <w:tcPr>
            <w:tcW w:w="2356" w:type="pct"/>
            <w:shd w:val="clear" w:color="auto" w:fill="auto"/>
            <w:noWrap/>
            <w:vAlign w:val="center"/>
            <w:hideMark/>
          </w:tcPr>
          <w:p w14:paraId="75B99F86" w14:textId="77777777" w:rsidR="008E5EC3" w:rsidRPr="008E5EC3" w:rsidRDefault="008E5EC3" w:rsidP="00224D44">
            <w:pPr>
              <w:spacing w:line="360" w:lineRule="auto"/>
              <w:rPr>
                <w:rFonts w:eastAsia="Times New Roman"/>
                <w:color w:val="000000"/>
              </w:rPr>
            </w:pPr>
            <w:r w:rsidRPr="008E5EC3">
              <w:rPr>
                <w:rFonts w:eastAsia="Times New Roman"/>
                <w:color w:val="000000"/>
              </w:rPr>
              <w:t>Big Sage tower</w:t>
            </w:r>
          </w:p>
        </w:tc>
        <w:tc>
          <w:tcPr>
            <w:tcW w:w="817" w:type="pct"/>
            <w:shd w:val="clear" w:color="auto" w:fill="auto"/>
            <w:noWrap/>
            <w:vAlign w:val="bottom"/>
            <w:hideMark/>
          </w:tcPr>
          <w:p w14:paraId="6D29D82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746.6</w:t>
            </w:r>
          </w:p>
        </w:tc>
        <w:tc>
          <w:tcPr>
            <w:tcW w:w="916" w:type="pct"/>
            <w:shd w:val="clear" w:color="auto" w:fill="auto"/>
            <w:noWrap/>
            <w:vAlign w:val="bottom"/>
            <w:hideMark/>
          </w:tcPr>
          <w:p w14:paraId="79574A54"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876.9</w:t>
            </w:r>
          </w:p>
        </w:tc>
        <w:tc>
          <w:tcPr>
            <w:tcW w:w="530" w:type="pct"/>
            <w:shd w:val="clear" w:color="auto" w:fill="auto"/>
            <w:noWrap/>
            <w:vAlign w:val="bottom"/>
            <w:hideMark/>
          </w:tcPr>
          <w:p w14:paraId="24CB6ED4"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17.4</w:t>
            </w:r>
          </w:p>
        </w:tc>
        <w:tc>
          <w:tcPr>
            <w:tcW w:w="381" w:type="pct"/>
            <w:shd w:val="clear" w:color="auto" w:fill="auto"/>
            <w:noWrap/>
            <w:vAlign w:val="bottom"/>
            <w:hideMark/>
          </w:tcPr>
          <w:p w14:paraId="2B678DAA"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2011</w:t>
            </w:r>
          </w:p>
        </w:tc>
      </w:tr>
      <w:tr w:rsidR="000133E8" w:rsidRPr="008E5EC3" w14:paraId="3AFE1FC1" w14:textId="77777777" w:rsidTr="007077BB">
        <w:trPr>
          <w:trHeight w:val="315"/>
        </w:trPr>
        <w:tc>
          <w:tcPr>
            <w:tcW w:w="2356" w:type="pct"/>
            <w:tcBorders>
              <w:bottom w:val="single" w:sz="4" w:space="0" w:color="auto"/>
            </w:tcBorders>
            <w:shd w:val="clear" w:color="auto" w:fill="auto"/>
            <w:noWrap/>
            <w:vAlign w:val="center"/>
            <w:hideMark/>
          </w:tcPr>
          <w:p w14:paraId="5F0B6651" w14:textId="2AA871FC" w:rsidR="008E5EC3" w:rsidRPr="008E5EC3" w:rsidRDefault="008E5EC3" w:rsidP="00224D44">
            <w:pPr>
              <w:spacing w:line="360" w:lineRule="auto"/>
              <w:rPr>
                <w:rFonts w:eastAsia="Times New Roman"/>
                <w:color w:val="000000"/>
              </w:rPr>
            </w:pPr>
            <w:r w:rsidRPr="008E5EC3">
              <w:rPr>
                <w:rFonts w:eastAsia="Times New Roman"/>
                <w:color w:val="000000"/>
              </w:rPr>
              <w:t xml:space="preserve">Reynolds Mountain East Above Aspen </w:t>
            </w:r>
          </w:p>
        </w:tc>
        <w:tc>
          <w:tcPr>
            <w:tcW w:w="817" w:type="pct"/>
            <w:tcBorders>
              <w:bottom w:val="single" w:sz="4" w:space="0" w:color="auto"/>
            </w:tcBorders>
            <w:shd w:val="clear" w:color="auto" w:fill="auto"/>
            <w:noWrap/>
            <w:vAlign w:val="bottom"/>
            <w:hideMark/>
          </w:tcPr>
          <w:p w14:paraId="53612869"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940.7</w:t>
            </w:r>
          </w:p>
        </w:tc>
        <w:tc>
          <w:tcPr>
            <w:tcW w:w="916" w:type="pct"/>
            <w:tcBorders>
              <w:bottom w:val="single" w:sz="4" w:space="0" w:color="auto"/>
            </w:tcBorders>
            <w:shd w:val="clear" w:color="auto" w:fill="auto"/>
            <w:noWrap/>
            <w:vAlign w:val="bottom"/>
            <w:hideMark/>
          </w:tcPr>
          <w:p w14:paraId="51582F11"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752.2</w:t>
            </w:r>
          </w:p>
        </w:tc>
        <w:tc>
          <w:tcPr>
            <w:tcW w:w="530" w:type="pct"/>
            <w:tcBorders>
              <w:bottom w:val="single" w:sz="4" w:space="0" w:color="auto"/>
            </w:tcBorders>
            <w:shd w:val="clear" w:color="auto" w:fill="auto"/>
            <w:noWrap/>
            <w:vAlign w:val="bottom"/>
            <w:hideMark/>
          </w:tcPr>
          <w:p w14:paraId="3F1280BC"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-20.0</w:t>
            </w:r>
          </w:p>
        </w:tc>
        <w:tc>
          <w:tcPr>
            <w:tcW w:w="381" w:type="pct"/>
            <w:tcBorders>
              <w:bottom w:val="single" w:sz="4" w:space="0" w:color="auto"/>
            </w:tcBorders>
            <w:shd w:val="clear" w:color="auto" w:fill="auto"/>
            <w:noWrap/>
            <w:vAlign w:val="bottom"/>
            <w:hideMark/>
          </w:tcPr>
          <w:p w14:paraId="43E172CE" w14:textId="77777777" w:rsidR="008E5EC3" w:rsidRPr="008E5EC3" w:rsidRDefault="008E5EC3" w:rsidP="00224D44">
            <w:pPr>
              <w:spacing w:line="360" w:lineRule="auto"/>
              <w:jc w:val="center"/>
              <w:rPr>
                <w:rFonts w:eastAsia="Times New Roman"/>
                <w:color w:val="000000"/>
              </w:rPr>
            </w:pPr>
            <w:r w:rsidRPr="008E5EC3">
              <w:rPr>
                <w:rFonts w:eastAsia="Times New Roman"/>
                <w:color w:val="000000"/>
              </w:rPr>
              <w:t>2011</w:t>
            </w:r>
          </w:p>
        </w:tc>
      </w:tr>
    </w:tbl>
    <w:p w14:paraId="3CC1283A" w14:textId="5D75B0AE" w:rsidR="009C743C" w:rsidRPr="008E5EC3" w:rsidRDefault="009C743C" w:rsidP="00ED3288">
      <w:pPr>
        <w:spacing w:after="0" w:line="240" w:lineRule="auto"/>
        <w:rPr>
          <w:rFonts w:eastAsiaTheme="minorEastAsia"/>
          <w:color w:val="000000"/>
        </w:rPr>
      </w:pPr>
      <w:r>
        <w:rPr>
          <w:b/>
        </w:rPr>
        <w:br w:type="page"/>
      </w:r>
    </w:p>
    <w:p w14:paraId="2DAF88E9" w14:textId="4729F35E" w:rsidR="00B46FAE" w:rsidRDefault="00B46FAE" w:rsidP="00991624">
      <w:pPr>
        <w:spacing w:line="240" w:lineRule="auto"/>
        <w:rPr>
          <w:b/>
        </w:rPr>
      </w:pPr>
      <w:r>
        <w:rPr>
          <w:b/>
        </w:rPr>
        <w:lastRenderedPageBreak/>
        <w:t>Discussion</w:t>
      </w:r>
      <w:r w:rsidR="00643D4F">
        <w:rPr>
          <w:b/>
        </w:rPr>
        <w:t>/Conclusion</w:t>
      </w:r>
    </w:p>
    <w:p w14:paraId="6F060AC0" w14:textId="174B0161" w:rsidR="00716A7B" w:rsidRDefault="00A1590E">
      <w:r>
        <w:t xml:space="preserve">The cumulative maximum MSAVI2 values </w:t>
      </w:r>
      <w:r w:rsidR="006634B4">
        <w:t xml:space="preserve">used </w:t>
      </w:r>
      <w:r w:rsidR="00801B08">
        <w:t xml:space="preserve">in this study were able to explain more variation of </w:t>
      </w:r>
      <w:r w:rsidR="006634B4">
        <w:t>measured</w:t>
      </w:r>
      <w:r w:rsidR="00801B08">
        <w:t xml:space="preserve"> </w:t>
      </w:r>
      <w:r w:rsidR="00725059">
        <w:t>GEP relative</w:t>
      </w:r>
      <w:r w:rsidR="00801B08">
        <w:t xml:space="preserve"> to cumulative maximum NDVI values. </w:t>
      </w:r>
      <w:r w:rsidR="006E0D1D">
        <w:t>The majority</w:t>
      </w:r>
      <w:r w:rsidR="005B3414">
        <w:t xml:space="preserve"> of the R</w:t>
      </w:r>
      <w:r w:rsidR="00FB4A3C">
        <w:t>CE</w:t>
      </w:r>
      <w:r w:rsidR="005B3414">
        <w:t xml:space="preserve">W is classified as a semi-arid ecosystem </w:t>
      </w:r>
      <w:r w:rsidR="006E0D1D">
        <w:t>(Peel et al., 2007) and, as such, MSAVI2 predictions were expected to perform better than NDVI predictions. This may be explained by the soil adjustment factor that is used in the soil-adjusted vegetation index (SAVI) family (1994), which include</w:t>
      </w:r>
      <w:r w:rsidR="00716A7B">
        <w:t>s the MSAVI2 methodology.</w:t>
      </w:r>
    </w:p>
    <w:p w14:paraId="0D34A235" w14:textId="6F2934A9" w:rsidR="00A67961" w:rsidRDefault="00A67961">
      <w:r>
        <w:t xml:space="preserve">The visual representation of predicted GEP determined by the 2007 linear best-fit equation </w:t>
      </w:r>
      <w:r w:rsidR="006634B4">
        <w:t xml:space="preserve">predicted </w:t>
      </w:r>
      <w:r>
        <w:t xml:space="preserve">values ranging from -772 </w:t>
      </w:r>
      <w:r w:rsidRPr="007077BB">
        <w:t>gC/m</w:t>
      </w:r>
      <w:r w:rsidRPr="007077BB">
        <w:rPr>
          <w:vertAlign w:val="superscript"/>
        </w:rPr>
        <w:t>2</w:t>
      </w:r>
      <w:r w:rsidRPr="007077BB">
        <w:t>/year</w:t>
      </w:r>
      <w:r>
        <w:t xml:space="preserve"> to 3170 </w:t>
      </w:r>
      <w:r w:rsidRPr="007077BB">
        <w:t>gC/m</w:t>
      </w:r>
      <w:r w:rsidRPr="007077BB">
        <w:rPr>
          <w:vertAlign w:val="superscript"/>
        </w:rPr>
        <w:t>2</w:t>
      </w:r>
      <w:r w:rsidRPr="007077BB">
        <w:t>/year</w:t>
      </w:r>
      <w:r>
        <w:t xml:space="preserve"> with high levels of predicted GEP in central and southern zones of the RCEW. </w:t>
      </w:r>
      <w:r w:rsidR="00EB2AE0">
        <w:t xml:space="preserve">The vegetation map found on the RCEW website indicates that cultivated land and Douglas Fir </w:t>
      </w:r>
      <w:r w:rsidR="006634B4">
        <w:t>were</w:t>
      </w:r>
      <w:r w:rsidR="00EB2AE0">
        <w:t xml:space="preserve"> the prominent vegetation types for these areas (</w:t>
      </w:r>
      <w:r w:rsidR="00EB2AE0" w:rsidRPr="00EB2AE0">
        <w:t>“Variation in Soils and Geology</w:t>
      </w:r>
      <w:r w:rsidR="00EB2AE0">
        <w:t xml:space="preserve">,” n.d.). Measured GEP values for the average 2002 to 2011 dataset ranged from 379 </w:t>
      </w:r>
      <w:r w:rsidR="00EB2AE0" w:rsidRPr="007077BB">
        <w:t>gC/m</w:t>
      </w:r>
      <w:r w:rsidR="00EB2AE0" w:rsidRPr="007077BB">
        <w:rPr>
          <w:vertAlign w:val="superscript"/>
        </w:rPr>
        <w:t>2</w:t>
      </w:r>
      <w:r w:rsidR="00EB2AE0" w:rsidRPr="007077BB">
        <w:t>/year</w:t>
      </w:r>
      <w:r w:rsidR="00EB2AE0">
        <w:t xml:space="preserve"> to 678 </w:t>
      </w:r>
      <w:r w:rsidR="00EB2AE0" w:rsidRPr="007077BB">
        <w:t>gC/m</w:t>
      </w:r>
      <w:r w:rsidR="00EB2AE0" w:rsidRPr="007077BB">
        <w:rPr>
          <w:vertAlign w:val="superscript"/>
        </w:rPr>
        <w:t>2</w:t>
      </w:r>
      <w:r w:rsidR="00EB2AE0" w:rsidRPr="007077BB">
        <w:t>/year</w:t>
      </w:r>
      <w:r w:rsidR="00EB2AE0">
        <w:t xml:space="preserve">. </w:t>
      </w:r>
      <w:r w:rsidR="00364CF2">
        <w:t xml:space="preserve">Because of </w:t>
      </w:r>
      <w:r w:rsidR="00EB2AE0">
        <w:t xml:space="preserve">the small sample size (n = 3), </w:t>
      </w:r>
      <w:r w:rsidR="00364CF2">
        <w:t xml:space="preserve">predicted GEP values that are extrapolated beyond the measured GEP range may not contain accurate GEP predictions. </w:t>
      </w:r>
    </w:p>
    <w:p w14:paraId="63E50FF4" w14:textId="759F447A" w:rsidR="00364CF2" w:rsidRDefault="00716A7B">
      <w:r>
        <w:t>Of the four datasets, the dataset of average values between 2002 and 2011 had the lowest range of percent error and highest R</w:t>
      </w:r>
      <w:r>
        <w:rPr>
          <w:vertAlign w:val="superscript"/>
        </w:rPr>
        <w:t>2</w:t>
      </w:r>
      <w:r>
        <w:t xml:space="preserve"> value. This may be a result of </w:t>
      </w:r>
      <w:r w:rsidR="009068E5">
        <w:t>the underrepresentation of data outliers due to the calculation and use of the averages for each tower rather than individual data points. While the percent error and R</w:t>
      </w:r>
      <w:r w:rsidR="009068E5">
        <w:rPr>
          <w:vertAlign w:val="superscript"/>
        </w:rPr>
        <w:t>2</w:t>
      </w:r>
      <w:r w:rsidR="009068E5">
        <w:t xml:space="preserve"> value suggest a strong association between predicted GEP and actual GEP values, a low sample size for this dataset (n = 3) must be taken into consideration when interpreting these values. Statistically, a low sample size may not warrant </w:t>
      </w:r>
      <w:r w:rsidR="00FB4A3C">
        <w:t xml:space="preserve">statistical </w:t>
      </w:r>
      <w:r w:rsidR="009068E5">
        <w:t xml:space="preserve">significance with regard to this model. However, </w:t>
      </w:r>
      <w:r w:rsidR="00965C7C">
        <w:t xml:space="preserve">the </w:t>
      </w:r>
      <w:r w:rsidR="009068E5">
        <w:t xml:space="preserve">practicality </w:t>
      </w:r>
      <w:r w:rsidR="00965C7C">
        <w:t xml:space="preserve">of eddy covariance towers </w:t>
      </w:r>
      <w:r w:rsidR="009068E5">
        <w:t xml:space="preserve">must also be taken into consideration when </w:t>
      </w:r>
      <w:r w:rsidR="00965C7C">
        <w:t>conducting studies such as this. The low sample size may result in statistically insignificant results, albeit biological significance of these findings is debatable.</w:t>
      </w:r>
    </w:p>
    <w:p w14:paraId="75EEEDF7" w14:textId="725E9490" w:rsidR="00B46FAE" w:rsidRPr="00716A7B" w:rsidRDefault="002C628D">
      <w:r>
        <w:t>While linear regression of MSAVI2 values and measured GEP values provide</w:t>
      </w:r>
      <w:r w:rsidR="006634B4">
        <w:t>d</w:t>
      </w:r>
      <w:r>
        <w:t xml:space="preserve"> a basic model </w:t>
      </w:r>
      <w:r w:rsidR="006634B4">
        <w:t>to</w:t>
      </w:r>
      <w:r>
        <w:t xml:space="preserve"> predict GEP values, further studies </w:t>
      </w:r>
      <w:r w:rsidR="006634B4">
        <w:t>using</w:t>
      </w:r>
      <w:r>
        <w:t xml:space="preserve"> multiple regression analysis including other biotic and abiotic factors is needed </w:t>
      </w:r>
      <w:r w:rsidR="006634B4">
        <w:t>to strengthen these</w:t>
      </w:r>
      <w:r>
        <w:t xml:space="preserve"> predictions. Alongside this, spatial prediction of GEP values across the RCEW may require more point samples for accurate GEP predictions.</w:t>
      </w:r>
      <w:r w:rsidR="000225C8">
        <w:t xml:space="preserve"> This may be accomplished using data from other eddy covariance towers found in the RCEW. In order to do this, however, cross calibration techniques must be developed for the various Landsat satellites due to the temporal variation of measured GEP values in the RCEW. Overall, these findings may not hold statistical significance in predicting GEP values, but both practicality of the eddy covariance towers and biological significance of the findings must be </w:t>
      </w:r>
      <w:r w:rsidR="00FB71E7">
        <w:t>considered</w:t>
      </w:r>
      <w:r w:rsidR="00287896">
        <w:t>.</w:t>
      </w:r>
      <w:r w:rsidR="000225C8">
        <w:t xml:space="preserve"> </w:t>
      </w:r>
      <w:r w:rsidR="00B46FAE">
        <w:rPr>
          <w:b/>
        </w:rPr>
        <w:br w:type="page"/>
      </w:r>
    </w:p>
    <w:p w14:paraId="57B1261C" w14:textId="175D3281" w:rsidR="00B46FAE" w:rsidRDefault="00B46FAE" w:rsidP="00991624">
      <w:pPr>
        <w:spacing w:line="240" w:lineRule="auto"/>
        <w:rPr>
          <w:b/>
        </w:rPr>
      </w:pPr>
      <w:r>
        <w:rPr>
          <w:b/>
        </w:rPr>
        <w:lastRenderedPageBreak/>
        <w:t>Works Cited</w:t>
      </w:r>
    </w:p>
    <w:p w14:paraId="50FA0EBC" w14:textId="5E450096" w:rsidR="00CE6758" w:rsidRDefault="00CE6758" w:rsidP="00CE6758">
      <w:pPr>
        <w:spacing w:line="240" w:lineRule="auto"/>
        <w:ind w:left="720" w:hanging="720"/>
      </w:pPr>
      <w:r w:rsidRPr="00CE6758">
        <w:t xml:space="preserve">Aalto, Emil, et al. “Net Primary Production.” </w:t>
      </w:r>
      <w:r w:rsidRPr="00CE6758">
        <w:rPr>
          <w:i/>
        </w:rPr>
        <w:t>Net Primary Production</w:t>
      </w:r>
      <w:r w:rsidRPr="00CE6758">
        <w:t>, Sacramento River Watershed Program, indicators.ucdavis.edu/waf/model/indicator/net-primary-production</w:t>
      </w:r>
      <w:r w:rsidR="00BE701D">
        <w:t>.</w:t>
      </w:r>
    </w:p>
    <w:p w14:paraId="1834559C" w14:textId="08D3C873" w:rsidR="00BE701D" w:rsidRPr="00B46FAE" w:rsidRDefault="00BE701D" w:rsidP="00CE6758">
      <w:pPr>
        <w:spacing w:line="240" w:lineRule="auto"/>
        <w:ind w:left="720" w:hanging="720"/>
      </w:pPr>
      <w:r w:rsidRPr="00BE701D">
        <w:t xml:space="preserve">Biederman, Joel A., et al. “Terrestrial Carbon Balance in a Drier World: the Effects of Water Availability in Southwestern North America.” </w:t>
      </w:r>
      <w:r w:rsidRPr="00BE701D">
        <w:rPr>
          <w:i/>
        </w:rPr>
        <w:t>Global Change Biology</w:t>
      </w:r>
      <w:r w:rsidRPr="00BE701D">
        <w:t>, vol. 22, no. 5, 2016, pp. 1867–1879., doi:10.1111/gcb.13222.</w:t>
      </w:r>
    </w:p>
    <w:p w14:paraId="5258C657" w14:textId="7C11EE0B" w:rsidR="00CE6758" w:rsidRDefault="00563E21" w:rsidP="00702B1F">
      <w:pPr>
        <w:spacing w:line="240" w:lineRule="auto"/>
        <w:ind w:left="720" w:hanging="720"/>
      </w:pPr>
      <w:r w:rsidRPr="00563E21">
        <w:t xml:space="preserve">Chapin, F. Stuart, et al. </w:t>
      </w:r>
      <w:r w:rsidRPr="00563E21">
        <w:rPr>
          <w:i/>
        </w:rPr>
        <w:t>Principles of Terrestrial Ecosystem Ecology</w:t>
      </w:r>
      <w:r w:rsidRPr="00563E21">
        <w:t>. 2nd ed., Springer, 2012.</w:t>
      </w:r>
    </w:p>
    <w:p w14:paraId="56E60844" w14:textId="55D2622C" w:rsidR="00B26B00" w:rsidRDefault="00B26B00" w:rsidP="00702B1F">
      <w:pPr>
        <w:spacing w:line="240" w:lineRule="auto"/>
        <w:ind w:left="720" w:hanging="720"/>
      </w:pPr>
      <w:r w:rsidRPr="00B26B00">
        <w:t>“Detailed Introduction to the Reynolds Creek Critical Zone Observatory (RC CZO</w:t>
      </w:r>
      <w:r w:rsidRPr="00B26B00">
        <w:rPr>
          <w:i/>
        </w:rPr>
        <w:t>).” Reynolds Creek Critical Zone Observatory</w:t>
      </w:r>
      <w:r w:rsidRPr="00B26B00">
        <w:t>, National Science Foundation, criticalzone.org/reynolds/about/.</w:t>
      </w:r>
    </w:p>
    <w:p w14:paraId="030D16FE" w14:textId="1E557B67" w:rsidR="008B17B6" w:rsidRDefault="008B17B6" w:rsidP="00702B1F">
      <w:pPr>
        <w:spacing w:line="240" w:lineRule="auto"/>
        <w:ind w:left="720" w:hanging="720"/>
      </w:pPr>
      <w:r w:rsidRPr="008B17B6">
        <w:t xml:space="preserve">Fellows, Aaron W., et al. “Rapid Recovery of Gross Production and Respiration in a Mesic Mountain Big Sagebrush Ecosystem Following Prescribed Fire.” </w:t>
      </w:r>
      <w:r w:rsidRPr="008B17B6">
        <w:rPr>
          <w:i/>
        </w:rPr>
        <w:t>Ecosystems</w:t>
      </w:r>
      <w:r w:rsidRPr="008B17B6">
        <w:t>, 2018, doi:10.1007/s10021-017-0218-9.</w:t>
      </w:r>
    </w:p>
    <w:p w14:paraId="506BD8F0" w14:textId="0FAFDE2F" w:rsidR="006E0D1D" w:rsidRDefault="006E0D1D" w:rsidP="00702B1F">
      <w:pPr>
        <w:spacing w:line="240" w:lineRule="auto"/>
        <w:ind w:left="720" w:hanging="720"/>
      </w:pPr>
      <w:r w:rsidRPr="006E0D1D">
        <w:t xml:space="preserve">Peel, M C, et al. “Updated World Map of the Koppen-Geiger Climate Classification.” </w:t>
      </w:r>
      <w:r w:rsidRPr="006E0D1D">
        <w:rPr>
          <w:i/>
        </w:rPr>
        <w:t>Hydrology and Earth System Sciences,</w:t>
      </w:r>
      <w:r w:rsidRPr="006E0D1D">
        <w:t xml:space="preserve"> vol. 11, Jan. 2007, pp. 1633–1644.</w:t>
      </w:r>
    </w:p>
    <w:p w14:paraId="3B06435E" w14:textId="00593CE1" w:rsidR="00DF1D88" w:rsidRDefault="00DF1D88" w:rsidP="00702B1F">
      <w:pPr>
        <w:spacing w:line="240" w:lineRule="auto"/>
        <w:ind w:left="720" w:hanging="720"/>
      </w:pPr>
      <w:r w:rsidRPr="00DF1D88">
        <w:t xml:space="preserve">Robinson, Nathaniel, et al. “A Dynamic Landsat Derived Normalized Difference Vegetation Index (NDVI) Product for the Conterminous United States.” </w:t>
      </w:r>
      <w:r w:rsidRPr="00DF1D88">
        <w:rPr>
          <w:i/>
        </w:rPr>
        <w:t>Remote Sensing</w:t>
      </w:r>
      <w:r w:rsidRPr="00DF1D88">
        <w:t>, vol. 9, no. 8, 2017, p. 863., doi:10.3390/rs9080863.</w:t>
      </w:r>
    </w:p>
    <w:p w14:paraId="7A814320" w14:textId="4EF6ACB5" w:rsidR="0012296A" w:rsidRDefault="0012296A" w:rsidP="00702B1F">
      <w:pPr>
        <w:spacing w:line="240" w:lineRule="auto"/>
        <w:ind w:left="720" w:hanging="720"/>
      </w:pPr>
      <w:r w:rsidRPr="0012296A">
        <w:t xml:space="preserve">Qi, J., et al. “A Modified Soil Adjusted Vegetation Index.” </w:t>
      </w:r>
      <w:r w:rsidRPr="0012296A">
        <w:rPr>
          <w:i/>
        </w:rPr>
        <w:t>Remote Sensing</w:t>
      </w:r>
      <w:r w:rsidRPr="0012296A">
        <w:t>, 1994.</w:t>
      </w:r>
    </w:p>
    <w:p w14:paraId="684C6B54" w14:textId="153BAFF4" w:rsidR="00EB2AE0" w:rsidRPr="00B46FAE" w:rsidRDefault="00EB2AE0" w:rsidP="00702B1F">
      <w:pPr>
        <w:spacing w:line="240" w:lineRule="auto"/>
        <w:ind w:left="720" w:hanging="720"/>
      </w:pPr>
      <w:r w:rsidRPr="00EB2AE0">
        <w:t xml:space="preserve">“Variation in Soils and Geology.” Reynolds Creek Critical Zone Observatory, </w:t>
      </w:r>
      <w:r w:rsidRPr="00EB2AE0">
        <w:rPr>
          <w:i/>
        </w:rPr>
        <w:t>Critical Zone Observatories,</w:t>
      </w:r>
      <w:r w:rsidRPr="00EB2AE0">
        <w:t xml:space="preserve"> criticalzone.org/reynolds/about/.</w:t>
      </w:r>
    </w:p>
    <w:sectPr w:rsidR="00EB2AE0" w:rsidRPr="00B46FAE" w:rsidSect="00B46FA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4497" w14:textId="77777777" w:rsidR="00010422" w:rsidRDefault="00010422" w:rsidP="00991624">
      <w:pPr>
        <w:spacing w:after="0" w:line="240" w:lineRule="auto"/>
      </w:pPr>
      <w:r>
        <w:separator/>
      </w:r>
    </w:p>
  </w:endnote>
  <w:endnote w:type="continuationSeparator" w:id="0">
    <w:p w14:paraId="2AFA8518" w14:textId="77777777" w:rsidR="00010422" w:rsidRDefault="00010422" w:rsidP="00991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F631" w14:textId="77777777" w:rsidR="00010422" w:rsidRDefault="00010422" w:rsidP="00991624">
      <w:pPr>
        <w:spacing w:after="0" w:line="240" w:lineRule="auto"/>
      </w:pPr>
      <w:r>
        <w:separator/>
      </w:r>
    </w:p>
  </w:footnote>
  <w:footnote w:type="continuationSeparator" w:id="0">
    <w:p w14:paraId="1A0DDCF7" w14:textId="77777777" w:rsidR="00010422" w:rsidRDefault="00010422" w:rsidP="00991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261B" w14:textId="33033A30" w:rsidR="00EF2641" w:rsidRPr="00B46FAE" w:rsidRDefault="00EF2641">
    <w:pPr>
      <w:pStyle w:val="Header"/>
      <w:jc w:val="right"/>
      <w:rPr>
        <w:sz w:val="20"/>
        <w:szCs w:val="20"/>
      </w:rPr>
    </w:pPr>
    <w:r w:rsidRPr="00B46FAE">
      <w:rPr>
        <w:sz w:val="20"/>
        <w:szCs w:val="20"/>
      </w:rPr>
      <w:tab/>
    </w:r>
    <w:r w:rsidRPr="00B46FAE">
      <w:rPr>
        <w:sz w:val="20"/>
        <w:szCs w:val="20"/>
      </w:rPr>
      <w:tab/>
    </w:r>
    <w:sdt>
      <w:sdtPr>
        <w:rPr>
          <w:sz w:val="20"/>
          <w:szCs w:val="20"/>
        </w:rPr>
        <w:id w:val="-1318336367"/>
        <w:docPartObj>
          <w:docPartGallery w:val="Page Numbers (Top of Page)"/>
          <w:docPartUnique/>
        </w:docPartObj>
      </w:sdtPr>
      <w:sdtEndPr/>
      <w:sdtContent>
        <w:r w:rsidRPr="00B46FAE">
          <w:rPr>
            <w:sz w:val="20"/>
            <w:szCs w:val="20"/>
          </w:rPr>
          <w:t xml:space="preserve">Page </w:t>
        </w:r>
        <w:r w:rsidRPr="00B46FAE">
          <w:rPr>
            <w:b/>
            <w:bCs/>
            <w:sz w:val="20"/>
            <w:szCs w:val="20"/>
          </w:rPr>
          <w:fldChar w:fldCharType="begin"/>
        </w:r>
        <w:r w:rsidRPr="00B46FAE">
          <w:rPr>
            <w:b/>
            <w:bCs/>
            <w:sz w:val="20"/>
            <w:szCs w:val="20"/>
          </w:rPr>
          <w:instrText xml:space="preserve"> PAGE </w:instrText>
        </w:r>
        <w:r w:rsidRPr="00B46FAE">
          <w:rPr>
            <w:b/>
            <w:bCs/>
            <w:sz w:val="20"/>
            <w:szCs w:val="20"/>
          </w:rPr>
          <w:fldChar w:fldCharType="separate"/>
        </w:r>
        <w:r>
          <w:rPr>
            <w:b/>
            <w:bCs/>
            <w:noProof/>
            <w:sz w:val="20"/>
            <w:szCs w:val="20"/>
          </w:rPr>
          <w:t>12</w:t>
        </w:r>
        <w:r w:rsidRPr="00B46FAE">
          <w:rPr>
            <w:b/>
            <w:bCs/>
            <w:sz w:val="20"/>
            <w:szCs w:val="20"/>
          </w:rPr>
          <w:fldChar w:fldCharType="end"/>
        </w:r>
        <w:r w:rsidRPr="00B46FAE">
          <w:rPr>
            <w:sz w:val="20"/>
            <w:szCs w:val="20"/>
          </w:rPr>
          <w:t xml:space="preserve"> of </w:t>
        </w:r>
        <w:r w:rsidRPr="00B46FAE">
          <w:rPr>
            <w:b/>
            <w:bCs/>
            <w:sz w:val="20"/>
            <w:szCs w:val="20"/>
          </w:rPr>
          <w:fldChar w:fldCharType="begin"/>
        </w:r>
        <w:r w:rsidRPr="00B46FAE">
          <w:rPr>
            <w:b/>
            <w:bCs/>
            <w:sz w:val="20"/>
            <w:szCs w:val="20"/>
          </w:rPr>
          <w:instrText xml:space="preserve"> NUMPAGES  </w:instrText>
        </w:r>
        <w:r w:rsidRPr="00B46FAE">
          <w:rPr>
            <w:b/>
            <w:bCs/>
            <w:sz w:val="20"/>
            <w:szCs w:val="20"/>
          </w:rPr>
          <w:fldChar w:fldCharType="separate"/>
        </w:r>
        <w:r>
          <w:rPr>
            <w:b/>
            <w:bCs/>
            <w:noProof/>
            <w:sz w:val="20"/>
            <w:szCs w:val="20"/>
          </w:rPr>
          <w:t>14</w:t>
        </w:r>
        <w:r w:rsidRPr="00B46FAE">
          <w:rPr>
            <w:b/>
            <w:bCs/>
            <w:sz w:val="20"/>
            <w:szCs w:val="20"/>
          </w:rPr>
          <w:fldChar w:fldCharType="end"/>
        </w:r>
      </w:sdtContent>
    </w:sdt>
  </w:p>
  <w:p w14:paraId="4F2D81C5" w14:textId="77777777" w:rsidR="00EF2641" w:rsidRDefault="00EF2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2EA"/>
    <w:multiLevelType w:val="hybridMultilevel"/>
    <w:tmpl w:val="D1D8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94BD6"/>
    <w:multiLevelType w:val="hybridMultilevel"/>
    <w:tmpl w:val="07A4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F6AB6"/>
    <w:multiLevelType w:val="multilevel"/>
    <w:tmpl w:val="AF16668E"/>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624"/>
    <w:rsid w:val="00010422"/>
    <w:rsid w:val="000133E8"/>
    <w:rsid w:val="000225C8"/>
    <w:rsid w:val="00032FC9"/>
    <w:rsid w:val="00037655"/>
    <w:rsid w:val="00042912"/>
    <w:rsid w:val="00043299"/>
    <w:rsid w:val="00081A36"/>
    <w:rsid w:val="00091F76"/>
    <w:rsid w:val="000A0E28"/>
    <w:rsid w:val="000D4633"/>
    <w:rsid w:val="000D63EE"/>
    <w:rsid w:val="000F0634"/>
    <w:rsid w:val="000F16CE"/>
    <w:rsid w:val="00100641"/>
    <w:rsid w:val="00106167"/>
    <w:rsid w:val="001153D5"/>
    <w:rsid w:val="001160FC"/>
    <w:rsid w:val="0012296A"/>
    <w:rsid w:val="00134A92"/>
    <w:rsid w:val="00181B5F"/>
    <w:rsid w:val="00182100"/>
    <w:rsid w:val="001B047A"/>
    <w:rsid w:val="001D415E"/>
    <w:rsid w:val="001E36AF"/>
    <w:rsid w:val="00205974"/>
    <w:rsid w:val="00224D44"/>
    <w:rsid w:val="002527CD"/>
    <w:rsid w:val="00257E2A"/>
    <w:rsid w:val="00261466"/>
    <w:rsid w:val="0026317E"/>
    <w:rsid w:val="00263F0B"/>
    <w:rsid w:val="00275E71"/>
    <w:rsid w:val="00285450"/>
    <w:rsid w:val="00287896"/>
    <w:rsid w:val="002B1952"/>
    <w:rsid w:val="002C628D"/>
    <w:rsid w:val="002D035F"/>
    <w:rsid w:val="002D6139"/>
    <w:rsid w:val="002F12A4"/>
    <w:rsid w:val="002F6194"/>
    <w:rsid w:val="002F79D3"/>
    <w:rsid w:val="00313F3E"/>
    <w:rsid w:val="0032356C"/>
    <w:rsid w:val="00325C38"/>
    <w:rsid w:val="00364CF2"/>
    <w:rsid w:val="003A104B"/>
    <w:rsid w:val="003A5319"/>
    <w:rsid w:val="00410ED6"/>
    <w:rsid w:val="00411737"/>
    <w:rsid w:val="004557FB"/>
    <w:rsid w:val="00455FE3"/>
    <w:rsid w:val="00474D66"/>
    <w:rsid w:val="00477BFC"/>
    <w:rsid w:val="00497E95"/>
    <w:rsid w:val="004F55C7"/>
    <w:rsid w:val="005530C5"/>
    <w:rsid w:val="00563E21"/>
    <w:rsid w:val="00587898"/>
    <w:rsid w:val="005A5EF4"/>
    <w:rsid w:val="005B3414"/>
    <w:rsid w:val="005C5700"/>
    <w:rsid w:val="006011CB"/>
    <w:rsid w:val="00613567"/>
    <w:rsid w:val="00627BBF"/>
    <w:rsid w:val="00643D4F"/>
    <w:rsid w:val="006634B4"/>
    <w:rsid w:val="00693896"/>
    <w:rsid w:val="006E0D1D"/>
    <w:rsid w:val="00702B1F"/>
    <w:rsid w:val="007031F2"/>
    <w:rsid w:val="007077BB"/>
    <w:rsid w:val="00711D84"/>
    <w:rsid w:val="007128F0"/>
    <w:rsid w:val="00716A7B"/>
    <w:rsid w:val="00725059"/>
    <w:rsid w:val="0073694B"/>
    <w:rsid w:val="0074005A"/>
    <w:rsid w:val="00741719"/>
    <w:rsid w:val="00775249"/>
    <w:rsid w:val="00784ABD"/>
    <w:rsid w:val="007906F2"/>
    <w:rsid w:val="0079564D"/>
    <w:rsid w:val="007A4222"/>
    <w:rsid w:val="007B202C"/>
    <w:rsid w:val="007B7F37"/>
    <w:rsid w:val="007D79DB"/>
    <w:rsid w:val="00801B08"/>
    <w:rsid w:val="008070B4"/>
    <w:rsid w:val="00807FCA"/>
    <w:rsid w:val="00825325"/>
    <w:rsid w:val="00826659"/>
    <w:rsid w:val="00840BBD"/>
    <w:rsid w:val="00870B97"/>
    <w:rsid w:val="008734C6"/>
    <w:rsid w:val="00896D8A"/>
    <w:rsid w:val="008A1D37"/>
    <w:rsid w:val="008A4B76"/>
    <w:rsid w:val="008B17B6"/>
    <w:rsid w:val="008C5BBE"/>
    <w:rsid w:val="008E5EC3"/>
    <w:rsid w:val="008F56FE"/>
    <w:rsid w:val="0090273B"/>
    <w:rsid w:val="009068E5"/>
    <w:rsid w:val="00922104"/>
    <w:rsid w:val="00922BB2"/>
    <w:rsid w:val="00935A05"/>
    <w:rsid w:val="00945B72"/>
    <w:rsid w:val="00952DB5"/>
    <w:rsid w:val="009653D9"/>
    <w:rsid w:val="00965C7C"/>
    <w:rsid w:val="00966D6A"/>
    <w:rsid w:val="009758BE"/>
    <w:rsid w:val="00986CC5"/>
    <w:rsid w:val="00991624"/>
    <w:rsid w:val="009B1E91"/>
    <w:rsid w:val="009B1F85"/>
    <w:rsid w:val="009C743C"/>
    <w:rsid w:val="009D4234"/>
    <w:rsid w:val="009F1A31"/>
    <w:rsid w:val="00A05F2B"/>
    <w:rsid w:val="00A102E8"/>
    <w:rsid w:val="00A1590E"/>
    <w:rsid w:val="00A265BE"/>
    <w:rsid w:val="00A67961"/>
    <w:rsid w:val="00A75B09"/>
    <w:rsid w:val="00A84726"/>
    <w:rsid w:val="00A90337"/>
    <w:rsid w:val="00AE28AD"/>
    <w:rsid w:val="00B24E3A"/>
    <w:rsid w:val="00B26B00"/>
    <w:rsid w:val="00B319B5"/>
    <w:rsid w:val="00B43B25"/>
    <w:rsid w:val="00B46FAE"/>
    <w:rsid w:val="00B857B2"/>
    <w:rsid w:val="00B91004"/>
    <w:rsid w:val="00BA7CD1"/>
    <w:rsid w:val="00BB5822"/>
    <w:rsid w:val="00BD2348"/>
    <w:rsid w:val="00BE0183"/>
    <w:rsid w:val="00BE701D"/>
    <w:rsid w:val="00C165F3"/>
    <w:rsid w:val="00C34438"/>
    <w:rsid w:val="00C34C03"/>
    <w:rsid w:val="00C94B3C"/>
    <w:rsid w:val="00CB178D"/>
    <w:rsid w:val="00CC1D5B"/>
    <w:rsid w:val="00CC26A2"/>
    <w:rsid w:val="00CE6758"/>
    <w:rsid w:val="00D1615A"/>
    <w:rsid w:val="00D20747"/>
    <w:rsid w:val="00D269B8"/>
    <w:rsid w:val="00D46FA8"/>
    <w:rsid w:val="00DF1D88"/>
    <w:rsid w:val="00E04F30"/>
    <w:rsid w:val="00E06326"/>
    <w:rsid w:val="00E30679"/>
    <w:rsid w:val="00E46A26"/>
    <w:rsid w:val="00E620D8"/>
    <w:rsid w:val="00E6416F"/>
    <w:rsid w:val="00EB2AE0"/>
    <w:rsid w:val="00ED3288"/>
    <w:rsid w:val="00EF2641"/>
    <w:rsid w:val="00F05D7A"/>
    <w:rsid w:val="00F06599"/>
    <w:rsid w:val="00F47914"/>
    <w:rsid w:val="00FB4A3C"/>
    <w:rsid w:val="00FB71E7"/>
    <w:rsid w:val="00FC5433"/>
    <w:rsid w:val="00FD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6B00"/>
  <w15:chartTrackingRefBased/>
  <w15:docId w15:val="{32D66513-DEB8-460C-8701-1A4816DE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624"/>
  </w:style>
  <w:style w:type="paragraph" w:styleId="Footer">
    <w:name w:val="footer"/>
    <w:basedOn w:val="Normal"/>
    <w:link w:val="FooterChar"/>
    <w:uiPriority w:val="99"/>
    <w:unhideWhenUsed/>
    <w:rsid w:val="00991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624"/>
  </w:style>
  <w:style w:type="paragraph" w:styleId="ListParagraph">
    <w:name w:val="List Paragraph"/>
    <w:basedOn w:val="Normal"/>
    <w:uiPriority w:val="34"/>
    <w:qFormat/>
    <w:rsid w:val="00587898"/>
    <w:pPr>
      <w:ind w:left="720"/>
      <w:contextualSpacing/>
    </w:pPr>
  </w:style>
  <w:style w:type="character" w:styleId="Hyperlink">
    <w:name w:val="Hyperlink"/>
    <w:basedOn w:val="DefaultParagraphFont"/>
    <w:uiPriority w:val="99"/>
    <w:unhideWhenUsed/>
    <w:rsid w:val="00587898"/>
    <w:rPr>
      <w:color w:val="0563C1" w:themeColor="hyperlink"/>
      <w:u w:val="single"/>
    </w:rPr>
  </w:style>
  <w:style w:type="character" w:customStyle="1" w:styleId="UnresolvedMention1">
    <w:name w:val="Unresolved Mention1"/>
    <w:basedOn w:val="DefaultParagraphFont"/>
    <w:uiPriority w:val="99"/>
    <w:semiHidden/>
    <w:unhideWhenUsed/>
    <w:rsid w:val="00587898"/>
    <w:rPr>
      <w:color w:val="605E5C"/>
      <w:shd w:val="clear" w:color="auto" w:fill="E1DFDD"/>
    </w:rPr>
  </w:style>
  <w:style w:type="paragraph" w:styleId="Caption">
    <w:name w:val="caption"/>
    <w:basedOn w:val="Normal"/>
    <w:next w:val="Normal"/>
    <w:uiPriority w:val="35"/>
    <w:unhideWhenUsed/>
    <w:qFormat/>
    <w:rsid w:val="001E36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26B00"/>
    <w:rPr>
      <w:color w:val="954F72" w:themeColor="followedHyperlink"/>
      <w:u w:val="single"/>
    </w:rPr>
  </w:style>
  <w:style w:type="character" w:styleId="PlaceholderText">
    <w:name w:val="Placeholder Text"/>
    <w:basedOn w:val="DefaultParagraphFont"/>
    <w:uiPriority w:val="99"/>
    <w:semiHidden/>
    <w:rsid w:val="00D1615A"/>
    <w:rPr>
      <w:color w:val="808080"/>
    </w:rPr>
  </w:style>
  <w:style w:type="character" w:styleId="CommentReference">
    <w:name w:val="annotation reference"/>
    <w:basedOn w:val="DefaultParagraphFont"/>
    <w:uiPriority w:val="99"/>
    <w:semiHidden/>
    <w:unhideWhenUsed/>
    <w:rsid w:val="007128F0"/>
    <w:rPr>
      <w:sz w:val="16"/>
      <w:szCs w:val="16"/>
    </w:rPr>
  </w:style>
  <w:style w:type="paragraph" w:styleId="CommentText">
    <w:name w:val="annotation text"/>
    <w:basedOn w:val="Normal"/>
    <w:link w:val="CommentTextChar"/>
    <w:uiPriority w:val="99"/>
    <w:semiHidden/>
    <w:unhideWhenUsed/>
    <w:rsid w:val="007128F0"/>
    <w:pPr>
      <w:spacing w:line="240" w:lineRule="auto"/>
    </w:pPr>
    <w:rPr>
      <w:sz w:val="20"/>
      <w:szCs w:val="20"/>
    </w:rPr>
  </w:style>
  <w:style w:type="character" w:customStyle="1" w:styleId="CommentTextChar">
    <w:name w:val="Comment Text Char"/>
    <w:basedOn w:val="DefaultParagraphFont"/>
    <w:link w:val="CommentText"/>
    <w:uiPriority w:val="99"/>
    <w:semiHidden/>
    <w:rsid w:val="007128F0"/>
    <w:rPr>
      <w:sz w:val="20"/>
      <w:szCs w:val="20"/>
    </w:rPr>
  </w:style>
  <w:style w:type="paragraph" w:styleId="CommentSubject">
    <w:name w:val="annotation subject"/>
    <w:basedOn w:val="CommentText"/>
    <w:next w:val="CommentText"/>
    <w:link w:val="CommentSubjectChar"/>
    <w:uiPriority w:val="99"/>
    <w:semiHidden/>
    <w:unhideWhenUsed/>
    <w:rsid w:val="007128F0"/>
    <w:rPr>
      <w:b/>
      <w:bCs/>
    </w:rPr>
  </w:style>
  <w:style w:type="character" w:customStyle="1" w:styleId="CommentSubjectChar">
    <w:name w:val="Comment Subject Char"/>
    <w:basedOn w:val="CommentTextChar"/>
    <w:link w:val="CommentSubject"/>
    <w:uiPriority w:val="99"/>
    <w:semiHidden/>
    <w:rsid w:val="007128F0"/>
    <w:rPr>
      <w:b/>
      <w:bCs/>
      <w:sz w:val="20"/>
      <w:szCs w:val="20"/>
    </w:rPr>
  </w:style>
  <w:style w:type="paragraph" w:styleId="BalloonText">
    <w:name w:val="Balloon Text"/>
    <w:basedOn w:val="Normal"/>
    <w:link w:val="BalloonTextChar"/>
    <w:uiPriority w:val="99"/>
    <w:semiHidden/>
    <w:unhideWhenUsed/>
    <w:rsid w:val="00712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683">
      <w:bodyDiv w:val="1"/>
      <w:marLeft w:val="0"/>
      <w:marRight w:val="0"/>
      <w:marTop w:val="0"/>
      <w:marBottom w:val="0"/>
      <w:divBdr>
        <w:top w:val="none" w:sz="0" w:space="0" w:color="auto"/>
        <w:left w:val="none" w:sz="0" w:space="0" w:color="auto"/>
        <w:bottom w:val="none" w:sz="0" w:space="0" w:color="auto"/>
        <w:right w:val="none" w:sz="0" w:space="0" w:color="auto"/>
      </w:divBdr>
    </w:div>
    <w:div w:id="414009937">
      <w:bodyDiv w:val="1"/>
      <w:marLeft w:val="0"/>
      <w:marRight w:val="0"/>
      <w:marTop w:val="0"/>
      <w:marBottom w:val="0"/>
      <w:divBdr>
        <w:top w:val="none" w:sz="0" w:space="0" w:color="auto"/>
        <w:left w:val="none" w:sz="0" w:space="0" w:color="auto"/>
        <w:bottom w:val="none" w:sz="0" w:space="0" w:color="auto"/>
        <w:right w:val="none" w:sz="0" w:space="0" w:color="auto"/>
      </w:divBdr>
    </w:div>
    <w:div w:id="594509754">
      <w:bodyDiv w:val="1"/>
      <w:marLeft w:val="0"/>
      <w:marRight w:val="0"/>
      <w:marTop w:val="0"/>
      <w:marBottom w:val="0"/>
      <w:divBdr>
        <w:top w:val="none" w:sz="0" w:space="0" w:color="auto"/>
        <w:left w:val="none" w:sz="0" w:space="0" w:color="auto"/>
        <w:bottom w:val="none" w:sz="0" w:space="0" w:color="auto"/>
        <w:right w:val="none" w:sz="0" w:space="0" w:color="auto"/>
      </w:divBdr>
    </w:div>
    <w:div w:id="826554475">
      <w:bodyDiv w:val="1"/>
      <w:marLeft w:val="0"/>
      <w:marRight w:val="0"/>
      <w:marTop w:val="0"/>
      <w:marBottom w:val="0"/>
      <w:divBdr>
        <w:top w:val="none" w:sz="0" w:space="0" w:color="auto"/>
        <w:left w:val="none" w:sz="0" w:space="0" w:color="auto"/>
        <w:bottom w:val="none" w:sz="0" w:space="0" w:color="auto"/>
        <w:right w:val="none" w:sz="0" w:space="0" w:color="auto"/>
      </w:divBdr>
    </w:div>
    <w:div w:id="878057113">
      <w:bodyDiv w:val="1"/>
      <w:marLeft w:val="0"/>
      <w:marRight w:val="0"/>
      <w:marTop w:val="0"/>
      <w:marBottom w:val="0"/>
      <w:divBdr>
        <w:top w:val="none" w:sz="0" w:space="0" w:color="auto"/>
        <w:left w:val="none" w:sz="0" w:space="0" w:color="auto"/>
        <w:bottom w:val="none" w:sz="0" w:space="0" w:color="auto"/>
        <w:right w:val="none" w:sz="0" w:space="0" w:color="auto"/>
      </w:divBdr>
    </w:div>
    <w:div w:id="927158837">
      <w:bodyDiv w:val="1"/>
      <w:marLeft w:val="0"/>
      <w:marRight w:val="0"/>
      <w:marTop w:val="0"/>
      <w:marBottom w:val="0"/>
      <w:divBdr>
        <w:top w:val="none" w:sz="0" w:space="0" w:color="auto"/>
        <w:left w:val="none" w:sz="0" w:space="0" w:color="auto"/>
        <w:bottom w:val="none" w:sz="0" w:space="0" w:color="auto"/>
        <w:right w:val="none" w:sz="0" w:space="0" w:color="auto"/>
      </w:divBdr>
    </w:div>
    <w:div w:id="960305702">
      <w:bodyDiv w:val="1"/>
      <w:marLeft w:val="0"/>
      <w:marRight w:val="0"/>
      <w:marTop w:val="0"/>
      <w:marBottom w:val="0"/>
      <w:divBdr>
        <w:top w:val="none" w:sz="0" w:space="0" w:color="auto"/>
        <w:left w:val="none" w:sz="0" w:space="0" w:color="auto"/>
        <w:bottom w:val="none" w:sz="0" w:space="0" w:color="auto"/>
        <w:right w:val="none" w:sz="0" w:space="0" w:color="auto"/>
      </w:divBdr>
    </w:div>
    <w:div w:id="1013341265">
      <w:bodyDiv w:val="1"/>
      <w:marLeft w:val="0"/>
      <w:marRight w:val="0"/>
      <w:marTop w:val="0"/>
      <w:marBottom w:val="0"/>
      <w:divBdr>
        <w:top w:val="none" w:sz="0" w:space="0" w:color="auto"/>
        <w:left w:val="none" w:sz="0" w:space="0" w:color="auto"/>
        <w:bottom w:val="none" w:sz="0" w:space="0" w:color="auto"/>
        <w:right w:val="none" w:sz="0" w:space="0" w:color="auto"/>
      </w:divBdr>
    </w:div>
    <w:div w:id="1196962321">
      <w:bodyDiv w:val="1"/>
      <w:marLeft w:val="0"/>
      <w:marRight w:val="0"/>
      <w:marTop w:val="0"/>
      <w:marBottom w:val="0"/>
      <w:divBdr>
        <w:top w:val="none" w:sz="0" w:space="0" w:color="auto"/>
        <w:left w:val="none" w:sz="0" w:space="0" w:color="auto"/>
        <w:bottom w:val="none" w:sz="0" w:space="0" w:color="auto"/>
        <w:right w:val="none" w:sz="0" w:space="0" w:color="auto"/>
      </w:divBdr>
    </w:div>
    <w:div w:id="1242062471">
      <w:bodyDiv w:val="1"/>
      <w:marLeft w:val="0"/>
      <w:marRight w:val="0"/>
      <w:marTop w:val="0"/>
      <w:marBottom w:val="0"/>
      <w:divBdr>
        <w:top w:val="none" w:sz="0" w:space="0" w:color="auto"/>
        <w:left w:val="none" w:sz="0" w:space="0" w:color="auto"/>
        <w:bottom w:val="none" w:sz="0" w:space="0" w:color="auto"/>
        <w:right w:val="none" w:sz="0" w:space="0" w:color="auto"/>
      </w:divBdr>
    </w:div>
    <w:div w:id="1709182580">
      <w:bodyDiv w:val="1"/>
      <w:marLeft w:val="0"/>
      <w:marRight w:val="0"/>
      <w:marTop w:val="0"/>
      <w:marBottom w:val="0"/>
      <w:divBdr>
        <w:top w:val="none" w:sz="0" w:space="0" w:color="auto"/>
        <w:left w:val="none" w:sz="0" w:space="0" w:color="auto"/>
        <w:bottom w:val="none" w:sz="0" w:space="0" w:color="auto"/>
        <w:right w:val="none" w:sz="0" w:space="0" w:color="auto"/>
      </w:divBdr>
    </w:div>
    <w:div w:id="1750226138">
      <w:bodyDiv w:val="1"/>
      <w:marLeft w:val="0"/>
      <w:marRight w:val="0"/>
      <w:marTop w:val="0"/>
      <w:marBottom w:val="0"/>
      <w:divBdr>
        <w:top w:val="none" w:sz="0" w:space="0" w:color="auto"/>
        <w:left w:val="none" w:sz="0" w:space="0" w:color="auto"/>
        <w:bottom w:val="none" w:sz="0" w:space="0" w:color="auto"/>
        <w:right w:val="none" w:sz="0" w:space="0" w:color="auto"/>
      </w:divBdr>
    </w:div>
    <w:div w:id="1924608266">
      <w:bodyDiv w:val="1"/>
      <w:marLeft w:val="0"/>
      <w:marRight w:val="0"/>
      <w:marTop w:val="0"/>
      <w:marBottom w:val="0"/>
      <w:divBdr>
        <w:top w:val="none" w:sz="0" w:space="0" w:color="auto"/>
        <w:left w:val="none" w:sz="0" w:space="0" w:color="auto"/>
        <w:bottom w:val="none" w:sz="0" w:space="0" w:color="auto"/>
        <w:right w:val="none" w:sz="0" w:space="0" w:color="auto"/>
      </w:divBdr>
    </w:div>
    <w:div w:id="19256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Reynolds_Creek\Reynolds_CZO_Mas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ynolds_Creek\Reynolds_CZO_Mas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eynolds_Creek\Reynolds_CZO_Mas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eynolds_Creek\Reynolds_CZO_Maste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Overall_By_Site!$B$8</c:f>
              <c:strCache>
                <c:ptCount val="1"/>
                <c:pt idx="0">
                  <c:v>GEP</c:v>
                </c:pt>
              </c:strCache>
            </c:strRef>
          </c:tx>
          <c:spPr>
            <a:ln w="19050" cap="rnd">
              <a:noFill/>
              <a:round/>
            </a:ln>
            <a:effectLst/>
          </c:spPr>
          <c:marker>
            <c:symbol val="circle"/>
            <c:size val="5"/>
            <c:spPr>
              <a:solidFill>
                <a:schemeClr val="tx1"/>
              </a:solidFill>
              <a:ln w="9525">
                <a:noFill/>
              </a:ln>
              <a:effectLst/>
            </c:spPr>
          </c:marker>
          <c:trendline>
            <c:spPr>
              <a:ln w="19050" cap="rnd">
                <a:solidFill>
                  <a:schemeClr val="tx1">
                    <a:lumMod val="50000"/>
                    <a:lumOff val="50000"/>
                  </a:schemeClr>
                </a:solidFill>
                <a:prstDash val="solid"/>
              </a:ln>
              <a:effectLst/>
            </c:spPr>
            <c:trendlineType val="linear"/>
            <c:dispRSqr val="1"/>
            <c:dispEq val="1"/>
            <c:trendlineLbl>
              <c:layout>
                <c:manualLayout>
                  <c:x val="0.43296806649168856"/>
                  <c:y val="-0.125878718285214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Overall_By_Site!$A$9:$A$11</c:f>
              <c:numCache>
                <c:formatCode>General</c:formatCode>
                <c:ptCount val="3"/>
                <c:pt idx="0">
                  <c:v>0.2589649050324051</c:v>
                </c:pt>
                <c:pt idx="1">
                  <c:v>0.22988383844494814</c:v>
                </c:pt>
                <c:pt idx="2">
                  <c:v>0.28238507185453249</c:v>
                </c:pt>
              </c:numCache>
            </c:numRef>
          </c:xVal>
          <c:yVal>
            <c:numRef>
              <c:f>Overall_By_Site!$B$9:$B$11</c:f>
              <c:numCache>
                <c:formatCode>General</c:formatCode>
                <c:ptCount val="3"/>
                <c:pt idx="0">
                  <c:v>567.9866409</c:v>
                </c:pt>
                <c:pt idx="1">
                  <c:v>489.02288743999998</c:v>
                </c:pt>
                <c:pt idx="2">
                  <c:v>840.13998582499994</c:v>
                </c:pt>
              </c:numCache>
            </c:numRef>
          </c:yVal>
          <c:smooth val="0"/>
          <c:extLst>
            <c:ext xmlns:c16="http://schemas.microsoft.com/office/drawing/2014/chart" uri="{C3380CC4-5D6E-409C-BE32-E72D297353CC}">
              <c16:uniqueId val="{00000001-8647-4A1D-825C-F074AB187B82}"/>
            </c:ext>
          </c:extLst>
        </c:ser>
        <c:dLbls>
          <c:showLegendKey val="0"/>
          <c:showVal val="0"/>
          <c:showCatName val="0"/>
          <c:showSerName val="0"/>
          <c:showPercent val="0"/>
          <c:showBubbleSize val="0"/>
        </c:dLbls>
        <c:axId val="684614688"/>
        <c:axId val="684613512"/>
      </c:scatterChart>
      <c:valAx>
        <c:axId val="684614688"/>
        <c:scaling>
          <c:orientation val="minMax"/>
          <c:max val="0.41000000000000003"/>
          <c:min val="0.1500000000000000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MSAVI2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613512"/>
        <c:crosses val="autoZero"/>
        <c:crossBetween val="midCat"/>
      </c:valAx>
      <c:valAx>
        <c:axId val="684613512"/>
        <c:scaling>
          <c:orientation val="minMax"/>
          <c:max val="1000"/>
          <c:min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GEP </a:t>
                </a:r>
                <a:r>
                  <a:rPr lang="en-US" sz="1000" b="0" i="0" u="none" strike="noStrike" baseline="0">
                    <a:effectLst/>
                  </a:rPr>
                  <a:t>(gC/m</a:t>
                </a:r>
                <a:r>
                  <a:rPr lang="en-US" sz="1000" b="0" i="0" u="none" strike="noStrike" baseline="30000">
                    <a:effectLst/>
                  </a:rPr>
                  <a:t>2</a:t>
                </a:r>
                <a:r>
                  <a:rPr lang="en-US" sz="1000" b="0" i="0" u="none" strike="noStrike" baseline="0">
                    <a:effectLst/>
                  </a:rPr>
                  <a:t>/year)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61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'2007'!$B$8</c:f>
              <c:strCache>
                <c:ptCount val="1"/>
                <c:pt idx="0">
                  <c:v>GEP</c:v>
                </c:pt>
              </c:strCache>
            </c:strRef>
          </c:tx>
          <c:spPr>
            <a:ln w="19050" cap="rnd">
              <a:noFill/>
              <a:round/>
            </a:ln>
            <a:effectLst/>
          </c:spPr>
          <c:marker>
            <c:symbol val="circle"/>
            <c:size val="5"/>
            <c:spPr>
              <a:solidFill>
                <a:schemeClr val="tx1"/>
              </a:solidFill>
              <a:ln w="9525">
                <a:noFill/>
              </a:ln>
              <a:effectLst/>
            </c:spPr>
          </c:marker>
          <c:trendline>
            <c:spPr>
              <a:ln w="19050" cap="rnd">
                <a:solidFill>
                  <a:schemeClr val="bg1">
                    <a:lumMod val="50000"/>
                  </a:schemeClr>
                </a:solidFill>
                <a:prstDash val="solid"/>
              </a:ln>
              <a:effectLst/>
            </c:spPr>
            <c:trendlineType val="linear"/>
            <c:dispRSqr val="0"/>
            <c:dispEq val="0"/>
          </c:trendline>
          <c:trendline>
            <c:spPr>
              <a:ln w="19050" cap="rnd">
                <a:solidFill>
                  <a:schemeClr val="tx1">
                    <a:lumMod val="50000"/>
                    <a:lumOff val="50000"/>
                  </a:schemeClr>
                </a:solidFill>
                <a:prstDash val="solid"/>
              </a:ln>
              <a:effectLst/>
            </c:spPr>
            <c:trendlineType val="linear"/>
            <c:dispRSqr val="1"/>
            <c:dispEq val="1"/>
            <c:trendlineLbl>
              <c:layout>
                <c:manualLayout>
                  <c:x val="0.54879811898512687"/>
                  <c:y val="-0.263175306211723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'2007'!$A$9:$A$11</c:f>
              <c:numCache>
                <c:formatCode>General</c:formatCode>
                <c:ptCount val="3"/>
                <c:pt idx="0">
                  <c:v>0.18675486445426942</c:v>
                </c:pt>
                <c:pt idx="1">
                  <c:v>0.20401251103196824</c:v>
                </c:pt>
                <c:pt idx="2">
                  <c:v>0.23134480913480124</c:v>
                </c:pt>
              </c:numCache>
            </c:numRef>
          </c:xVal>
          <c:yVal>
            <c:numRef>
              <c:f>'2007'!$B$9:$B$11</c:f>
              <c:numCache>
                <c:formatCode>General</c:formatCode>
                <c:ptCount val="3"/>
                <c:pt idx="0">
                  <c:v>475.3971148</c:v>
                </c:pt>
                <c:pt idx="1">
                  <c:v>379.04592459999998</c:v>
                </c:pt>
                <c:pt idx="2">
                  <c:v>677.86029610000003</c:v>
                </c:pt>
              </c:numCache>
            </c:numRef>
          </c:yVal>
          <c:smooth val="0"/>
          <c:extLst>
            <c:ext xmlns:c16="http://schemas.microsoft.com/office/drawing/2014/chart" uri="{C3380CC4-5D6E-409C-BE32-E72D297353CC}">
              <c16:uniqueId val="{00000002-EAC8-400B-BCBC-FD4E15F7C783}"/>
            </c:ext>
          </c:extLst>
        </c:ser>
        <c:dLbls>
          <c:showLegendKey val="0"/>
          <c:showVal val="0"/>
          <c:showCatName val="0"/>
          <c:showSerName val="0"/>
          <c:showPercent val="0"/>
          <c:showBubbleSize val="0"/>
        </c:dLbls>
        <c:axId val="531737856"/>
        <c:axId val="531738184"/>
      </c:scatterChart>
      <c:valAx>
        <c:axId val="531737856"/>
        <c:scaling>
          <c:orientation val="minMax"/>
          <c:max val="0.41000000000000003"/>
          <c:min val="0.1500000000000000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MSAVI2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38184"/>
        <c:crosses val="autoZero"/>
        <c:crossBetween val="midCat"/>
      </c:valAx>
      <c:valAx>
        <c:axId val="531738184"/>
        <c:scaling>
          <c:orientation val="minMax"/>
          <c:max val="1000"/>
          <c:min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GEP (gC/m</a:t>
                </a:r>
                <a:r>
                  <a:rPr lang="en-US" baseline="30000"/>
                  <a:t>2</a:t>
                </a:r>
                <a:r>
                  <a:rPr lang="en-US" baseline="0"/>
                  <a:t>/year)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37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Reynolds_Exposed_Only!$C$9</c:f>
              <c:strCache>
                <c:ptCount val="1"/>
                <c:pt idx="0">
                  <c:v>GEP</c:v>
                </c:pt>
              </c:strCache>
            </c:strRef>
          </c:tx>
          <c:spPr>
            <a:ln w="19050" cap="rnd">
              <a:noFill/>
              <a:round/>
            </a:ln>
            <a:effectLst/>
          </c:spPr>
          <c:marker>
            <c:symbol val="circle"/>
            <c:size val="5"/>
            <c:spPr>
              <a:solidFill>
                <a:schemeClr val="tx1"/>
              </a:solidFill>
              <a:ln w="9525">
                <a:noFill/>
              </a:ln>
              <a:effectLst/>
            </c:spPr>
          </c:marker>
          <c:trendline>
            <c:spPr>
              <a:ln w="19050" cap="rnd">
                <a:solidFill>
                  <a:schemeClr val="tx1">
                    <a:lumMod val="50000"/>
                    <a:lumOff val="50000"/>
                  </a:schemeClr>
                </a:solidFill>
                <a:prstDash val="solid"/>
              </a:ln>
              <a:effectLst/>
            </c:spPr>
            <c:trendlineType val="linear"/>
            <c:dispRSqr val="1"/>
            <c:dispEq val="1"/>
            <c:trendlineLbl>
              <c:layout>
                <c:manualLayout>
                  <c:x val="0.49826917468649751"/>
                  <c:y val="-0.316062445319335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Reynolds_Exposed_Only!$B$10:$B$14</c:f>
              <c:numCache>
                <c:formatCode>0.0000</c:formatCode>
                <c:ptCount val="5"/>
                <c:pt idx="0">
                  <c:v>0.1982539344046797</c:v>
                </c:pt>
                <c:pt idx="1">
                  <c:v>0.21868213691881724</c:v>
                </c:pt>
                <c:pt idx="2">
                  <c:v>0.24576149774449213</c:v>
                </c:pt>
                <c:pt idx="3">
                  <c:v>0.24234773537942342</c:v>
                </c:pt>
                <c:pt idx="4">
                  <c:v>0.20401251103196824</c:v>
                </c:pt>
              </c:numCache>
            </c:numRef>
          </c:xVal>
          <c:yVal>
            <c:numRef>
              <c:f>Reynolds_Exposed_Only!$C$10:$C$14</c:f>
              <c:numCache>
                <c:formatCode>0.0</c:formatCode>
                <c:ptCount val="5"/>
                <c:pt idx="0">
                  <c:v>421.05632159999999</c:v>
                </c:pt>
                <c:pt idx="1">
                  <c:v>549.17604080000001</c:v>
                </c:pt>
                <c:pt idx="2">
                  <c:v>547.91807510000001</c:v>
                </c:pt>
                <c:pt idx="3">
                  <c:v>547.91807510000001</c:v>
                </c:pt>
                <c:pt idx="4">
                  <c:v>379.04592459999998</c:v>
                </c:pt>
              </c:numCache>
            </c:numRef>
          </c:yVal>
          <c:smooth val="0"/>
          <c:extLst>
            <c:ext xmlns:c16="http://schemas.microsoft.com/office/drawing/2014/chart" uri="{C3380CC4-5D6E-409C-BE32-E72D297353CC}">
              <c16:uniqueId val="{00000001-FD0E-4ABA-A631-9D0DBD12C200}"/>
            </c:ext>
          </c:extLst>
        </c:ser>
        <c:dLbls>
          <c:showLegendKey val="0"/>
          <c:showVal val="0"/>
          <c:showCatName val="0"/>
          <c:showSerName val="0"/>
          <c:showPercent val="0"/>
          <c:showBubbleSize val="0"/>
        </c:dLbls>
        <c:axId val="531705384"/>
        <c:axId val="531706696"/>
      </c:scatterChart>
      <c:valAx>
        <c:axId val="531705384"/>
        <c:scaling>
          <c:orientation val="minMax"/>
          <c:max val="0.41000000000000003"/>
          <c:min val="0.1500000000000000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MSAVI2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06696"/>
        <c:crosses val="autoZero"/>
        <c:crossBetween val="midCat"/>
      </c:valAx>
      <c:valAx>
        <c:axId val="531706696"/>
        <c:scaling>
          <c:orientation val="minMax"/>
          <c:max val="1000"/>
          <c:min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GEP </a:t>
                </a:r>
                <a:r>
                  <a:rPr lang="en-US" sz="1000" b="0" i="0" u="none" strike="noStrike" baseline="0">
                    <a:effectLst/>
                  </a:rPr>
                  <a:t>(gC/m</a:t>
                </a:r>
                <a:r>
                  <a:rPr lang="en-US" sz="1000" b="0" i="0" u="none" strike="noStrike" baseline="30000">
                    <a:effectLst/>
                  </a:rPr>
                  <a:t>2</a:t>
                </a:r>
                <a:r>
                  <a:rPr lang="en-US" sz="1000" b="0" i="0" u="none" strike="noStrike" baseline="0">
                    <a:effectLst/>
                  </a:rPr>
                  <a:t>/year)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05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All_Usable_Data!$C$18</c:f>
              <c:strCache>
                <c:ptCount val="1"/>
                <c:pt idx="0">
                  <c:v>GEP</c:v>
                </c:pt>
              </c:strCache>
            </c:strRef>
          </c:tx>
          <c:spPr>
            <a:ln w="19050" cap="rnd">
              <a:noFill/>
              <a:round/>
            </a:ln>
            <a:effectLst/>
          </c:spPr>
          <c:marker>
            <c:symbol val="circle"/>
            <c:size val="5"/>
            <c:spPr>
              <a:solidFill>
                <a:schemeClr val="tx1"/>
              </a:solidFill>
              <a:ln w="9525">
                <a:noFill/>
              </a:ln>
              <a:effectLst/>
            </c:spPr>
          </c:marker>
          <c:trendline>
            <c:spPr>
              <a:ln w="19050" cap="rnd">
                <a:solidFill>
                  <a:schemeClr val="tx1">
                    <a:lumMod val="50000"/>
                    <a:lumOff val="50000"/>
                  </a:schemeClr>
                </a:solidFill>
                <a:prstDash val="solid"/>
              </a:ln>
              <a:effectLst/>
            </c:spPr>
            <c:trendlineType val="linear"/>
            <c:dispRSqr val="1"/>
            <c:dispEq val="1"/>
            <c:trendlineLbl>
              <c:layout>
                <c:manualLayout>
                  <c:x val="-0.2113918051910178"/>
                  <c:y val="-7.63888888888888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All_Usable_Data!$B$19:$B$32</c:f>
              <c:numCache>
                <c:formatCode>0.0000</c:formatCode>
                <c:ptCount val="14"/>
                <c:pt idx="0">
                  <c:v>0.1982539344046797</c:v>
                </c:pt>
                <c:pt idx="1">
                  <c:v>0.21868213691881724</c:v>
                </c:pt>
                <c:pt idx="2">
                  <c:v>0.24576149774449213</c:v>
                </c:pt>
                <c:pt idx="3">
                  <c:v>0.24234773537942342</c:v>
                </c:pt>
                <c:pt idx="4">
                  <c:v>0.23919642468293509</c:v>
                </c:pt>
                <c:pt idx="5">
                  <c:v>0.18675486445426942</c:v>
                </c:pt>
                <c:pt idx="6">
                  <c:v>0.20401251103196824</c:v>
                </c:pt>
                <c:pt idx="7">
                  <c:v>0.23134480913480124</c:v>
                </c:pt>
                <c:pt idx="8">
                  <c:v>0.23868577281634012</c:v>
                </c:pt>
                <c:pt idx="9">
                  <c:v>0.29064471026261646</c:v>
                </c:pt>
                <c:pt idx="10">
                  <c:v>0.3558107316493988</c:v>
                </c:pt>
                <c:pt idx="11">
                  <c:v>0.29075650208526188</c:v>
                </c:pt>
                <c:pt idx="12">
                  <c:v>0.39333320061365762</c:v>
                </c:pt>
                <c:pt idx="13">
                  <c:v>0.33011466264724731</c:v>
                </c:pt>
              </c:numCache>
            </c:numRef>
          </c:xVal>
          <c:yVal>
            <c:numRef>
              <c:f>All_Usable_Data!$C$19:$C$32</c:f>
              <c:numCache>
                <c:formatCode>0.0</c:formatCode>
                <c:ptCount val="14"/>
                <c:pt idx="0">
                  <c:v>421.05632159999999</c:v>
                </c:pt>
                <c:pt idx="1">
                  <c:v>549.17604080000001</c:v>
                </c:pt>
                <c:pt idx="2">
                  <c:v>547.91807510000001</c:v>
                </c:pt>
                <c:pt idx="3">
                  <c:v>547.91807510000001</c:v>
                </c:pt>
                <c:pt idx="4">
                  <c:v>540.32249109999998</c:v>
                </c:pt>
                <c:pt idx="5">
                  <c:v>475.3971148</c:v>
                </c:pt>
                <c:pt idx="6">
                  <c:v>379.04592459999998</c:v>
                </c:pt>
                <c:pt idx="7">
                  <c:v>677.86029610000003</c:v>
                </c:pt>
                <c:pt idx="8">
                  <c:v>469.29510269999997</c:v>
                </c:pt>
                <c:pt idx="9">
                  <c:v>835.00380459999997</c:v>
                </c:pt>
                <c:pt idx="10">
                  <c:v>608.27044639999997</c:v>
                </c:pt>
                <c:pt idx="11">
                  <c:v>907.01941650000003</c:v>
                </c:pt>
                <c:pt idx="12">
                  <c:v>746.64804949999996</c:v>
                </c:pt>
                <c:pt idx="13">
                  <c:v>940.67642609999996</c:v>
                </c:pt>
              </c:numCache>
            </c:numRef>
          </c:yVal>
          <c:smooth val="0"/>
          <c:extLst>
            <c:ext xmlns:c16="http://schemas.microsoft.com/office/drawing/2014/chart" uri="{C3380CC4-5D6E-409C-BE32-E72D297353CC}">
              <c16:uniqueId val="{00000001-0742-4D86-86D8-60CDB106868F}"/>
            </c:ext>
          </c:extLst>
        </c:ser>
        <c:dLbls>
          <c:showLegendKey val="0"/>
          <c:showVal val="0"/>
          <c:showCatName val="0"/>
          <c:showSerName val="0"/>
          <c:showPercent val="0"/>
          <c:showBubbleSize val="0"/>
        </c:dLbls>
        <c:axId val="430555816"/>
        <c:axId val="430556144"/>
      </c:scatterChart>
      <c:valAx>
        <c:axId val="430555816"/>
        <c:scaling>
          <c:orientation val="minMax"/>
          <c:max val="0.41000000000000003"/>
          <c:min val="0.1500000000000000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MSAVI2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56144"/>
        <c:crosses val="autoZero"/>
        <c:crossBetween val="midCat"/>
      </c:valAx>
      <c:valAx>
        <c:axId val="430556144"/>
        <c:scaling>
          <c:orientation val="minMax"/>
          <c:min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GEP </a:t>
                </a:r>
                <a:r>
                  <a:rPr lang="en-US" sz="1000" b="0" i="0" u="none" strike="noStrike" baseline="0">
                    <a:effectLst/>
                  </a:rPr>
                  <a:t>(gC/m</a:t>
                </a:r>
                <a:r>
                  <a:rPr lang="en-US" sz="1000" b="0" i="0" u="none" strike="noStrike" baseline="30000">
                    <a:effectLst/>
                  </a:rPr>
                  <a:t>2</a:t>
                </a:r>
                <a:r>
                  <a:rPr lang="en-US" sz="1000" b="0" i="0" u="none" strike="noStrike" baseline="0">
                    <a:effectLst/>
                  </a:rPr>
                  <a:t>/year)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55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FA014-146F-4C58-904C-1190D421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Facer</dc:creator>
  <cp:keywords/>
  <dc:description/>
  <cp:lastModifiedBy>Jeremy Facer</cp:lastModifiedBy>
  <cp:revision>12</cp:revision>
  <cp:lastPrinted>2018-08-03T20:09:00Z</cp:lastPrinted>
  <dcterms:created xsi:type="dcterms:W3CDTF">2018-08-02T19:10:00Z</dcterms:created>
  <dcterms:modified xsi:type="dcterms:W3CDTF">2021-10-13T23:02:00Z</dcterms:modified>
</cp:coreProperties>
</file>