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rPr>
          <w:b/>
          <w:bCs/>
          <w:color w:val="1F1683"/>
          <w:spacing w:val="60"/>
          <w:sz w:val="24"/>
          <w:szCs w:val="24"/>
        </w:rPr>
        <w:t xml:space="preserve">VITA HEALTH</w:t>
      </w:r>
    </w:p>
    <w:p>
      <w:pPr>
        <w:pBdr>
          <w:bottom w:val="single" w:color="04B788" w:sz="18"/>
        </w:pBdr>
        <w:spacing w:after="0" w:before="40"/>
      </w:pPr>
    </w:p>
    <w:p>
      <w:pPr>
        <w:spacing w:after="0" w:before="260"/>
      </w:pPr>
      <w:r>
        <w:rPr>
          <w:b/>
          <w:bCs/>
          <w:color w:val="1E293B"/>
          <w:sz w:val="48"/>
          <w:szCs w:val="48"/>
        </w:rPr>
        <w:t xml:space="preserve">PII-kluis — sleutelbeheer en retentie</w:t>
      </w:r>
    </w:p>
    <w:p>
      <w:pPr>
        <w:spacing w:after="0" w:before="120"/>
      </w:pPr>
      <w:r>
        <w:rPr>
          <w:color w:val="64748B"/>
          <w:sz w:val="28"/>
          <w:szCs w:val="28"/>
        </w:rPr>
        <w:t xml:space="preserve">Sleutelrotatie, verlies-scenario’s en het anonimiseren van dossiers (fase 4)</w:t>
      </w:r>
    </w:p>
    <w:p>
      <w:pPr>
        <w:spacing w:after="0" w:before="900"/>
      </w:pPr>
      <w:r>
        <w:rPr>
          <w:b/>
          <w:bCs/>
          <w:color w:val="1E293B"/>
          <w:sz w:val="24"/>
          <w:szCs w:val="24"/>
        </w:rPr>
        <w:t xml:space="preserve">Versie 1.0</w:t>
      </w:r>
    </w:p>
    <w:p>
      <w:pPr>
        <w:spacing w:after="0" w:before="40"/>
      </w:pPr>
      <w:r>
        <w:rPr>
          <w:color w:val="64748B"/>
          <w:sz w:val="22"/>
          <w:szCs w:val="22"/>
        </w:rPr>
        <w:t xml:space="preserve">Datum: 13 augustus 2026</w:t>
      </w:r>
    </w:p>
    <w:p>
      <w:pPr>
        <w:spacing w:after="0" w:before="40"/>
      </w:pPr>
      <w:r>
        <w:rPr>
          <w:color w:val="64748B"/>
          <w:sz w:val="22"/>
          <w:szCs w:val="22"/>
        </w:rPr>
        <w:t xml:space="preserve">Status: vastgesteld</w:t>
      </w:r>
    </w:p>
    <w:p>
      <w:pPr>
        <w:spacing w:after="0" w:before="40"/>
      </w:pPr>
      <w:r>
        <w:rPr>
          <w:color w:val="64748B"/>
          <w:sz w:val="22"/>
          <w:szCs w:val="22"/>
        </w:rPr>
        <w:t xml:space="preserve">Zusterdocumenten: pii-kluis-implementatieplan-v1.1 · pii-kluis-toelichting-avg-v1.1</w:t>
      </w:r>
    </w:p>
    <w:p>
      <w:r>
        <w:br w:type="page"/>
      </w:r>
    </w:p>
    <w:p>
      <w:pPr>
        <w:pStyle w:val="Heading1"/>
        <w:spacing w:after="120" w:before="280"/>
      </w:pPr>
      <w:r>
        <w:rPr>
          <w:b/>
          <w:bCs/>
          <w:color w:val="1F1683"/>
        </w:rPr>
        <w:t xml:space="preserve">1. Sleutelinventaris</w:t>
      </w:r>
    </w:p>
    <w:tbl>
      <w:tblPr>
        <w:tblW w:type="dxa" w:w="900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3200"/>
        <w:gridCol w:w="3400"/>
        <w:gridCol w:w="2400"/>
      </w:tblGrid>
      <w:tr>
        <w:trPr>
          <w:tblHeader/>
        </w:trPr>
        <w:tc>
          <w:tcPr>
            <w:tcW w:type="dxa" w:w="3200"/>
            <w:shd w:fill="EE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1683"/>
              </w:rPr>
              <w:t xml:space="preserve">Sleutel</w:t>
            </w:r>
          </w:p>
        </w:tc>
        <w:tc>
          <w:tcPr>
            <w:tcW w:type="dxa" w:w="3400"/>
            <w:shd w:fill="EE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1683"/>
              </w:rPr>
              <w:t xml:space="preserve">Doel</w:t>
            </w:r>
          </w:p>
        </w:tc>
        <w:tc>
          <w:tcPr>
            <w:tcW w:type="dxa" w:w="2400"/>
            <w:shd w:fill="EE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1683"/>
              </w:rPr>
              <w:t xml:space="preserve">Opslaglocaties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PII_ENCRYPTION_KEY (= versie 1)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Veldversleuteling van de kluis (AES-256-GCM)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Coolify + wachtwoordmanager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PII_ENCRYPTION_KEY_V2, _V3, …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Opvolgers na rotatie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idem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PII_HASH_KEY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E-mail-vingerafdruk (email_hash) voor lookups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idem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</w:rPr>
        <w:t xml:space="preserve">Elke sleutel staat op </w:t>
      </w:r>
      <w:r>
        <w:rPr>
          <w:b/>
          <w:bCs/>
          <w:color w:val="1E293B"/>
        </w:rPr>
        <w:t xml:space="preserve">precies twee plekken</w:t>
      </w:r>
      <w:r>
        <w:rPr>
          <w:color w:val="1E293B"/>
        </w:rPr>
        <w:t xml:space="preserve">: de server-omgeving (Coolify) en de wachtwoordmanager. Nooit in git, buildlogs, scripts, e-mail of chat.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</w:rPr>
        <w:t xml:space="preserve">Ontwikkelomgeving en productie delen één database en dus </w:t>
      </w:r>
      <w:r>
        <w:rPr>
          <w:b/>
          <w:bCs/>
          <w:color w:val="1E293B"/>
        </w:rPr>
        <w:t xml:space="preserve">één sleutelset</w:t>
      </w:r>
      <w:r>
        <w:rPr>
          <w:color w:val="1E293B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E293B"/>
        </w:rPr>
        <w:t xml:space="preserve">Verlies van alle kopieën van een versleutelsleutel = definitief verlies van de identiteiten</w:t>
      </w:r>
      <w:r>
        <w:rPr>
          <w:color w:val="1E293B"/>
        </w:rPr>
        <w:t xml:space="preserve"> die ermee versleuteld zijn; de wachtwoordmanager-kopie is even belangrijk als de server-kopie.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</w:rPr>
        <w:t xml:space="preserve">PII_HASH_KEY wordt niet geroteerd (dat zou de e-mail-lookups breken); bij compromittering: zie hoofdstuk 4.</w:t>
      </w:r>
    </w:p>
    <w:p>
      <w:pPr>
        <w:pStyle w:val="Heading1"/>
        <w:spacing w:after="120" w:before="280"/>
      </w:pPr>
      <w:r>
        <w:rPr>
          <w:b/>
          <w:bCs/>
          <w:color w:val="1F1683"/>
        </w:rPr>
        <w:t xml:space="preserve">2. Sleutelrotatie (procedure)</w:t>
      </w:r>
    </w:p>
    <w:p>
      <w:pPr>
        <w:spacing w:after="120"/>
      </w:pPr>
      <w:r>
        <w:rPr>
          <w:color w:val="1E293B"/>
        </w:rPr>
        <w:t xml:space="preserve">De kluis ondersteunt meerdere sleutelversies naast elkaar: elk veld draagt een versieprefix (</w:t>
      </w:r>
      <w:r>
        <w:rPr>
          <w:rFonts w:ascii="Consolas" w:cs="Consolas" w:eastAsia="Consolas" w:hAnsi="Consolas"/>
          <w:color w:val="1F1683"/>
        </w:rPr>
        <w:t xml:space="preserve">v1:</w:t>
      </w:r>
      <w:r>
        <w:rPr>
          <w:color w:val="1E293B"/>
        </w:rPr>
        <w:t xml:space="preserve">, </w:t>
      </w:r>
      <w:r>
        <w:rPr>
          <w:rFonts w:ascii="Consolas" w:cs="Consolas" w:eastAsia="Consolas" w:hAnsi="Consolas"/>
          <w:color w:val="1F1683"/>
        </w:rPr>
        <w:t xml:space="preserve">v2:</w:t>
      </w:r>
      <w:r>
        <w:rPr>
          <w:color w:val="1E293B"/>
        </w:rPr>
        <w:t xml:space="preserve">, …), nieuwe versleutelingen gebruiken automatisch de hoogste aanwezige versie, en ontsleutelen kiest per veld de juiste sleutel. Roteren kan daardoor zonder onderbreking.</w:t>
      </w:r>
    </w:p>
    <w:p>
      <w:pPr>
        <w:spacing w:after="120"/>
      </w:pPr>
      <w:r>
        <w:rPr>
          <w:b/>
          <w:bCs/>
          <w:color w:val="1E293B"/>
        </w:rPr>
        <w:t xml:space="preserve">Wanneer</w:t>
      </w:r>
      <w:r>
        <w:rPr>
          <w:color w:val="1E293B"/>
        </w:rPr>
        <w:t xml:space="preserve">: bij (vermoeden van) compromittering, bij vertrek van iemand met sleuteltoegang, of periodiek (aanbeveling: jaarlijks).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 xml:space="preserve">Genereer een nieuwe sleutel: </w:t>
      </w:r>
      <w:r>
        <w:rPr>
          <w:rFonts w:ascii="Consolas" w:cs="Consolas" w:eastAsia="Consolas" w:hAnsi="Consolas"/>
          <w:color w:val="1F1683"/>
        </w:rPr>
        <w:t xml:space="preserve">node -e "console.log(require('crypto').randomBytes(32).toString('base64'))"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 xml:space="preserve">Zet hem in Coolify als </w:t>
      </w:r>
      <w:r>
        <w:rPr>
          <w:b/>
          <w:bCs/>
          <w:color w:val="1E293B"/>
        </w:rPr>
        <w:t xml:space="preserve">PII_ENCRYPTION_KEY_V2</w:t>
      </w:r>
      <w:r>
        <w:rPr>
          <w:color w:val="1E293B"/>
        </w:rPr>
        <w:t xml:space="preserve"> (of V3, V4, … — één hoger dan de hoogste bestaande) en </w:t>
      </w:r>
      <w:r>
        <w:rPr>
          <w:b/>
          <w:bCs/>
          <w:color w:val="1E293B"/>
        </w:rPr>
        <w:t xml:space="preserve">laat de oude sleutel(s) staan</w:t>
      </w:r>
      <w:r>
        <w:rPr>
          <w:color w:val="1E293B"/>
        </w:rPr>
        <w:t xml:space="preserve">. Ook opslaan in de wachtwoordmanager. Redeploy.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 xml:space="preserve">Log in als admin en open </w:t>
      </w:r>
      <w:r>
        <w:rPr>
          <w:b/>
          <w:bCs/>
          <w:color w:val="1E293B"/>
        </w:rPr>
        <w:t xml:space="preserve">/api/admin/pii-rotate</w:t>
      </w:r>
      <w:r>
        <w:rPr>
          <w:color w:val="1E293B"/>
        </w:rPr>
        <w:t xml:space="preserve"> — alle kluisrijen worden herversleuteld; de respons toont geroteerd/alActueel/failures. Idempotent, mag herhaald worden.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 xml:space="preserve">Controleer dat de respons </w:t>
      </w:r>
      <w:r>
        <w:rPr>
          <w:b/>
          <w:bCs/>
          <w:color w:val="1E293B"/>
        </w:rPr>
        <w:t xml:space="preserve">ok: true</w:t>
      </w:r>
      <w:r>
        <w:rPr>
          <w:color w:val="1E293B"/>
        </w:rPr>
        <w:t xml:space="preserve"> en </w:t>
      </w:r>
      <w:r>
        <w:rPr>
          <w:b/>
          <w:bCs/>
          <w:color w:val="1E293B"/>
        </w:rPr>
        <w:t xml:space="preserve">remaining: 0</w:t>
      </w:r>
      <w:r>
        <w:rPr>
          <w:color w:val="1E293B"/>
        </w:rPr>
        <w:t xml:space="preserve"> meldt.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 xml:space="preserve">Pas daarna de oude sleutel verwijderen: uit Coolify (redeploy) én — na bijv. één maand bewaartijd — uit de wachtwoordmanager.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 xml:space="preserve">Noteer de rotatie (datum, aanleiding, uitvoerder) in het beveiligingsdossier; de run staat ook in de auditlog.</w:t>
      </w:r>
    </w:p>
    <w:p>
      <w:pPr>
        <w:spacing w:after="120"/>
      </w:pPr>
      <w:r>
        <w:rPr>
          <w:color w:val="1E293B"/>
        </w:rPr>
        <w:t xml:space="preserve">⚠️ Verwijder een oude sleutel </w:t>
      </w:r>
      <w:r>
        <w:rPr>
          <w:b/>
          <w:bCs/>
          <w:color w:val="1E293B"/>
        </w:rPr>
        <w:t xml:space="preserve">nooit</w:t>
      </w:r>
      <w:r>
        <w:rPr>
          <w:color w:val="1E293B"/>
        </w:rPr>
        <w:t xml:space="preserve"> vóór stap 4 is bevestigd: velden die nog op de oude versie staan, zijn anders onleesbaar.</w:t>
      </w:r>
    </w:p>
    <w:p>
      <w:pPr>
        <w:pStyle w:val="Heading1"/>
        <w:spacing w:after="120" w:before="280"/>
      </w:pPr>
      <w:r>
        <w:rPr>
          <w:b/>
          <w:bCs/>
          <w:color w:val="1F1683"/>
        </w:rPr>
        <w:t xml:space="preserve">3. Retentie en anonimiseren</w:t>
      </w:r>
    </w:p>
    <w:p>
      <w:pPr>
        <w:spacing w:after="120"/>
      </w:pPr>
      <w:r>
        <w:rPr>
          <w:b/>
          <w:bCs/>
          <w:color w:val="1E293B"/>
        </w:rPr>
        <w:t xml:space="preserve">Principe</w:t>
      </w:r>
      <w:r>
        <w:rPr>
          <w:color w:val="1E293B"/>
        </w:rPr>
        <w:t xml:space="preserve">: is een traject afgerond en de bewaartermijn verstreken, dan wordt het dossier geanonimiseerd. De medische gegevens blijven naamloos bestaan (statistiek); de identiteit verdwijnt definitief.</w:t>
      </w:r>
    </w:p>
    <w:p>
      <w:pPr>
        <w:spacing w:after="120"/>
      </w:pPr>
      <w:r>
        <w:rPr>
          <w:b/>
          <w:bCs/>
          <w:color w:val="1E293B"/>
        </w:rPr>
        <w:t xml:space="preserve">Hoe</w:t>
      </w:r>
      <w:r>
        <w:rPr>
          <w:color w:val="1E293B"/>
        </w:rPr>
        <w:t xml:space="preserve">: op de dossierpagina staat voor admins de knop </w:t>
      </w:r>
      <w:r>
        <w:rPr>
          <w:b/>
          <w:bCs/>
          <w:color w:val="1E293B"/>
        </w:rPr>
        <w:t xml:space="preserve">"Dossier anonimiseren"</w:t>
      </w:r>
      <w:r>
        <w:rPr>
          <w:color w:val="1E293B"/>
        </w:rPr>
        <w:t xml:space="preserve"> — alleen beschikbaar bij een afgerond of beëindigd traject (uitslag besproken, intake afgewezen of geannuleerd). De actie: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E293B"/>
        </w:rPr>
        <w:t xml:space="preserve">verwijdert de kluisrij (naam, adres, e-mail, telefoon, geboortedatum — onomkeerbaar);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E293B"/>
        </w:rPr>
        <w:t xml:space="preserve">wist de kopergegevens op de bestellingen van deze cliënt, zodat het dossier ook via de betaal-administratie niet herleidbaar is;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E293B"/>
        </w:rPr>
        <w:t xml:space="preserve">schrijft een verplichte auditregel (zonder audit geen anonimisering).</w:t>
      </w:r>
    </w:p>
    <w:p>
      <w:pPr>
        <w:spacing w:after="120"/>
      </w:pPr>
      <w:r>
        <w:rPr>
          <w:b/>
          <w:bCs/>
          <w:color w:val="1E293B"/>
        </w:rPr>
        <w:t xml:space="preserve">Wat bewust blijft</w:t>
      </w:r>
      <w:r>
        <w:rPr>
          <w:color w:val="1E293B"/>
        </w:rPr>
        <w:t xml:space="preserve">: de formele factuur-PDF’s in de afgeschermde facturenbucket — fiscale bewaarplicht (7 jaar) met eigen grondslag, niet gekoppeld aan het medische dossier.</w:t>
      </w:r>
    </w:p>
    <w:p>
      <w:pPr>
        <w:spacing w:after="120"/>
      </w:pPr>
      <w:r>
        <w:rPr>
          <w:b/>
          <w:bCs/>
          <w:color w:val="1E293B"/>
        </w:rPr>
        <w:t xml:space="preserve">Termijnen</w:t>
      </w:r>
      <w:r>
        <w:rPr>
          <w:color w:val="1E293B"/>
        </w:rPr>
        <w:t xml:space="preserve">: de concrete bewaartermijnen per gegevenscategorie volgen het retentiebeleid in het compliance-dossier; dit document beschrijft het mechanisme.</w:t>
      </w:r>
    </w:p>
    <w:p>
      <w:pPr>
        <w:pStyle w:val="Heading1"/>
        <w:spacing w:after="120" w:before="280"/>
      </w:pPr>
      <w:r>
        <w:rPr>
          <w:b/>
          <w:bCs/>
          <w:color w:val="1F1683"/>
        </w:rPr>
        <w:t xml:space="preserve">4. Verlies- en compromitteringsscenario’s</w:t>
      </w:r>
    </w:p>
    <w:tbl>
      <w:tblPr>
        <w:tblW w:type="dxa" w:w="900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3600"/>
        <w:gridCol w:w="5400"/>
      </w:tblGrid>
      <w:tr>
        <w:trPr>
          <w:tblHeader/>
        </w:trPr>
        <w:tc>
          <w:tcPr>
            <w:tcW w:type="dxa" w:w="3600"/>
            <w:shd w:fill="EE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1683"/>
              </w:rPr>
              <w:t xml:space="preserve">Scenario</w:t>
            </w:r>
          </w:p>
        </w:tc>
        <w:tc>
          <w:tcPr>
            <w:tcW w:type="dxa" w:w="5400"/>
            <w:shd w:fill="EE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1683"/>
              </w:rPr>
              <w:t xml:space="preserve">Actie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Versleutelsleutel gelekt (vermoeden)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Direct roteren (hoofdstuk 2); oude sleutel pas verwijderen na een geslaagde rotatie-run.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PII_HASH_KEY gelekt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Impact beperkt (alleen e-mail-vingerafdrukken). Vervangen kan met een nieuwe hash-sleutel + eenmalige herindexering van email_hash.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Server-omgeving kwijt (Coolify-herinstallatie)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Sleutels terugzetten uit de wachtwoordmanager.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Wachtwoordmanager-kopie kwijt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Direct nieuwe kopie maken vanuit Coolify — er mag nooit één opslagplek overblijven.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Alle kopieën van een sleutel kwijt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De met die versie versleutelde identiteiten zijn definitief onleesbaar; herstel alleen via een databasebackup van vóór het verlies + de destijds geldige sleutel. Dit is de reden voor de twee-plekken-regel.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1F1683"/>
        </w:rPr>
        <w:t xml:space="preserve">5. Audit bij bulk-ontsleuteling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</w:rPr>
        <w:t xml:space="preserve">De Nightingale-batchexport logt per export het aantal ontsleutelde identiteiten (identities_decrypted) in de bestaande, blokkerende auditregel.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</w:rPr>
        <w:t xml:space="preserve">De sleutelrotatie-run logt zichzelf (aantallen, doelversie, uitvoerder).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</w:rPr>
        <w:t xml:space="preserve">De anonimiseer-actie logt blokkerend (hoofdstuk 3).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</w:rPr>
        <w:t xml:space="preserve">Reguliere schermweergaven vallen onder de bestaande toegangs- en auditregels van het platform.</w:t>
      </w:r>
    </w:p>
    <w:p>
      <w:pPr>
        <w:pStyle w:val="Heading1"/>
        <w:spacing w:after="120" w:before="280"/>
      </w:pPr>
      <w:r>
        <w:rPr>
          <w:b/>
          <w:bCs/>
          <w:color w:val="1F1683"/>
        </w:rPr>
        <w:t xml:space="preserve">6. Periodieke controle (kwartaalritueel)</w:t>
      </w:r>
    </w:p>
    <w:p>
      <w:pPr>
        <w:spacing w:after="60"/>
        <w:ind w:left="24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</w:t>
      </w:r>
      <w:r>
        <w:rPr>
          <w:color w:val="1E293B"/>
        </w:rPr>
        <w:t xml:space="preserve">Staan alle sleutels nog op precies twee plekken (Coolify + wachtwoordmanager)?</w:t>
      </w:r>
    </w:p>
    <w:p>
      <w:pPr>
        <w:spacing w:after="60"/>
        <w:ind w:left="24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</w:t>
      </w:r>
      <w:r>
        <w:rPr>
          <w:color w:val="1E293B"/>
        </w:rPr>
        <w:t xml:space="preserve">Is de jongste rotatie &lt; 12 maanden geleden (of is er een gedocumenteerde reden)?</w:t>
      </w:r>
    </w:p>
    <w:p>
      <w:pPr>
        <w:spacing w:after="60"/>
        <w:ind w:left="24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</w:t>
      </w:r>
      <w:r>
        <w:rPr>
          <w:color w:val="1E293B"/>
        </w:rPr>
        <w:t xml:space="preserve">Zijn er dossiers die volgens het retentiebeleid geanonimiseerd moeten worden?</w:t>
      </w:r>
    </w:p>
    <w:p>
      <w:pPr>
        <w:spacing w:after="60"/>
        <w:ind w:left="24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</w:t>
      </w:r>
      <w:r>
        <w:rPr>
          <w:color w:val="1E293B"/>
        </w:rPr>
        <w:t xml:space="preserve">Steekproef auditlog: staan export- en anonimiseer-acties er correct in?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1683"/>
      <w:sz w:val="30"/>
      <w:szCs w:val="30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PII-kluis — sleutelbeheer en retentie v1.0</dc:title>
  <dc:creator>Vita Health</dc:creator>
  <cp:lastModifiedBy>Un-named</cp:lastModifiedBy>
  <cp:revision>1</cp:revision>
  <dcterms:created xsi:type="dcterms:W3CDTF">2026-08-14T11:25:59.179Z</dcterms:created>
  <dcterms:modified xsi:type="dcterms:W3CDTF">2026-08-14T11:25:59.211Z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