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00"/>
              <w:left w:type="dxa" w:w="520"/>
              <w:bottom w:type="dxa" w:w="40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CONFIGURATIE-CHECKLIST — INTERN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Storage &amp; PDF-beveiliging</w:t>
            </w:r>
          </w:p>
          <w:p>
            <w:pPr>
              <w:spacing w:after="14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— 9 juni 2026</w:t>
            </w:r>
          </w:p>
        </w:tc>
      </w:tr>
    </w:tbl>
    <w:p>
      <w:pPr>
        <w:spacing w:after="80" w:before="18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Beveiliging van opgeslagen documenten/PDF’s (medische bijlagen).</w:t>
      </w:r>
    </w:p>
    <w:p>
      <w:pPr>
        <w:spacing w:after="40" w:before="4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806"/>
        <w:gridCol w:w="1800"/>
      </w:tblGrid>
      <w:tr>
        <w:trPr>
          <w:tblHeader/>
        </w:trP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Maatregel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Hoe in te stellen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F168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Alleen private buckets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Geen publieke buckets voor medische documenten.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Deels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Signed URLs met korte TTL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Tijdelijke links i.p.v. permanente URL’s.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BEB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B45309"/>
                <w:sz w:val="17"/>
                <w:szCs w:val="17"/>
              </w:rPr>
              <w:t xml:space="preserve">Deels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Download via backend-proxy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Route met auth + autorisatie + auditlog vóór streamen van het bestand.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RLS op storage.objects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Policies instellen zodat alleen bevoegden bij objecten kunnen.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  <w:tr>
        <w:tc>
          <w:tcPr>
            <w:tcW w:type="dxa" w:w="27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Download-logging</w:t>
            </w:r>
          </w:p>
        </w:tc>
        <w:tc>
          <w:tcPr>
            <w:tcW w:type="dxa" w:w="480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7"/>
                <w:szCs w:val="17"/>
              </w:rPr>
              <w:t xml:space="preserve">Elke download vastleggen in het auditlog.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64748B"/>
                <w:sz w:val="17"/>
                <w:szCs w:val="17"/>
              </w:rPr>
              <w:t xml:space="preserve">Open</w:t>
            </w:r>
          </w:p>
        </w:tc>
      </w:tr>
    </w:tbl>
    <w:p>
      <w:pPr>
        <w:spacing w:after="30" w:before="50"/>
      </w:pP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[Controleer in Supabase Storage welke buckets bestaan en of ze privé zijn]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Configuratie-checklist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Storage &amp; PDF-beveiliging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2026-06-09T12:51:24.466Z</dcterms:created>
  <dcterms:modified xsi:type="dcterms:W3CDTF">2026-06-09T12:51:24.466Z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