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683" w:val="clear"/>
            <w:tcMar>
              <w:top w:type="dxa" w:w="420"/>
              <w:left w:type="dxa" w:w="520"/>
              <w:bottom w:type="dxa" w:w="420"/>
              <w:right w:type="dxa" w:w="52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FBBF24"/>
                <w:sz w:val="16"/>
                <w:szCs w:val="16"/>
              </w:rPr>
              <w:t xml:space="preserve">CONCEPT — INTERN DOCUMENT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Privacyverklaring (werkversie)</w:t>
            </w:r>
          </w:p>
          <w:p>
            <w:pPr>
              <w:spacing w:after="150"/>
            </w:pPr>
            <w:r>
              <w:rPr>
                <w:rFonts w:ascii="Arial" w:cs="Arial" w:eastAsia="Arial" w:hAnsi="Arial"/>
                <w:color w:val="A5F3FC"/>
                <w:sz w:val="22"/>
                <w:szCs w:val="22"/>
              </w:rPr>
              <w:t xml:space="preserve">Vita Health Platform</w:t>
            </w:r>
          </w:p>
          <w:p>
            <w:r>
              <w:rPr>
                <w:rFonts w:ascii="Arial" w:cs="Arial" w:eastAsia="Arial" w:hAnsi="Arial"/>
                <w:color w:val="BAE6FD"/>
                <w:sz w:val="19"/>
                <w:szCs w:val="19"/>
              </w:rPr>
              <w:t xml:space="preserve">Documentversie 1.0 (concept) — 9 juni 2026</w:t>
            </w:r>
          </w:p>
        </w:tc>
      </w:tr>
    </w:tbl>
    <w:p>
      <w:pPr>
        <w:spacing w:after="90" w:before="20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CA8A04" w:sz="1"/>
              <w:left w:val="single" w:color="CA8A04" w:sz="6"/>
              <w:bottom w:val="single" w:color="CA8A04" w:sz="1"/>
              <w:right w:val="single" w:color="CA8A04" w:sz="1"/>
            </w:tcBorders>
            <w:shd w:fill="FEF9C3" w:val="clear"/>
            <w:tcMar>
              <w:top w:type="dxa" w:w="110"/>
              <w:left w:type="dxa" w:w="17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CONCEPT — nog in te vullen op de geel gemarkeerde plekken en te toetsen. Geen juridisch advies.</w:t>
            </w:r>
          </w:p>
        </w:tc>
      </w:tr>
    </w:tbl>
    <w:p>
      <w:pPr>
        <w:spacing w:after="60" w:before="100"/>
      </w:pP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Dit is de redactionele werkversie van de privacyverklaring. De gepubliceerde versie staat als PDF in /public. Houd beide synchroon.</w:t>
      </w:r>
    </w:p>
    <w:p>
      <w:pPr>
        <w:spacing w:after="70" w:before="2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Wie zijn wij</w:t>
      </w:r>
    </w:p>
    <w:p>
      <w:pPr>
        <w:spacing w:after="30" w:before="30"/>
      </w:pPr>
      <w:r>
        <w:rPr>
          <w:rFonts w:ascii="Arial" w:cs="Arial" w:eastAsia="Arial" w:hAnsi="Arial"/>
          <w:i/>
          <w:iCs/>
          <w:color w:val="B45309"/>
          <w:sz w:val="19"/>
          <w:szCs w:val="19"/>
        </w:rPr>
        <w:t xml:space="preserve">[Naam organisatie, KvK, adres, contact, eventueel FG]</w:t>
      </w:r>
    </w:p>
    <w:p>
      <w:pPr>
        <w:spacing w:after="70" w:before="2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Welke gegevens en waarom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Persoonsgegevens (naam, e-mail, adres, telefoon, geboortedatum, geslacht) — voor aanmelding en contact.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Gezondheidsgegevens (vragenlijst, biomarker-uitslagen) — voor de Vita Health Check.</w:t>
      </w:r>
    </w:p>
    <w:p>
      <w:pPr>
        <w:spacing w:after="70" w:before="2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Grondslag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Toestemming (AVG art. 6.1a) en uitdrukkelijke toestemming voor gezondheidsgegevens (art. 9.2a).</w:t>
      </w:r>
    </w:p>
    <w:p>
      <w:pPr>
        <w:spacing w:after="70" w:before="2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Delen met derden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Nightingale Health (lab): alleen geboortedatum, geslacht en samplecode.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Supabase (opslag, EU), Resend (e-mail).</w:t>
      </w:r>
    </w:p>
    <w:p>
      <w:pPr>
        <w:spacing w:after="70" w:before="2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Bewaartermijnen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Zie het bewaar- en verwijderbeleid. Toestemmingen 5 jaar; overige gegevens in beginsel 24 maanden.</w:t>
      </w:r>
    </w:p>
    <w:p>
      <w:pPr>
        <w:spacing w:after="70" w:before="2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Jouw rechten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Inzage, correctie, verwijdering, bezwaar en intrekken van toestemming.</w:t>
      </w:r>
    </w:p>
    <w:p>
      <w:pPr>
        <w:spacing w:after="70" w:before="2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Beveiliging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2FA, RLS, encryptie, auditlog. Zie het beveiligingsmaatregelen-document.</w:t>
      </w:r>
    </w:p>
    <w:p>
      <w:pPr>
        <w:spacing w:after="70" w:before="2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Contact &amp; klachten</w:t>
      </w:r>
    </w:p>
    <w:p>
      <w:pPr>
        <w:spacing w:after="30" w:before="30"/>
      </w:pPr>
      <w:r>
        <w:rPr>
          <w:rFonts w:ascii="Arial" w:cs="Arial" w:eastAsia="Arial" w:hAnsi="Arial"/>
          <w:i/>
          <w:iCs/>
          <w:color w:val="B45309"/>
          <w:sz w:val="19"/>
          <w:szCs w:val="19"/>
        </w:rPr>
        <w:t xml:space="preserve">[Contactgegevens]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Klacht? Je kunt terecht bij de Autoriteit Persoonsgegevens.</w:t>
      </w:r>
    </w:p>
    <w:sectPr>
      <w:headerReference w:type="default" r:id="rId7"/>
      <w:footerReference w:type="default" r:id="rId8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/>
      </w:pBdr>
    </w:pPr>
    <w:r>
      <w:rPr>
        <w:rFonts w:ascii="Arial" w:cs="Arial" w:eastAsia="Arial" w:hAnsi="Arial"/>
        <w:color w:val="64748B"/>
        <w:sz w:val="16"/>
        <w:szCs w:val="16"/>
      </w:rPr>
      <w:t xml:space="preserve">Concept — geen juridisch advies  |  Pagina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1"/>
      </w:pBdr>
    </w:pPr>
    <w:r>
      <w:rPr>
        <w:rFonts w:ascii="Arial" w:cs="Arial" w:eastAsia="Arial" w:hAnsi="Arial"/>
        <w:color w:val="64748B"/>
        <w:sz w:val="16"/>
        <w:szCs w:val="16"/>
      </w:rPr>
      <w:t xml:space="preserve">Vita Health Platform  |  Privacyverklaring (werkversie)</w:t>
    </w:r>
    <w:r>
      <w:rPr>
        <w:rFonts w:ascii="Arial" w:cs="Arial" w:eastAsia="Arial" w:hAnsi="Arial"/>
        <w:b/>
        <w:bCs/>
        <w:color w:val="CA8A04"/>
        <w:sz w:val="16"/>
        <w:szCs w:val="16"/>
      </w:rPr>
      <w:t xml:space="preserve">  —  CONCEPT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2026-06-09T12:36:04.227Z</dcterms:created>
  <dcterms:modified xsi:type="dcterms:W3CDTF">2026-06-09T12:36:04.232Z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