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20"/>
              <w:left w:type="dxa" w:w="520"/>
              <w:bottom w:type="dxa" w:w="420"/>
              <w:right w:type="dxa" w:w="52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BBF24"/>
                <w:sz w:val="16"/>
                <w:szCs w:val="16"/>
              </w:rPr>
              <w:t xml:space="preserve">CONCEPT — INTERN DOCUMENT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Rolverdeling &amp; aansprakelijkheid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A5F3FC"/>
                <w:sz w:val="22"/>
                <w:szCs w:val="22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19"/>
                <w:szCs w:val="19"/>
              </w:rPr>
              <w:t xml:space="preserve">Documentversie 1.0 (concept) — 9 juni 2026</w:t>
            </w:r>
          </w:p>
        </w:tc>
      </w:tr>
    </w:tbl>
    <w:p>
      <w:pPr>
        <w:spacing w:after="90" w:before="2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CA8A04" w:sz="1"/>
              <w:left w:val="single" w:color="CA8A04" w:sz="6"/>
              <w:bottom w:val="single" w:color="CA8A04" w:sz="1"/>
              <w:right w:val="single" w:color="CA8A04" w:sz="1"/>
            </w:tcBorders>
            <w:shd w:fill="FEF9C3" w:val="clear"/>
            <w:tcMar>
              <w:top w:type="dxa" w:w="110"/>
              <w:left w:type="dxa" w:w="17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CONCEPT — nog in te vullen op de geel gemarkeerde plekken en te toetsen. Geen juridisch advies.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Vastlegging van verantwoordelijkheden en risicodekking.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AVG-rolverdeling</w:t>
      </w: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[Wie is verwerkingsverantwoordelijke? Wie verwerker? Vastleggen richting opdrachtgevers en deelnemers.]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Verzekeringen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3"/>
        <w:gridCol w:w="4653"/>
      </w:tblGrid>
      <w:tr>
        <w:trPr>
          <w:tblHeader/>
        </w:trPr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Verzekering</w:t>
            </w:r>
          </w:p>
        </w:tc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Cyberverzekering</w:t>
            </w:r>
          </w:p>
        </w:tc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[invullen]</w:t>
            </w:r>
          </w:p>
        </w:tc>
      </w:tr>
      <w:tr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Beroeps-/bedrijfsaansprakelijkheid</w:t>
            </w:r>
          </w:p>
        </w:tc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[invullen]</w:t>
            </w:r>
          </w:p>
        </w:tc>
      </w:tr>
    </w:tbl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Contracten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Klantovereenkomst met heldere rolverdeling en (waar toegestaan) aansprakelijkheidsbeperking.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Let op: AVG-verantwoordelijkheid kan niet worden weggecontracteerd als je feitelijk doel en middelen bepaalt.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Concept — geen juridisch advies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Rolverdeling &amp; aansprakelijkheid</w:t>
    </w:r>
    <w:r>
      <w:rPr>
        <w:rFonts w:ascii="Arial" w:cs="Arial" w:eastAsia="Arial" w:hAnsi="Arial"/>
        <w:b/>
        <w:bCs/>
        <w:color w:val="CA8A04"/>
        <w:sz w:val="16"/>
        <w:szCs w:val="16"/>
      </w:rPr>
      <w:t xml:space="preserve">  —  CONCEPT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2026-06-09T12:36:04.870Z</dcterms:created>
  <dcterms:modified xsi:type="dcterms:W3CDTF">2026-06-09T12:36:04.870Z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