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6"/>
      </w:tblGrid>
      <w:tr>
        <w:tc>
          <w:tcPr>
            <w:tcW w:type="dxa" w:w="9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80"/>
              <w:left w:type="dxa" w:w="600"/>
              <w:bottom w:type="dxa" w:w="480"/>
              <w:right w:type="dxa" w:w="6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INTERN DOCUMENT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Noodplan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Beveiligingsincident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A5F3FC"/>
                <w:sz w:val="24"/>
                <w:szCs w:val="24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4 juni 2026 · versie 1.0</w:t>
            </w:r>
          </w:p>
        </w:tc>
      </w:tr>
    </w:tbl>
    <w:p>
      <w:pPr>
        <w:spacing w:after="160"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A8A04" w:sz="1"/>
              <w:left w:val="single" w:color="CA8A04" w:sz="8"/>
              <w:bottom w:val="single" w:color="CA8A04" w:sz="1"/>
              <w:right w:val="single" w:color="CA8A04" w:sz="1"/>
            </w:tcBorders>
            <w:shd w:fill="FEF9C3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! Bewaar dit document buiten het platform: in Notion, een wachtwoordmanager of een versleutelde map. Zorg dat je er ook bij kunt als de applicatie offline is.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1. Wanneer gebruik je dit plan?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Ongewoon veel inlogpogingen in korte tijd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Medewerkers die data inzien die niet bij hun rol horen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Exports buiten werktijden (het systeem stuurt hier automatisch een alert voor)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Verdacht account of onbekend IP-adres in de auditlog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Melding van een datalek door een medewerker of client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2. Escalatieniveaus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Voer de niveaus in volgorde van ernst uit. Elk niveau bouwt voort op het vorige.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8"/>
              <w:bottom w:val="single" w:color="10B981" w:sz="1"/>
              <w:right w:val="single" w:color="10B981" w:sz="1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NIVEAU 1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Nieuwe inlogs stoppen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   ca. 30 seconden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Actie: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Dashboard -&gt; Authentication -&gt; Providers -&gt; Email -&gt; uitschakelen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Resultaat: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Niemand kan meer inloggen. Bestaande sessies lopen nog door.</w:t>
            </w:r>
          </w:p>
        </w:tc>
      </w:tr>
    </w:tbl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1"/>
              <w:left w:val="single" w:color="F59E0B" w:sz="8"/>
              <w:bottom w:val="single" w:color="F59E0B" w:sz="1"/>
              <w:right w:val="single" w:color="F59E0B" w:sz="1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NIVEAU 2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Alle actieve sessies verwijderen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   ca. 1 minuut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Actie: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Voer het volgende uit in de Supabase SQL Editor: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Resultaat: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Iedereen wordt direct uitgelogd.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1F1683" w:sz="6"/>
              <w:bottom w:val="single" w:color="CBD5E1" w:sz="1"/>
              <w:right w:val="none" w:color="FFFFFF" w:sz="0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DELETE FROM auth.sessions;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Voor alleen een verdacht account: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1F1683" w:sz="6"/>
              <w:bottom w:val="single" w:color="CBD5E1" w:sz="1"/>
              <w:right w:val="none" w:color="FFFFFF" w:sz="0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DELETE FROM auth.sessions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WHERE user_id = (SELECT id FROM auth.users WHERE email = 'verdacht@email.nl');</w:t>
            </w:r>
          </w:p>
        </w:tc>
      </w:tr>
    </w:tbl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NIVEAU 3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App volledig offline halen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   ca. 2 minuten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Actie: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Coolify -&gt; Vita Health applicatie -&gt; Stop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Resultaat: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 applicatie is niet meer bereikbaar. Supabase database blijft aan voor onderzoek.</w:t>
            </w:r>
          </w:p>
        </w:tc>
      </w:tr>
    </w:tbl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"/>
              <w:left w:val="single" w:color="7C3AED" w:sz="8"/>
              <w:bottom w:val="single" w:color="7C3AED" w:sz="1"/>
              <w:right w:val="single" w:color="7C3AED" w:sz="1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NIVEAU 4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Specifiek account permanent blokkeren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Actie: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Voer het volgende uit in de Supabase SQL Editor: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Resultaat: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Het account kan niet meer inloggen, ook niet als sessies worden hersteld.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1F1683" w:sz="6"/>
              <w:bottom w:val="single" w:color="CBD5E1" w:sz="1"/>
              <w:right w:val="none" w:color="FFFFFF" w:sz="0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UPDATE auth.users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SET banned_until = 'infinity'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WHERE email = 'verdacht@email.nl';</w:t>
            </w:r>
          </w:p>
        </w:tc>
      </w:tr>
    </w:tbl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3. Onderzoek na incident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1683"/>
          <w:sz w:val="24"/>
          <w:szCs w:val="24"/>
        </w:rPr>
        <w:t xml:space="preserve">Stap 1 — Auditlog bekijken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Ga naar: https://platform.vita-health.nl/auditlog  (alleen zichtbaar als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Filter op 'export' om te zien welke data is gedownload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Filter op 'view' + resource 'questionnaire_response' voor medische data-inzage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Let op tijdstippen buiten 07:00-19:00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1683"/>
          <w:sz w:val="24"/>
          <w:szCs w:val="24"/>
        </w:rPr>
        <w:t xml:space="preserve">Stap 2 — Recente sessies opvragen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Voer uit in Supabase SQL Editor: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1F1683" w:sz="6"/>
              <w:bottom w:val="single" w:color="CBD5E1" w:sz="1"/>
              <w:right w:val="none" w:color="FFFFFF" w:sz="0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SELECT u.email, s.created_at, s.updated_at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FROM auth.sessions 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JOIN auth.users u ON u.id = s.user_id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ORDER BY s.created_at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LIMIT 20;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1683"/>
          <w:sz w:val="24"/>
          <w:szCs w:val="24"/>
        </w:rPr>
        <w:t xml:space="preserve">Stap 3 — Inlogpogingen van een verdacht e-mailadres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1F1683" w:sz="6"/>
              <w:bottom w:val="single" w:color="CBD5E1" w:sz="1"/>
              <w:right w:val="none" w:color="FFFFFF" w:sz="0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SELECT * FROM auth.audit_log_entries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WHERE payload-&gt;&gt;'email' = 'verdacht@email.nl'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ORDER BY created_at DESC;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1683"/>
          <w:sz w:val="24"/>
          <w:szCs w:val="24"/>
        </w:rPr>
        <w:t xml:space="preserve">Stap 4 — Supabase Auth Logs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Dashboard -&gt; Authentication -&gt; Logs -&gt; filter op IP-adres of e-mailadres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4. AVG-verplichtingen bij datalek</w:t>
      </w:r>
    </w:p>
    <w:p>
      <w:pPr>
        <w:spacing w:after="8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1"/>
              <w:left w:val="single" w:color="EF4444" w:sz="8"/>
              <w:bottom w:val="single" w:color="EF4444" w:sz="1"/>
              <w:right w:val="single" w:color="EF4444" w:sz="1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Waarschuwing: Bij een datalek met gezondheidsgegevens geldt een meldplicht van 72 uur bij de Autoriteit Persoonsgegevens (AP). Ook als je twijfelt: meld liever te vroeg dan te laat.</w:t>
            </w:r>
          </w:p>
        </w:tc>
      </w:tr>
    </w:tbl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Vraag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Actie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Zijn gezondheidsgegevens ingezien?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auditlog op resource 'questionnaire_response'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Zijn gegevens geexporteerd?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auditlog op actie 'export'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Hoeveel betrokkenen?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 unieke subject_client_id's in de auditlog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Moet ik clienten informeren?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Ja, als hoog risico voor betrokkenen (AVG art. 34)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Melding bij AP?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Ja, binnen 72 uur via autoriteitpersoonsgegevens.nl</w:t>
            </w:r>
          </w:p>
        </w:tc>
      </w:tr>
    </w:tbl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5. Herstel na incident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Oorzaak vastgesteld en gedicht (bijv. gecompromitteerd account verwijderd)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 providers weer inschakelen in Supabase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Applicatie herstarten via Coolify -&gt; Start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Nieuwe wachtwoorden eisen van alle medewerkers (via uitnodigingsflow opnieuw versturen)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Incident vastleggen in het datalekregister (ook als het niet gemeld hoefde te worden)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Evalueren: hoe kon dit gebeuren en wat wordt er aangepast?</w:t>
      </w:r>
    </w:p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6. Contacten &amp; toegang</w:t>
      </w:r>
    </w:p>
    <w:p>
      <w:pPr>
        <w:spacing w:after="8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Waar / Hoe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https://supabase.com/dashboard  (inloggen met eigen account)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Coolify Dashboard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https://[jouw-coolify-url]  (inloggen met eigen account)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Autoriteit Persoonsgegevens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https://autoriteitpersoonsgegevens.nl  — meldloket datalekken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 Support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https://supabase.com/support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Auditlog platform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https://platform.vita-health.nl/auditlog</w:t>
            </w:r>
          </w:p>
        </w:tc>
      </w:tr>
    </w:tbl>
    <w:p>
      <w:pPr>
        <w:pBdr>
          <w:bottom w:val="single" w:color="E2E8F0" w:sz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683"/>
          <w:sz w:val="30"/>
          <w:szCs w:val="30"/>
        </w:rPr>
        <w:t xml:space="preserve">7. Preventieve maatregelen — checklist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Controleer regelmatig of alle maatregelen actief zijn:</w:t>
      </w:r>
    </w:p>
    <w:p>
      <w:pPr>
        <w:spacing w:after="60" w:before="60"/>
      </w:pP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2FA actief voor alle medewerkers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Auditlog-alerts actief (cron elke 15 minuten)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Better Stack log drain geconfigureerd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Noodplan opgeslagen buiten het platform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Datalekregister bijgehouden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Verwerkersovereenkomst met Supabase ondertekend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Contactgegevens AP opgeslagen</w:t>
      </w:r>
    </w:p>
    <w:p>
      <w:pPr>
        <w:spacing w:after="160" w:before="16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6"/>
      </w:tblGrid>
      <w:tr>
        <w:tc>
          <w:tcPr>
            <w:tcW w:type="dxa" w:w="9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Dit document is onderdeel van het beveiligingsbeleid van Vita Health. Bewaar dit buiten het platform — bijvoorbeeld in Notion, een wachtwoordmanager of een versleutelde map.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Bewaar dit buiten het platform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Noodplan Beveiligingsincident</w:t>
    </w:r>
    <w:r>
      <w:rPr>
        <w:rFonts w:ascii="Arial" w:cs="Arial" w:eastAsia="Arial" w:hAnsi="Arial"/>
        <w:b/>
        <w:bCs/>
        <w:color w:val="DC2626"/>
        <w:sz w:val="16"/>
        <w:szCs w:val="16"/>
      </w:rPr>
      <w:t xml:space="preserve">  —  INTERN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168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16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2026-06-04T14:38:16.654Z</dcterms:created>
  <dcterms:modified xsi:type="dcterms:W3CDTF">2026-06-04T14:38:16.671Z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