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00"/>
              <w:left w:type="dxa" w:w="520"/>
              <w:bottom w:type="dxa" w:w="40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CONFIGURATIE-CHECKLIST — INTERN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Storage &amp; PDF-beveiliging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1.1 — 9 juni 2026</w:t>
            </w:r>
          </w:p>
        </w:tc>
      </w:tr>
    </w:tbl>
    <w:p>
      <w:pPr>
        <w:spacing w:after="80" w:before="1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Beveiliging van opgeslagen documenten/PDF’s (medische bijlagen).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06"/>
        <w:gridCol w:w="180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Maatregel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Hoe in te stellen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Alleen private buckets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Geen publieke buckets voor medische documenten.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Deels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Download via backend-proxy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Route met auth + rolcontrole + auditlog vóór streamen. Geen signed URL meer in de browser.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Download-logging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Elke download (en geweigerde toegang) in het auditlog.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RLS op storage.objects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Policies zodat alleen bevoegden bij objecten kunnen.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Korte TTL / geen permanente URL’s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Vervangen door backend-proxy (server streamt het bestand).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Gereed</w:t>
            </w:r>
          </w:p>
        </w:tc>
      </w:tr>
    </w:tbl>
    <w:p>
      <w:pPr>
        <w:spacing w:after="30" w:before="50"/>
      </w:pPr>
    </w:p>
    <w:p>
      <w:pPr>
        <w:spacing w:after="30" w:before="30"/>
      </w:pPr>
      <w:r>
        <w:rPr>
          <w:rFonts w:ascii="Arial" w:cs="Arial" w:eastAsia="Arial" w:hAnsi="Arial"/>
          <w:color w:val="047857"/>
          <w:sz w:val="19"/>
          <w:szCs w:val="19"/>
        </w:rPr>
        <w:t xml:space="preserve">Wijzigingen in v1.1: download omgebouwd naar backend-proxy /api/documenten/[docId]/download met rolcontrole en blokkerende auditlogging (commit b5f59d0).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[Resteert: bevestigen dat de bucket privé is en RLS op storage.objects instellen]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Configuratie-checklist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Storage &amp; PDF-beveiliging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2026-06-09T12:58:25.551Z</dcterms:created>
  <dcterms:modified xsi:type="dcterms:W3CDTF">2026-06-09T12:58:25.551Z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