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Betaalmuur &amp; facturatie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Functioneel en technisch ontwerp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1.0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12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definitief — geïmplementeerd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Eigenaar: Vita Health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Inleiding en doel</w:t>
      </w:r>
    </w:p>
    <w:p>
      <w:pPr>
        <w:spacing w:after="120"/>
      </w:pPr>
      <w:r>
        <w:rPr>
          <w:color w:val="1E293B"/>
        </w:rPr>
        <w:t xml:space="preserve">Dit document beschrijft de </w:t>
      </w:r>
      <w:r>
        <w:rPr>
          <w:b/>
          <w:bCs/>
          <w:color w:val="1E293B"/>
        </w:rPr>
        <w:t xml:space="preserve">betaalmuur</w:t>
      </w:r>
      <w:r>
        <w:rPr>
          <w:color w:val="1E293B"/>
        </w:rPr>
        <w:t xml:space="preserve"> van het Vita Health platform: de laag die vóór de bestaande intake is geplaatst en waarmee een klant een biomarker-testpakket koopt, betaalt en een factuur ontvangt. Na betaling gaat de klant naadloos over in de bestaande intake (persoonsgegevens, toestemmingen en vragenlijst).</w:t>
      </w:r>
    </w:p>
    <w:p>
      <w:pPr>
        <w:spacing w:after="120"/>
      </w:pPr>
      <w:r>
        <w:rPr>
          <w:color w:val="1E293B"/>
        </w:rPr>
        <w:t xml:space="preserve">De betaalmuur bestaat uit vijf onderdelen die samen één flow vormen: (1) bestellen en betalen, (2) facturatie, (3) overdracht naar de intake, (4) restitutie met creditfacturen, en (5) beheer (bestellingen, omzet en kortingscodes). Betalingen lopen via </w:t>
      </w:r>
      <w:r>
        <w:rPr>
          <w:b/>
          <w:bCs/>
          <w:color w:val="1E293B"/>
        </w:rPr>
        <w:t xml:space="preserve">Mollie</w:t>
      </w:r>
      <w:r>
        <w:rPr>
          <w:color w:val="1E293B"/>
        </w:rPr>
        <w:t xml:space="preserve">; facturen worden als PDF gegenereerd en per e-mail verstuurd.</w:t>
      </w:r>
    </w:p>
    <w:p>
      <w:pPr>
        <w:spacing w:after="120"/>
      </w:pPr>
      <w:r>
        <w:rPr>
          <w:color w:val="1E293B"/>
        </w:rPr>
        <w:t xml:space="preserve">Dit document is bedoeld voor ontwikkelaars, beheerders en de functioneel/juridisch verantwoordelijken. Voor de AVG-aspecten wordt verwezen naar de documentatie in </w:t>
      </w:r>
      <w:r>
        <w:rPr>
          <w:rFonts w:ascii="Consolas" w:cs="Consolas" w:eastAsia="Consolas" w:hAnsi="Consolas"/>
          <w:color w:val="1F1683"/>
        </w:rPr>
        <w:t xml:space="preserve">docs/avg-compliance/</w:t>
      </w:r>
      <w:r>
        <w:rPr>
          <w:color w:val="1E293B"/>
        </w:rPr>
        <w:t xml:space="preserve">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Architectuur op hoofdlijnen</w:t>
      </w:r>
    </w:p>
    <w:p>
      <w:pPr>
        <w:spacing w:after="120"/>
      </w:pPr>
      <w:r>
        <w:rPr>
          <w:color w:val="1E293B"/>
        </w:rPr>
        <w:t xml:space="preserve">De klantflow verloopt in vijf stappen, waarbij de betaling </w:t>
      </w:r>
      <w:r>
        <w:rPr>
          <w:b/>
          <w:bCs/>
          <w:color w:val="1E293B"/>
        </w:rPr>
        <w:t xml:space="preserve">stap 1</w:t>
      </w:r>
      <w:r>
        <w:rPr>
          <w:color w:val="1E293B"/>
        </w:rPr>
        <w:t xml:space="preserve"> is en de intake de stappen 2 tot en met 5 vormt: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Bestellen</w:t>
      </w:r>
      <w:r>
        <w:rPr>
          <w:color w:val="1E293B"/>
        </w:rPr>
        <w:t xml:space="preserve"> — de klant kiest een pakket op de bestelpagina (</w:t>
      </w:r>
      <w:r>
        <w:rPr>
          <w:rFonts w:ascii="Consolas" w:cs="Consolas" w:eastAsia="Consolas" w:hAnsi="Consolas"/>
          <w:color w:val="1F1683"/>
        </w:rPr>
        <w:t xml:space="preserve">/bestellen/[slug]</w:t>
      </w:r>
      <w:r>
        <w:rPr>
          <w:color w:val="1E293B"/>
        </w:rPr>
        <w:t xml:space="preserve">), vult e-mail, naam en adres in en past eventueel een kortingscode toe.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Betalen</w:t>
      </w:r>
      <w:r>
        <w:rPr>
          <w:color w:val="1E293B"/>
        </w:rPr>
        <w:t xml:space="preserve"> — via de gehoste Mollie-checkout. Bij een 100%-korting (€0) wordt Mollie overgeslagen.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Gegevens</w:t>
      </w:r>
      <w:r>
        <w:rPr>
          <w:color w:val="1E293B"/>
        </w:rPr>
        <w:t xml:space="preserve"> — controleren/aanvullen van naam, adres en geboortedatum (voorgevuld vanuit de bestelling).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Toestemming</w:t>
      </w:r>
      <w:r>
        <w:rPr>
          <w:color w:val="1E293B"/>
        </w:rPr>
        <w:t xml:space="preserve"> — de klant geeft toestemming voor het verwerken van gezondheidsgegevens.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</w:rPr>
        <w:t xml:space="preserve">Vragenlijst</w:t>
      </w:r>
      <w:r>
        <w:rPr>
          <w:color w:val="1E293B"/>
        </w:rPr>
        <w:t xml:space="preserve"> — de leefstijl-/gezondheidsvragenlijst, waarna de arts de intake beoordeelt.</w:t>
      </w:r>
    </w:p>
    <w:p>
      <w:pPr>
        <w:spacing w:after="60"/>
      </w:pPr>
    </w:p>
    <w:p>
      <w:pPr>
        <w:spacing w:after="120"/>
      </w:pPr>
      <w:r>
        <w:rPr>
          <w:color w:val="1E293B"/>
        </w:rPr>
        <w:t xml:space="preserve">De </w:t>
      </w:r>
      <w:r>
        <w:rPr>
          <w:b/>
          <w:bCs/>
          <w:color w:val="1E293B"/>
        </w:rPr>
        <w:t xml:space="preserve">bestelling</w:t>
      </w:r>
      <w:r>
        <w:rPr>
          <w:color w:val="1E293B"/>
        </w:rPr>
        <w:t xml:space="preserve"> (</w:t>
      </w:r>
      <w:r>
        <w:rPr>
          <w:rFonts w:ascii="Consolas" w:cs="Consolas" w:eastAsia="Consolas" w:hAnsi="Consolas"/>
          <w:color w:val="1F1683"/>
        </w:rPr>
        <w:t xml:space="preserve">vh_order</w:t>
      </w:r>
      <w:r>
        <w:rPr>
          <w:color w:val="1E293B"/>
        </w:rPr>
        <w:t xml:space="preserve">) is de bron van waarheid voor de betaalstap; de bestaande status-machine van de aanmelding blijft ongewijzigd. Er wordt pas een cliëntrecord aangemaakt of gekoppeld op het moment van betaling, zodat er geen "wees"-cliënten zonder betaling ontstaan.</w:t>
      </w:r>
    </w:p>
    <w:p>
      <w:pPr>
        <w:spacing w:after="120"/>
      </w:pPr>
      <w:r>
        <w:rPr>
          <w:color w:val="1E293B"/>
        </w:rPr>
        <w:t xml:space="preserve">Mollie kent </w:t>
      </w:r>
      <w:r>
        <w:rPr>
          <w:b/>
          <w:bCs/>
          <w:color w:val="1E293B"/>
        </w:rPr>
        <w:t xml:space="preserve">geen productcatalogus</w:t>
      </w:r>
      <w:r>
        <w:rPr>
          <w:color w:val="1E293B"/>
        </w:rPr>
        <w:t xml:space="preserve">: de pakketten leven in de eigen database. Mollie Connect is niet nodig (dat is alleen voor marktplaatsen). De koppeling met een betaling verloopt via het opgeslagen </w:t>
      </w:r>
      <w:r>
        <w:rPr>
          <w:rFonts w:ascii="Consolas" w:cs="Consolas" w:eastAsia="Consolas" w:hAnsi="Consolas"/>
          <w:color w:val="1F1683"/>
        </w:rPr>
        <w:t xml:space="preserve">mollie_payment_id</w:t>
      </w:r>
      <w:r>
        <w:rPr>
          <w:color w:val="1E293B"/>
        </w:rPr>
        <w:t xml:space="preserve">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Datamodel</w:t>
      </w:r>
    </w:p>
    <w:p>
      <w:pPr>
        <w:spacing w:after="120"/>
      </w:pPr>
      <w:r>
        <w:rPr>
          <w:color w:val="1E293B"/>
        </w:rPr>
        <w:t xml:space="preserve">Alle tabellen dragen het prefix </w:t>
      </w:r>
      <w:r>
        <w:rPr>
          <w:rFonts w:ascii="Consolas" w:cs="Consolas" w:eastAsia="Consolas" w:hAnsi="Consolas"/>
          <w:color w:val="1F1683"/>
        </w:rPr>
        <w:t xml:space="preserve">vh_</w:t>
      </w:r>
      <w:r>
        <w:rPr>
          <w:color w:val="1E293B"/>
        </w:rPr>
        <w:t xml:space="preserve">. De kernkolommen: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Tabel</w:t>
            </w:r>
          </w:p>
        </w:tc>
        <w:tc>
          <w:tcPr>
            <w:tcW w:type="dxa" w:w="71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Doel en kernvelden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vh_package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Pakketten. </w:t>
            </w:r>
            <w:r>
              <w:rPr>
                <w:rFonts w:ascii="Consolas" w:cs="Consolas" w:eastAsia="Consolas" w:hAnsi="Consolas"/>
                <w:color w:val="1F1683"/>
              </w:rPr>
              <w:t xml:space="preserve">slug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name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price_cents</w:t>
            </w:r>
            <w:r>
              <w:rPr>
                <w:color w:val="1E293B"/>
              </w:rPr>
              <w:t xml:space="preserve"> (INCLUSIEF btw), </w:t>
            </w:r>
            <w:r>
              <w:rPr>
                <w:rFonts w:ascii="Consolas" w:cs="Consolas" w:eastAsia="Consolas" w:hAnsi="Consolas"/>
                <w:color w:val="1F1683"/>
              </w:rPr>
              <w:t xml:space="preserve">vat_rate</w:t>
            </w:r>
            <w:r>
              <w:rPr>
                <w:color w:val="1E293B"/>
              </w:rPr>
              <w:t xml:space="preserve"> (btw-tarief per pakket), </w:t>
            </w:r>
            <w:r>
              <w:rPr>
                <w:rFonts w:ascii="Consolas" w:cs="Consolas" w:eastAsia="Consolas" w:hAnsi="Consolas"/>
                <w:color w:val="1F1683"/>
              </w:rPr>
              <w:t xml:space="preserve">includes_consult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active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sort_order</w:t>
            </w:r>
            <w:r>
              <w:rPr>
                <w:color w:val="1E293B"/>
              </w:rPr>
              <w:t xml:space="preserve">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vh_discount_code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Kortingscodes. </w:t>
            </w:r>
            <w:r>
              <w:rPr>
                <w:rFonts w:ascii="Consolas" w:cs="Consolas" w:eastAsia="Consolas" w:hAnsi="Consolas"/>
                <w:color w:val="1F1683"/>
              </w:rPr>
              <w:t xml:space="preserve">code</w:t>
            </w:r>
            <w:r>
              <w:rPr>
                <w:color w:val="1E293B"/>
              </w:rPr>
              <w:t xml:space="preserve"> (uniek, hoofdletters), </w:t>
            </w:r>
            <w:r>
              <w:rPr>
                <w:rFonts w:ascii="Consolas" w:cs="Consolas" w:eastAsia="Consolas" w:hAnsi="Consolas"/>
                <w:color w:val="1F1683"/>
              </w:rPr>
              <w:t xml:space="preserve">type</w:t>
            </w:r>
            <w:r>
              <w:rPr>
                <w:color w:val="1E293B"/>
              </w:rPr>
              <w:t xml:space="preserve"> (percent|fixed), </w:t>
            </w:r>
            <w:r>
              <w:rPr>
                <w:rFonts w:ascii="Consolas" w:cs="Consolas" w:eastAsia="Consolas" w:hAnsi="Consolas"/>
                <w:color w:val="1F1683"/>
              </w:rPr>
              <w:t xml:space="preserve">value</w:t>
            </w:r>
            <w:r>
              <w:rPr>
                <w:color w:val="1E293B"/>
              </w:rPr>
              <w:t xml:space="preserve">, optioneel </w:t>
            </w:r>
            <w:r>
              <w:rPr>
                <w:rFonts w:ascii="Consolas" w:cs="Consolas" w:eastAsia="Consolas" w:hAnsi="Consolas"/>
                <w:color w:val="1F1683"/>
              </w:rPr>
              <w:t xml:space="preserve">package_id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max_uses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used_count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valid_until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active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note</w:t>
            </w:r>
            <w:r>
              <w:rPr>
                <w:color w:val="1E293B"/>
              </w:rPr>
              <w:t xml:space="preserve">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vh_order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Bestelling. </w:t>
            </w:r>
            <w:r>
              <w:rPr>
                <w:rFonts w:ascii="Consolas" w:cs="Consolas" w:eastAsia="Consolas" w:hAnsi="Consolas"/>
                <w:color w:val="1F1683"/>
              </w:rPr>
              <w:t xml:space="preserve">package_id</w:t>
            </w:r>
            <w:r>
              <w:rPr>
                <w:color w:val="1E293B"/>
              </w:rPr>
              <w:t xml:space="preserve"> + bevroren </w:t>
            </w:r>
            <w:r>
              <w:rPr>
                <w:rFonts w:ascii="Consolas" w:cs="Consolas" w:eastAsia="Consolas" w:hAnsi="Consolas"/>
                <w:color w:val="1F1683"/>
              </w:rPr>
              <w:t xml:space="preserve">package_name</w:t>
            </w:r>
            <w:r>
              <w:rPr>
                <w:color w:val="1E293B"/>
              </w:rPr>
              <w:t xml:space="preserve">/bedragen (</w:t>
            </w:r>
            <w:r>
              <w:rPr>
                <w:rFonts w:ascii="Consolas" w:cs="Consolas" w:eastAsia="Consolas" w:hAnsi="Consolas"/>
                <w:color w:val="1F1683"/>
              </w:rPr>
              <w:t xml:space="preserve">amount_cents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vat_cents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vat_rate</w:t>
            </w:r>
            <w:r>
              <w:rPr>
                <w:color w:val="1E293B"/>
              </w:rPr>
              <w:t xml:space="preserve">), </w:t>
            </w:r>
            <w:r>
              <w:rPr>
                <w:rFonts w:ascii="Consolas" w:cs="Consolas" w:eastAsia="Consolas" w:hAnsi="Consolas"/>
                <w:color w:val="1F1683"/>
              </w:rPr>
              <w:t xml:space="preserve">email</w:t>
            </w:r>
            <w:r>
              <w:rPr>
                <w:color w:val="1E293B"/>
              </w:rPr>
              <w:t xml:space="preserve">, koper (</w:t>
            </w:r>
            <w:r>
              <w:rPr>
                <w:rFonts w:ascii="Consolas" w:cs="Consolas" w:eastAsia="Consolas" w:hAnsi="Consolas"/>
                <w:color w:val="1F1683"/>
              </w:rPr>
              <w:t xml:space="preserve">buyer_*</w:t>
            </w:r>
            <w:r>
              <w:rPr>
                <w:color w:val="1E293B"/>
              </w:rPr>
              <w:t xml:space="preserve">), </w:t>
            </w:r>
            <w:r>
              <w:rPr>
                <w:rFonts w:ascii="Consolas" w:cs="Consolas" w:eastAsia="Consolas" w:hAnsi="Consolas"/>
                <w:color w:val="1F1683"/>
              </w:rPr>
              <w:t xml:space="preserve">discount_code</w:t>
            </w:r>
            <w:r>
              <w:rPr>
                <w:color w:val="1E293B"/>
              </w:rPr>
              <w:t xml:space="preserve">/</w:t>
            </w:r>
            <w:r>
              <w:rPr>
                <w:rFonts w:ascii="Consolas" w:cs="Consolas" w:eastAsia="Consolas" w:hAnsi="Consolas"/>
                <w:color w:val="1F1683"/>
              </w:rPr>
              <w:t xml:space="preserve">discount_cents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status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mollie_payment_id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paid_at</w:t>
            </w:r>
            <w:r>
              <w:rPr>
                <w:color w:val="1E293B"/>
              </w:rPr>
              <w:t xml:space="preserve">, en restitutie/stopvelden (</w:t>
            </w:r>
            <w:r>
              <w:rPr>
                <w:rFonts w:ascii="Consolas" w:cs="Consolas" w:eastAsia="Consolas" w:hAnsi="Consolas"/>
                <w:color w:val="1F1683"/>
              </w:rPr>
              <w:t xml:space="preserve">refunded_at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mollie_refund_id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refund_reason</w:t>
            </w:r>
            <w:r>
              <w:rPr>
                <w:color w:val="1E293B"/>
              </w:rPr>
              <w:t xml:space="preserve">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vh_invoice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Factuur/creditfactuur. </w:t>
            </w:r>
            <w:r>
              <w:rPr>
                <w:rFonts w:ascii="Consolas" w:cs="Consolas" w:eastAsia="Consolas" w:hAnsi="Consolas"/>
                <w:color w:val="1F1683"/>
              </w:rPr>
              <w:t xml:space="preserve">order_id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type</w:t>
            </w:r>
            <w:r>
              <w:rPr>
                <w:color w:val="1E293B"/>
              </w:rPr>
              <w:t xml:space="preserve"> (invoice|credit), </w:t>
            </w:r>
            <w:r>
              <w:rPr>
                <w:rFonts w:ascii="Consolas" w:cs="Consolas" w:eastAsia="Consolas" w:hAnsi="Consolas"/>
                <w:color w:val="1F1683"/>
              </w:rPr>
              <w:t xml:space="preserve">year</w:t>
            </w:r>
            <w:r>
              <w:rPr>
                <w:color w:val="1E293B"/>
              </w:rPr>
              <w:t xml:space="preserve">, </w:t>
            </w:r>
            <w:r>
              <w:rPr>
                <w:rFonts w:ascii="Consolas" w:cs="Consolas" w:eastAsia="Consolas" w:hAnsi="Consolas"/>
                <w:color w:val="1F1683"/>
              </w:rPr>
              <w:t xml:space="preserve">seq</w:t>
            </w:r>
            <w:r>
              <w:rPr>
                <w:color w:val="1E293B"/>
              </w:rPr>
              <w:t xml:space="preserve">, uniek </w:t>
            </w:r>
            <w:r>
              <w:rPr>
                <w:rFonts w:ascii="Consolas" w:cs="Consolas" w:eastAsia="Consolas" w:hAnsi="Consolas"/>
                <w:color w:val="1F1683"/>
              </w:rPr>
              <w:t xml:space="preserve">number</w:t>
            </w:r>
            <w:r>
              <w:rPr>
                <w:color w:val="1E293B"/>
              </w:rPr>
              <w:t xml:space="preserve">, bedragen, </w:t>
            </w:r>
            <w:r>
              <w:rPr>
                <w:rFonts w:ascii="Consolas" w:cs="Consolas" w:eastAsia="Consolas" w:hAnsi="Consolas"/>
                <w:color w:val="1F1683"/>
              </w:rPr>
              <w:t xml:space="preserve">storage_path</w:t>
            </w:r>
            <w:r>
              <w:rPr>
                <w:color w:val="1E293B"/>
              </w:rPr>
              <w:t xml:space="preserve">. Uniek per (order, type).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vh_invoice_seq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Teller per jaar voor doorlopende (gapless) factuurnummering.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De orderstatus doorloopt: </w:t>
      </w:r>
      <w:r>
        <w:rPr>
          <w:rFonts w:ascii="Consolas" w:cs="Consolas" w:eastAsia="Consolas" w:hAnsi="Consolas"/>
          <w:color w:val="1F1683"/>
        </w:rPr>
        <w:t xml:space="preserve">open</w:t>
      </w:r>
      <w:r>
        <w:rPr>
          <w:color w:val="1E293B"/>
        </w:rPr>
        <w:t xml:space="preserve"> → </w:t>
      </w:r>
      <w:r>
        <w:rPr>
          <w:rFonts w:ascii="Consolas" w:cs="Consolas" w:eastAsia="Consolas" w:hAnsi="Consolas"/>
          <w:color w:val="1F1683"/>
        </w:rPr>
        <w:t xml:space="preserve">paid</w:t>
      </w:r>
      <w:r>
        <w:rPr>
          <w:color w:val="1E293B"/>
        </w:rPr>
        <w:t xml:space="preserve"> (of </w:t>
      </w:r>
      <w:r>
        <w:rPr>
          <w:rFonts w:ascii="Consolas" w:cs="Consolas" w:eastAsia="Consolas" w:hAnsi="Consolas"/>
          <w:color w:val="1F1683"/>
        </w:rPr>
        <w:t xml:space="preserve">failed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expired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canceled</w:t>
      </w:r>
      <w:r>
        <w:rPr>
          <w:color w:val="1E293B"/>
        </w:rPr>
        <w:t xml:space="preserve">) en kan daarna naar </w:t>
      </w:r>
      <w:r>
        <w:rPr>
          <w:rFonts w:ascii="Consolas" w:cs="Consolas" w:eastAsia="Consolas" w:hAnsi="Consolas"/>
          <w:color w:val="1F1683"/>
        </w:rPr>
        <w:t xml:space="preserve">refunded</w:t>
      </w:r>
      <w:r>
        <w:rPr>
          <w:color w:val="1E293B"/>
        </w:rPr>
        <w:t xml:space="preserve">. Bedragen worden bij het aanmaken van de order </w:t>
      </w:r>
      <w:r>
        <w:rPr>
          <w:b/>
          <w:bCs/>
          <w:color w:val="1E293B"/>
        </w:rPr>
        <w:t xml:space="preserve">bevroren</w:t>
      </w:r>
      <w:r>
        <w:rPr>
          <w:color w:val="1E293B"/>
        </w:rPr>
        <w:t xml:space="preserve"> op de order, zodat een latere prijswijziging van een pakket historische bestellingen en facturen niet beïnvloedt.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Databasemigraties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Migratie</w:t>
            </w:r>
          </w:p>
        </w:tc>
        <w:tc>
          <w:tcPr>
            <w:tcW w:type="dxa" w:w="7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Inhoud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070_payments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vh_package, vh_discount_code, vh_order + RLS-leespolicies; seed van de twee startpakketten.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071_invoices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vh_invoice, vh_invoice_seq, RPC </w:t>
            </w:r>
            <w:r>
              <w:rPr>
                <w:rFonts w:ascii="Consolas" w:cs="Consolas" w:eastAsia="Consolas" w:hAnsi="Consolas"/>
                <w:color w:val="1F1683"/>
              </w:rPr>
              <w:t xml:space="preserve">next_invoice_number(p_year)</w:t>
            </w:r>
            <w:r>
              <w:rPr>
                <w:color w:val="1E293B"/>
              </w:rPr>
              <w:t xml:space="preserve"> (gapless), privé storage-bucket </w:t>
            </w:r>
            <w:r>
              <w:rPr>
                <w:rFonts w:ascii="Consolas" w:cs="Consolas" w:eastAsia="Consolas" w:hAnsi="Consolas"/>
                <w:color w:val="1F1683"/>
              </w:rPr>
              <w:t xml:space="preserve">invoices</w:t>
            </w:r>
            <w:r>
              <w:rPr>
                <w:color w:val="1E293B"/>
              </w:rPr>
              <w:t xml:space="preserve">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072_status_payment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Status-RPC </w:t>
            </w:r>
            <w:r>
              <w:rPr>
                <w:rFonts w:ascii="Consolas" w:cs="Consolas" w:eastAsia="Consolas" w:hAnsi="Consolas"/>
                <w:color w:val="1F1683"/>
              </w:rPr>
              <w:t xml:space="preserve">get_enrollment_status_by_token</w:t>
            </w:r>
            <w:r>
              <w:rPr>
                <w:color w:val="1E293B"/>
              </w:rPr>
              <w:t xml:space="preserve"> uitgebreid met betaalinfo (has_order, paid, paid_at).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073_order_buyer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Kopergegevens op de order (buyer_first_name/last_name/address/postal_code/city).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074_refunds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Restitutie-/stopvelden op de order; enrollment-status </w:t>
            </w:r>
            <w:r>
              <w:rPr>
                <w:rFonts w:ascii="Consolas" w:cs="Consolas" w:eastAsia="Consolas" w:hAnsi="Consolas"/>
                <w:color w:val="1F1683"/>
              </w:rPr>
              <w:t xml:space="preserve">geannuleerd</w:t>
            </w:r>
            <w:r>
              <w:rPr>
                <w:color w:val="1E293B"/>
              </w:rPr>
              <w:t xml:space="preserve">; status-RPC uitgebreid met order_status/refunded_at.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De migraties worden uitgevoerd via de Supabase SQL Editor. Migraties zijn idempotent opgezet (create ... if not exists, drop policy if exists) zodat herhaald draaien veilig is.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Betaling via Mollie</w:t>
      </w:r>
    </w:p>
    <w:p>
      <w:pPr>
        <w:spacing w:after="120"/>
      </w:pPr>
      <w:r>
        <w:rPr>
          <w:color w:val="1E293B"/>
        </w:rPr>
        <w:t xml:space="preserve">De betaling gebruikt de Mollie Payments API rechtstreeks via REST (geen SDK-afhankelijkheid). Test- versus live-modus zit in de sleutel zelf (</w:t>
      </w:r>
      <w:r>
        <w:rPr>
          <w:rFonts w:ascii="Consolas" w:cs="Consolas" w:eastAsia="Consolas" w:hAnsi="Consolas"/>
          <w:color w:val="1F1683"/>
        </w:rPr>
        <w:t xml:space="preserve">test_…</w:t>
      </w:r>
      <w:r>
        <w:rPr>
          <w:color w:val="1E293B"/>
        </w:rPr>
        <w:t xml:space="preserve"> / </w:t>
      </w:r>
      <w:r>
        <w:rPr>
          <w:rFonts w:ascii="Consolas" w:cs="Consolas" w:eastAsia="Consolas" w:hAnsi="Consolas"/>
          <w:color w:val="1F1683"/>
        </w:rPr>
        <w:t xml:space="preserve">live_…</w:t>
      </w:r>
      <w:r>
        <w:rPr>
          <w:color w:val="1E293B"/>
        </w:rPr>
        <w:t xml:space="preserve">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5.1 Checkout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POST /api/payments/checkout</w:t>
      </w:r>
      <w:r>
        <w:rPr>
          <w:color w:val="1E293B"/>
        </w:rPr>
        <w:t xml:space="preserve"> valideert pakket, e-mail, naam en adres, valideert een eventuele kortingscode, maakt de </w:t>
      </w:r>
      <w:r>
        <w:rPr>
          <w:rFonts w:ascii="Consolas" w:cs="Consolas" w:eastAsia="Consolas" w:hAnsi="Consolas"/>
          <w:color w:val="1F1683"/>
        </w:rPr>
        <w:t xml:space="preserve">vh_order</w:t>
      </w:r>
      <w:r>
        <w:rPr>
          <w:color w:val="1E293B"/>
        </w:rPr>
        <w:t xml:space="preserve"> aan met bevroren bedragen en start een Mollie-betaling. Bij een eindbedrag van </w:t>
      </w:r>
      <w:r>
        <w:rPr>
          <w:b/>
          <w:bCs/>
          <w:color w:val="1E293B"/>
        </w:rPr>
        <w:t xml:space="preserve">€0</w:t>
      </w:r>
      <w:r>
        <w:rPr>
          <w:color w:val="1E293B"/>
        </w:rPr>
        <w:t xml:space="preserve"> (bijv. een 100%-kortingscode) wordt Mollie overgeslagen en de order direct afgehandeld.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5.2 Webhook en statuscontrole</w:t>
      </w:r>
    </w:p>
    <w:p>
      <w:pPr>
        <w:spacing w:after="120"/>
      </w:pPr>
      <w:r>
        <w:rPr>
          <w:color w:val="1E293B"/>
        </w:rPr>
        <w:t xml:space="preserve">Mollie roept de </w:t>
      </w:r>
      <w:r>
        <w:rPr>
          <w:b/>
          <w:bCs/>
          <w:color w:val="1E293B"/>
        </w:rPr>
        <w:t xml:space="preserve">webhook</w:t>
      </w:r>
      <w:r>
        <w:rPr>
          <w:color w:val="1E293B"/>
        </w:rPr>
        <w:t xml:space="preserve"> (</w:t>
      </w:r>
      <w:r>
        <w:rPr>
          <w:rFonts w:ascii="Consolas" w:cs="Consolas" w:eastAsia="Consolas" w:hAnsi="Consolas"/>
          <w:color w:val="1F1683"/>
        </w:rPr>
        <w:t xml:space="preserve">/api/payments/webhook</w:t>
      </w:r>
      <w:r>
        <w:rPr>
          <w:color w:val="1E293B"/>
        </w:rPr>
        <w:t xml:space="preserve">) aan met alleen een betaling-id. De status wordt nooit uit de request-body vertrouwd: de betaling wordt actief bij Mollie opgehaald en geverifieerd. De verwerking is idempotent en geeft bij een fout een 500 terug zodat Mollie het opnieuw probeert.</w:t>
      </w:r>
    </w:p>
    <w:p>
      <w:pPr>
        <w:spacing w:after="120"/>
      </w:pPr>
      <w:r>
        <w:rPr>
          <w:color w:val="1E293B"/>
        </w:rPr>
        <w:t xml:space="preserve">Omdat de browser-redirect vóór de webhook kan aankomen, doet de afrondpagina (</w:t>
      </w:r>
      <w:r>
        <w:rPr>
          <w:rFonts w:ascii="Consolas" w:cs="Consolas" w:eastAsia="Consolas" w:hAnsi="Consolas"/>
          <w:color w:val="1F1683"/>
        </w:rPr>
        <w:t xml:space="preserve">/bestellen/afronden</w:t>
      </w:r>
      <w:r>
        <w:rPr>
          <w:color w:val="1E293B"/>
        </w:rPr>
        <w:t xml:space="preserve">) een live statuscheck via </w:t>
      </w:r>
      <w:r>
        <w:rPr>
          <w:rFonts w:ascii="Consolas" w:cs="Consolas" w:eastAsia="Consolas" w:hAnsi="Consolas"/>
          <w:color w:val="1F1683"/>
        </w:rPr>
        <w:t xml:space="preserve">/api/payments/status</w:t>
      </w:r>
      <w:r>
        <w:rPr>
          <w:color w:val="1E293B"/>
        </w:rPr>
        <w:t xml:space="preserve">. Zodra de betaling </w:t>
      </w:r>
      <w:r>
        <w:rPr>
          <w:rFonts w:ascii="Consolas" w:cs="Consolas" w:eastAsia="Consolas" w:hAnsi="Consolas"/>
          <w:color w:val="1F1683"/>
        </w:rPr>
        <w:t xml:space="preserve">paid</w:t>
      </w:r>
      <w:r>
        <w:rPr>
          <w:color w:val="1E293B"/>
        </w:rPr>
        <w:t xml:space="preserve"> is, wordt de order afgehandeld en de intake-link getoond.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5.3 Afhandeling van een betaalde order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settleOrderPaid</w:t>
      </w:r>
      <w:r>
        <w:rPr>
          <w:color w:val="1E293B"/>
        </w:rPr>
        <w:t xml:space="preserve"> koppelt of maakt de cliënt op basis van het e-mailadres (en vult lege naam-/adresvelden bij vanuit de bestelling), verbruikt de kortingscode, zet de order op </w:t>
      </w:r>
      <w:r>
        <w:rPr>
          <w:rFonts w:ascii="Consolas" w:cs="Consolas" w:eastAsia="Consolas" w:hAnsi="Consolas"/>
          <w:color w:val="1F1683"/>
        </w:rPr>
        <w:t xml:space="preserve">paid</w:t>
      </w:r>
      <w:r>
        <w:rPr>
          <w:color w:val="1E293B"/>
        </w:rPr>
        <w:t xml:space="preserve">, maakt een intake-token en genereert + mailt de factuur. De stappen zijn idempotent (guard op </w:t>
      </w:r>
      <w:r>
        <w:rPr>
          <w:rFonts w:ascii="Consolas" w:cs="Consolas" w:eastAsia="Consolas" w:hAnsi="Consolas"/>
          <w:color w:val="1F1683"/>
        </w:rPr>
        <w:t xml:space="preserve">client_id</w:t>
      </w:r>
      <w:r>
        <w:rPr>
          <w:color w:val="1E293B"/>
        </w:rPr>
        <w:t xml:space="preserve">), zodat webhook en statuscheck elkaar niet dubbel uitvoeren.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Facturen</w:t>
      </w:r>
    </w:p>
    <w:p>
      <w:pPr>
        <w:spacing w:after="120"/>
      </w:pPr>
      <w:r>
        <w:rPr>
          <w:color w:val="1E293B"/>
        </w:rPr>
        <w:t xml:space="preserve">Voor elke betaalde order wordt een factuur gegenereerd. De nummering is </w:t>
      </w:r>
      <w:r>
        <w:rPr>
          <w:b/>
          <w:bCs/>
          <w:color w:val="1E293B"/>
        </w:rPr>
        <w:t xml:space="preserve">doorlopend en gatenloos</w:t>
      </w:r>
      <w:r>
        <w:rPr>
          <w:color w:val="1E293B"/>
        </w:rPr>
        <w:t xml:space="preserve"> (wettelijke eis): een atomaire RPC </w:t>
      </w:r>
      <w:r>
        <w:rPr>
          <w:rFonts w:ascii="Consolas" w:cs="Consolas" w:eastAsia="Consolas" w:hAnsi="Consolas"/>
          <w:color w:val="1F1683"/>
        </w:rPr>
        <w:t xml:space="preserve">next_invoice_number(p_year)</w:t>
      </w:r>
      <w:r>
        <w:rPr>
          <w:color w:val="1E293B"/>
        </w:rPr>
        <w:t xml:space="preserve"> reikt per jaar een oplopend volgnummer uit, resulterend in nummers als </w:t>
      </w:r>
      <w:r>
        <w:rPr>
          <w:rFonts w:ascii="Consolas" w:cs="Consolas" w:eastAsia="Consolas" w:hAnsi="Consolas"/>
          <w:color w:val="1F1683"/>
        </w:rPr>
        <w:t xml:space="preserve">2026-0007</w:t>
      </w:r>
      <w:r>
        <w:rPr>
          <w:color w:val="1E293B"/>
        </w:rPr>
        <w:t xml:space="preserve">.</w:t>
      </w:r>
    </w:p>
    <w:p>
      <w:pPr>
        <w:spacing w:after="120"/>
      </w:pPr>
      <w:r>
        <w:rPr>
          <w:color w:val="1E293B"/>
        </w:rPr>
        <w:t xml:space="preserve">De PDF wordt met </w:t>
      </w:r>
      <w:r>
        <w:rPr>
          <w:b/>
          <w:bCs/>
          <w:color w:val="1E293B"/>
        </w:rPr>
        <w:t xml:space="preserve">pdf-lib</w:t>
      </w:r>
      <w:r>
        <w:rPr>
          <w:color w:val="1E293B"/>
        </w:rPr>
        <w:t xml:space="preserve"> opgebouwd (bedrijfskop, koper, specificatie met btw, totalen) en opgeslagen in de privé storage-bucket </w:t>
      </w:r>
      <w:r>
        <w:rPr>
          <w:rFonts w:ascii="Consolas" w:cs="Consolas" w:eastAsia="Consolas" w:hAnsi="Consolas"/>
          <w:color w:val="1F1683"/>
        </w:rPr>
        <w:t xml:space="preserve">invoices</w:t>
      </w:r>
      <w:r>
        <w:rPr>
          <w:color w:val="1E293B"/>
        </w:rPr>
        <w:t xml:space="preserve">. De factuur wordt als bijlage per e-mail verstuurd. De e-mail gebruikt hetzelfde huisstijl-template (</w:t>
      </w:r>
      <w:r>
        <w:rPr>
          <w:rFonts w:ascii="Consolas" w:cs="Consolas" w:eastAsia="Consolas" w:hAnsi="Consolas"/>
          <w:color w:val="1F1683"/>
        </w:rPr>
        <w:t xml:space="preserve">shell()</w:t>
      </w:r>
      <w:r>
        <w:rPr>
          <w:color w:val="1E293B"/>
        </w:rPr>
        <w:t xml:space="preserve">) als de overige Vita Health-mails (paarse header, groene accentlijn, knop, footer). Bij een gewone factuur staat er een knop naar de intake; de tekst luidt: "Als je de intake later wilt afronden, kan onderstaande link worden gebruikt."</w:t>
      </w:r>
    </w:p>
    <w:p>
      <w:pPr>
        <w:spacing w:after="120"/>
      </w:pPr>
      <w:r>
        <w:rPr>
          <w:color w:val="1E293B"/>
        </w:rPr>
        <w:t xml:space="preserve">Bedrijfsgegevens (naam, KVK, btw-nummer, adres, IBAN) komen uit environmentvariabelen (</w:t>
      </w:r>
      <w:r>
        <w:rPr>
          <w:rFonts w:ascii="Consolas" w:cs="Consolas" w:eastAsia="Consolas" w:hAnsi="Consolas"/>
          <w:color w:val="1F1683"/>
        </w:rPr>
        <w:t xml:space="preserve">lib/company.ts</w:t>
      </w:r>
      <w:r>
        <w:rPr>
          <w:color w:val="1E293B"/>
        </w:rPr>
        <w:t xml:space="preserve">) en worden nooit in code verzonnen.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7. Overdracht naar de intake</w:t>
      </w:r>
    </w:p>
    <w:p>
      <w:pPr>
        <w:spacing w:after="120"/>
      </w:pPr>
      <w:r>
        <w:rPr>
          <w:color w:val="1E293B"/>
        </w:rPr>
        <w:t xml:space="preserve">Na betaling ontvangt de klant een intake-hervat-link (</w:t>
      </w:r>
      <w:r>
        <w:rPr>
          <w:rFonts w:ascii="Consolas" w:cs="Consolas" w:eastAsia="Consolas" w:hAnsi="Consolas"/>
          <w:color w:val="1F1683"/>
        </w:rPr>
        <w:t xml:space="preserve">/portal/aanmelden?token=…</w:t>
      </w:r>
      <w:r>
        <w:rPr>
          <w:color w:val="1E293B"/>
        </w:rPr>
        <w:t xml:space="preserve">). Dit hergebruikt het bestaande uitnodig-mechanisme: een </w:t>
      </w:r>
      <w:r>
        <w:rPr>
          <w:rFonts w:ascii="Consolas" w:cs="Consolas" w:eastAsia="Consolas" w:hAnsi="Consolas"/>
          <w:color w:val="1F1683"/>
        </w:rPr>
        <w:t xml:space="preserve">vh_intake_token</w:t>
      </w:r>
      <w:r>
        <w:rPr>
          <w:color w:val="1E293B"/>
        </w:rPr>
        <w:t xml:space="preserve"> per cliënt en de RPC </w:t>
      </w:r>
      <w:r>
        <w:rPr>
          <w:rFonts w:ascii="Consolas" w:cs="Consolas" w:eastAsia="Consolas" w:hAnsi="Consolas"/>
          <w:color w:val="1F1683"/>
        </w:rPr>
        <w:t xml:space="preserve">resolve_intake_token</w:t>
      </w:r>
      <w:r>
        <w:rPr>
          <w:color w:val="1E293B"/>
        </w:rPr>
        <w:t xml:space="preserve">, die naam, adres, e-mail en dergelijke teruggeeft. Het intake-formulier vult stap 1 en 2 voor en bepaalt de startstap op basis van de reeds ingevulde gegevens (geboortedatum is het kernsignaal dat de persoonsgegevens echt zijn doorlopen).</w:t>
      </w:r>
    </w:p>
    <w:p>
      <w:pPr>
        <w:spacing w:after="120"/>
      </w:pPr>
      <w:r>
        <w:rPr>
          <w:color w:val="1E293B"/>
        </w:rPr>
        <w:t xml:space="preserve">De link staat ook in de factuurmail en blijft geldig, zodat de klant de intake op een later moment kan afronden.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8. Restitutie en creditfacturen</w:t>
      </w:r>
    </w:p>
    <w:p>
      <w:pPr>
        <w:spacing w:after="120"/>
      </w:pPr>
      <w:r>
        <w:rPr>
          <w:color w:val="1E293B"/>
        </w:rPr>
        <w:t xml:space="preserve">Een </w:t>
      </w:r>
      <w:r>
        <w:rPr>
          <w:b/>
          <w:bCs/>
          <w:color w:val="1E293B"/>
        </w:rPr>
        <w:t xml:space="preserve">admin</w:t>
      </w:r>
      <w:r>
        <w:rPr>
          <w:color w:val="1E293B"/>
        </w:rPr>
        <w:t xml:space="preserve"> kan een betaalde bestelling terugbetalen via de Bestellingen-pagina. </w:t>
      </w:r>
      <w:r>
        <w:rPr>
          <w:rFonts w:ascii="Consolas" w:cs="Consolas" w:eastAsia="Consolas" w:hAnsi="Consolas"/>
          <w:color w:val="1F1683"/>
        </w:rPr>
        <w:t xml:space="preserve">refundOrder</w:t>
      </w:r>
      <w:r>
        <w:rPr>
          <w:color w:val="1E293B"/>
        </w:rPr>
        <w:t xml:space="preserve"> voert vier stappen uit: (1) restitutie bij Mollie (overgeslagen bij een €0-order), (2) order op </w:t>
      </w:r>
      <w:r>
        <w:rPr>
          <w:rFonts w:ascii="Consolas" w:cs="Consolas" w:eastAsia="Consolas" w:hAnsi="Consolas"/>
          <w:color w:val="1F1683"/>
        </w:rPr>
        <w:t xml:space="preserve">refunded</w:t>
      </w:r>
      <w:r>
        <w:rPr>
          <w:color w:val="1E293B"/>
        </w:rPr>
        <w:t xml:space="preserve"> met tijdstip, refund-id en reden, (3) het cliënt-traject op de terminale status </w:t>
      </w:r>
      <w:r>
        <w:rPr>
          <w:rFonts w:ascii="Consolas" w:cs="Consolas" w:eastAsia="Consolas" w:hAnsi="Consolas"/>
          <w:color w:val="1F1683"/>
        </w:rPr>
        <w:t xml:space="preserve">geannuleerd</w:t>
      </w:r>
      <w:r>
        <w:rPr>
          <w:color w:val="1E293B"/>
        </w:rPr>
        <w:t xml:space="preserve">, en (4) het genereren + mailen van een </w:t>
      </w:r>
      <w:r>
        <w:rPr>
          <w:b/>
          <w:bCs/>
          <w:color w:val="1E293B"/>
        </w:rPr>
        <w:t xml:space="preserve">creditfactuur</w:t>
      </w:r>
      <w:r>
        <w:rPr>
          <w:color w:val="1E293B"/>
        </w:rPr>
        <w:t xml:space="preserve">. De actie is idempotent en wordt vastgelegd in de auditlog.</w:t>
      </w:r>
    </w:p>
    <w:p>
      <w:pPr>
        <w:spacing w:after="120"/>
      </w:pPr>
      <w:r>
        <w:rPr>
          <w:color w:val="1E293B"/>
        </w:rPr>
        <w:t xml:space="preserve">Klanten vragen een stopzetting/terugbetaling aan </w:t>
      </w:r>
      <w:r>
        <w:rPr>
          <w:b/>
          <w:bCs/>
          <w:color w:val="1E293B"/>
        </w:rPr>
        <w:t xml:space="preserve">via de helpdesk</w:t>
      </w:r>
      <w:r>
        <w:rPr>
          <w:color w:val="1E293B"/>
        </w:rPr>
        <w:t xml:space="preserve">; er is bewust geen zelf-service stopknop in het klantportaal. Na terugbetaling toont het statusoverzicht een "traject beëindigd"-melding met de terugbetaaldatum.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9. Beheer (admin)</w:t>
      </w:r>
    </w:p>
    <w:p>
      <w:pPr>
        <w:spacing w:after="120"/>
      </w:pPr>
      <w:r>
        <w:rPr>
          <w:color w:val="1E293B"/>
        </w:rPr>
        <w:t xml:space="preserve">Drie beheerschermen zijn uitsluitend voor de </w:t>
      </w:r>
      <w:r>
        <w:rPr>
          <w:b/>
          <w:bCs/>
          <w:color w:val="1E293B"/>
        </w:rPr>
        <w:t xml:space="preserve">admin</w:t>
      </w:r>
      <w:r>
        <w:rPr>
          <w:color w:val="1E293B"/>
        </w:rPr>
        <w:t xml:space="preserve">-rol beschikbaar (in het admin-blok van de navigatie):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9.1 Bestellingen</w:t>
      </w:r>
    </w:p>
    <w:p>
      <w:pPr>
        <w:spacing w:after="120"/>
      </w:pPr>
      <w:r>
        <w:rPr>
          <w:color w:val="1E293B"/>
        </w:rPr>
        <w:t xml:space="preserve">Overzicht van alle bestellingen met status en filters (alle/betaald/terugbetaald/overig), stat-tegels (aantal betaald + omzet, netto-omzet, terugbetaald) en de </w:t>
      </w:r>
      <w:r>
        <w:rPr>
          <w:b/>
          <w:bCs/>
          <w:color w:val="1E293B"/>
        </w:rPr>
        <w:t xml:space="preserve">terugbetaal-actie</w:t>
      </w:r>
      <w:r>
        <w:rPr>
          <w:color w:val="1E293B"/>
        </w:rPr>
        <w:t xml:space="preserve"> met bevestigingsdialoog.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9.2 Omzet en btw</w:t>
      </w:r>
    </w:p>
    <w:p>
      <w:pPr>
        <w:spacing w:after="120"/>
      </w:pPr>
      <w:r>
        <w:rPr>
          <w:color w:val="1E293B"/>
        </w:rPr>
        <w:t xml:space="preserve">Financieel dashboard met KPI-tegels (netto-omzet incl./excl. btw, af te dragen btw, aantal betaalde bestellingen, gemiddelde orderwaarde, terugbetaald), een staafgrafiek omzet per maand (laatste 12 maanden), omzet per pakket en een btw-overzicht per tarief met totalen. Handig voor de btw-aangifte.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9.3 Kortingscodes</w:t>
      </w:r>
    </w:p>
    <w:p>
      <w:pPr>
        <w:spacing w:after="120"/>
      </w:pPr>
      <w:r>
        <w:rPr>
          <w:color w:val="1E293B"/>
        </w:rPr>
        <w:t xml:space="preserve">Aanmaken en beheren van kortingscodes: percentage of vast bedrag, optioneel gekoppeld aan een specifiek pakket, met maximaal aantal keer gebruik, geldigheidsdatum en een interne notitie. Codes kunnen worden geactiveerd/gedeactiveerd of verwijderd en werken direct op de bestelpagina. Codes tot en met 100% zijn mogelijk (die slaan de betaling over).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10. Klant-statusoverzicht</w:t>
      </w:r>
    </w:p>
    <w:p>
      <w:pPr>
        <w:spacing w:after="120"/>
      </w:pPr>
      <w:r>
        <w:rPr>
          <w:color w:val="1E293B"/>
        </w:rPr>
        <w:t xml:space="preserve">Het bestaande statusoverzicht (</w:t>
      </w:r>
      <w:r>
        <w:rPr>
          <w:rFonts w:ascii="Consolas" w:cs="Consolas" w:eastAsia="Consolas" w:hAnsi="Consolas"/>
          <w:color w:val="1F1683"/>
        </w:rPr>
        <w:t xml:space="preserve">/portal/status/[token]</w:t>
      </w:r>
      <w:r>
        <w:rPr>
          <w:color w:val="1E293B"/>
        </w:rPr>
        <w:t xml:space="preserve">) toont, als er een bestelling is, een extra stap "Betaling voldaan" vóór de intakestappen. Bij een terugbetaling verschijnt in plaats van de tijdlijn een "traject beëindigd"-melding.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11. Beveiliging en AVG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Mollie als verwerker</w:t>
      </w:r>
      <w:r>
        <w:rPr>
          <w:color w:val="1E293B"/>
        </w:rPr>
        <w:t xml:space="preserve"> — Mollie verwerkt de betaling en houdt de kaart-/rekeninggegevens; het platform slaat die niet op. Mollie hoort in het verwerkersregister thuis.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Minimale opslag</w:t>
      </w:r>
      <w:r>
        <w:rPr>
          <w:color w:val="1E293B"/>
        </w:rPr>
        <w:t xml:space="preserve"> — op de order staan alleen het betaalbedrag, btw, status en het Mollie-betaling-id; geen betaalmiddelgegevens.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Webhook-verificatie</w:t>
      </w:r>
      <w:r>
        <w:rPr>
          <w:color w:val="1E293B"/>
        </w:rPr>
        <w:t xml:space="preserve"> — de betaalstatus wordt altijd bij Mollie opgehaald en nooit uit de request-body vertrouwd.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Gatenloze nummering</w:t>
      </w:r>
      <w:r>
        <w:rPr>
          <w:color w:val="1E293B"/>
        </w:rPr>
        <w:t xml:space="preserve"> — doorlopende factuurnummers zijn een wettelijke eis en worden atomair uitgereikt.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Rolscheiding</w:t>
      </w:r>
      <w:r>
        <w:rPr>
          <w:color w:val="1E293B"/>
        </w:rPr>
        <w:t xml:space="preserve"> — de beheerschermen en de refund-API zijn admin-only; de </w:t>
      </w:r>
      <w:r>
        <w:rPr>
          <w:rFonts w:ascii="Consolas" w:cs="Consolas" w:eastAsia="Consolas" w:hAnsi="Consolas"/>
          <w:color w:val="1F1683"/>
        </w:rPr>
        <w:t xml:space="preserve">service_role</w:t>
      </w:r>
      <w:r>
        <w:rPr>
          <w:color w:val="1E293B"/>
        </w:rPr>
        <w:t xml:space="preserve">-client wordt uitsluitend server-side gebruikt.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Auditlog</w:t>
      </w:r>
      <w:r>
        <w:rPr>
          <w:color w:val="1E293B"/>
        </w:rPr>
        <w:t xml:space="preserve"> — de terugbetaling (statuswijziging van het traject) wordt vastgelegd; kortingscode-beheer valt buiten de medische auditlog en wordt daar niet in opgenomen.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12. Configuratie (environment)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Variabele</w:t>
            </w:r>
          </w:p>
        </w:tc>
        <w:tc>
          <w:tcPr>
            <w:tcW w:type="dxa" w:w="58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Betekenis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MOLLIE_API_KEY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Mollie-sleutel; test_… (sandbox) of live_… (productie).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NEXT_PUBLIC_PLATFORM_URL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Basis-URL van het medewerkersportaal, gebruikt voor redirect- en webhook-URLs.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NEXT_PUBLIC_PORTAL_URL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Basis-URL van het klantportaal, gebruikt voor de intake-hervat-link.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COMPANY_NAME / COMPANY_KVK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Bedrijfsnaam en KVK op de factuur (naam "Vitahealth BV", KVK 42133916 bekend).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COMPANY_VAT / COMPANY_ADDRESS / COMPANY_IBAN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Btw-nummer, adres en IBAN op de factuur — in te vullen via environment.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(bestaand) e-mail + AUDIT_HASH_SALT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Bestaande mailverzending (Resend) en auditlog-hashing worden hergebruikt.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13. Deploy en migraties</w:t>
      </w:r>
    </w:p>
    <w:p>
      <w:pPr>
        <w:spacing w:after="120"/>
      </w:pPr>
      <w:r>
        <w:rPr>
          <w:color w:val="1E293B"/>
        </w:rPr>
        <w:t xml:space="preserve">Om de betaalmuur in gebruik te nemen: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Draai de migraties </w:t>
      </w:r>
      <w:r>
        <w:rPr>
          <w:b/>
          <w:bCs/>
          <w:color w:val="1E293B"/>
        </w:rPr>
        <w:t xml:space="preserve">070 t/m 074</w:t>
      </w:r>
      <w:r>
        <w:rPr>
          <w:color w:val="1E293B"/>
        </w:rPr>
        <w:t xml:space="preserve"> in de Supabase SQL Editor (070–073 zijn tijdens fase 1–2 al gedraaid; 074 hoort bij de restitutie).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Zet de environmentvariabelen (zie hoofdstuk 12), met minimaal </w:t>
      </w:r>
      <w:r>
        <w:rPr>
          <w:rFonts w:ascii="Consolas" w:cs="Consolas" w:eastAsia="Consolas" w:hAnsi="Consolas"/>
          <w:color w:val="1F1683"/>
        </w:rPr>
        <w:t xml:space="preserve">MOLLIE_API_KEY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NEXT_PUBLIC_PLATFORM_URL</w:t>
      </w:r>
      <w:r>
        <w:rPr>
          <w:color w:val="1E293B"/>
        </w:rPr>
        <w:t xml:space="preserve"> en de </w:t>
      </w:r>
      <w:r>
        <w:rPr>
          <w:rFonts w:ascii="Consolas" w:cs="Consolas" w:eastAsia="Consolas" w:hAnsi="Consolas"/>
          <w:color w:val="1F1683"/>
        </w:rPr>
        <w:t xml:space="preserve">COMPANY_*</w:t>
      </w:r>
      <w:r>
        <w:rPr>
          <w:color w:val="1E293B"/>
        </w:rPr>
        <w:t xml:space="preserve">-factuurgegevens.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Redeploy de applicatie.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Voer één sandbox-doorloop uit: bestellen → betalen → factuur ontvangen → intake → (in Bestellingen) terugbetalen → creditfactuur; en maak een kortingscode aan en pas die toe.</w:t>
      </w:r>
    </w:p>
    <w:p>
      <w:pPr>
        <w:spacing w:after="60"/>
      </w:pPr>
    </w:p>
    <w:p>
      <w:pPr>
        <w:spacing w:after="120"/>
      </w:pPr>
      <w:r>
        <w:rPr>
          <w:color w:val="1E293B"/>
        </w:rPr>
        <w:t xml:space="preserve">De webhook is alleen op de gedeployde omgeving te testen; Mollie kan geen localhost bereiken.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14. Openstaande punten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Het consult (pakket met terugkoppeling leefstijlarts) wordt later handmatig ingepland.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Restituties zijn altijd volledig; gedeeltelijke terugbetaling is (nog) niet voorzien.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De stop-/reden-kolommen op de order blijven ongebruikt aanwezig sinds het zelf-service stopverzoek is verwijderd (geen destructieve migratie uitgevoerd).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Betaalmuur &amp; facturatie — v1.0</dc:title>
  <dc:creator>Vita Health</dc:creator>
  <cp:lastModifiedBy>Un-named</cp:lastModifiedBy>
  <cp:revision>1</cp:revision>
  <dcterms:created xsi:type="dcterms:W3CDTF">2026-08-12T09:24:34.543Z</dcterms:created>
  <dcterms:modified xsi:type="dcterms:W3CDTF">2026-08-12T09:24:34.548Z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