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Vita Health platform — architectuurschema’s</w:t>
      </w:r>
    </w:p>
    <w:p>
      <w:pPr>
        <w:spacing w:after="60"/>
      </w:pPr>
      <w:r>
        <w:rPr>
          <w:color w:val="64748B"/>
          <w:sz w:val="22"/>
          <w:szCs w:val="22"/>
        </w:rPr>
        <w:t xml:space="preserve">Versie 1.0 · juli 2026 · behorend bij de toelichting (architectuur-toelichting-vita-health-v1.0)</w:t>
      </w:r>
    </w:p>
    <w:p>
      <w:pPr>
        <w:pBdr>
          <w:bottom w:val="single" w:color="C7D7FD" w:sz="6" w:space="6"/>
        </w:pBdr>
        <w:spacing w:after="220"/>
      </w:pPr>
    </w:p>
    <w:p>
      <w:pPr>
        <w:spacing w:after="120"/>
      </w:pPr>
      <w:r>
        <w:t xml:space="preserve">Dit document bevat drie schema’s: (1) het totaaloverzicht van servers, diensten en beveiliging, (2) een inzoom op de AI-kennisbank en (3) een inzoom op de applicatie. De inhoudelijke toelichting staat in het losse document architectuur-toelichting-vita-health-v1.0.</w:t>
      </w:r>
    </w:p>
    <w:p>
      <w:pPr>
        <w:spacing w:after="120"/>
      </w:pPr>
      <w:r>
        <w:rPr>
          <w:color w:val="64748B"/>
          <w:sz w:val="18"/>
          <w:szCs w:val="18"/>
        </w:rPr>
        <w:t xml:space="preserve">Legenda kleuren: blauw = gebruikers/code · teal = applicatie (TransIP) · groen = diensten &amp; data (EU) · amber = beveiligingsmaatregel.</w:t>
      </w:r>
    </w:p>
    <w:p>
      <w:pPr>
        <w:pStyle w:val="Heading2"/>
        <w:pageBreakBefore/>
      </w:pPr>
      <w:r>
        <w:t xml:space="preserve">Schema 1 — Overzicht van het platform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5972175"/>
            <wp:effectExtent t="0" r="0" b="0" l="0"/>
            <wp:docPr id="1" name="Schema_1_—_architectuuroverzicht" descr="Schema 1 — architectuuroverzicht" title="Schema 1 — architectuuroverzi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Schema 1 — servers, diensten en beveiliging in samenhang.</w:t>
      </w:r>
    </w:p>
    <w:p>
      <w:pPr>
        <w:pStyle w:val="Heading2"/>
        <w:pageBreakBefore/>
      </w:pPr>
      <w:r>
        <w:t xml:space="preserve">Schema 2 — AI-kennisbank (RAG)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Schema_2_—_AI-kennisbank" descr="Schema 2 — AI-kennisbank" title="Schema 2 — AI-kennis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Schema 2 — indexeren van kennis en het genereren van advies (RAG).</w:t>
      </w:r>
    </w:p>
    <w:p>
      <w:pPr>
        <w:pStyle w:val="Heading2"/>
        <w:pageBreakBefore/>
      </w:pPr>
      <w:r>
        <w:t xml:space="preserve">Schema 3 — Applicatie (Next.js)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Schema_3_—_applicatie" descr="Schema 3 — applicatie" title="Schema 3 — applicat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 xml:space="preserve">Schema 3 — interne opbouw van de applicatie en de rechtenscheiding.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Vita Health — architectuurschema’s  ·  versie 1.0  ·  </w:t>
    </w:r>
    <w:r>
      <w:rPr>
        <w:color w:val="64748B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168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1683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65f17356d09057946e805def19177abb569801.png"/><Relationship Id="rId9" Type="http://schemas.openxmlformats.org/officeDocument/2006/relationships/image" Target="media/1601e32556e73c0366481589d5c650b4997a0a1d.png"/><Relationship Id="rId10" Type="http://schemas.openxmlformats.org/officeDocument/2006/relationships/image" Target="media/82a544021c9fa530046efb5fe5194b33472cbce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2026-07-03T16:39:24.816Z</dcterms:created>
  <dcterms:modified xsi:type="dcterms:W3CDTF">2026-07-03T16:39:24.822Z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