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Calibri" w:hAnsi="Calibri"/>
          <w:b/>
          <w:color w:val="C78A16"/>
          <w:sz w:val="30"/>
        </w:rPr>
        <w:t>OPTAM-MPC</w:t>
      </w:r>
    </w:p>
    <w:p>
      <w:pPr>
        <w:jc w:val="center"/>
      </w:pPr>
      <w:r>
        <w:rPr>
          <w:rFonts w:ascii="Calibri" w:hAnsi="Calibri"/>
          <w:b/>
          <w:color w:val="183B56"/>
          <w:sz w:val="60"/>
        </w:rPr>
        <w:t>Hands-on Application Tutorial</w:t>
      </w:r>
    </w:p>
    <w:p>
      <w:pPr>
        <w:spacing w:after="440"/>
        <w:jc w:val="center"/>
      </w:pPr>
      <w:r>
        <w:rPr>
          <w:rFonts w:ascii="Calibri" w:hAnsi="Calibri"/>
          <w:color w:val="2E74B5"/>
          <w:sz w:val="32"/>
        </w:rPr>
        <w:t>Part 3: Rebuild the Heat Exchanger as NMPC</w:t>
      </w:r>
    </w:p>
    <w:p>
      <w:pPr>
        <w:spacing w:after="640"/>
        <w:jc w:val="center"/>
      </w:pPr>
      <w:r>
        <w:rPr>
          <w:rFonts w:ascii="Calibri" w:hAnsi="Calibri"/>
          <w:i/>
          <w:color w:val="5B6570"/>
          <w:sz w:val="23"/>
        </w:rPr>
        <w:t>Nonlinear equations, model contract, domain checks, independent calculations and honest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OPTAM-MPC Nonlinear Starter v0.2.0</w:t>
            </w:r>
          </w:p>
        </w:tc>
      </w:tr>
      <w:tr>
        <w:tc>
          <w:tcPr>
            <w:tcW w:type="dxa" w:w="1944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Prerequisite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Tutorial Parts 1 and 2, or equivalent familiarity</w:t>
            </w:r>
          </w:p>
        </w:tc>
      </w:tr>
      <w:tr>
        <w:tc>
          <w:tcPr>
            <w:tcW w:type="dxa" w:w="1944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Draft 1 — 6 September 2026</w:t>
            </w:r>
          </w:p>
        </w:tc>
      </w:tr>
      <w:tr>
        <w:tc>
          <w:tcPr>
            <w:tcW w:type="dxa" w:w="1944"/>
            <w:shd w:fill="E8F1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Predict → configure → calculate → validate → run → record evidence</w:t>
            </w:r>
          </w:p>
        </w:tc>
      </w:tr>
    </w:tbl>
    <w:p>
      <w:pPr>
        <w:spacing w:before="480"/>
        <w:jc w:val="center"/>
      </w:pPr>
      <w:r>
        <w:rPr>
          <w:rFonts w:ascii="Calibri" w:hAnsi="Calibri"/>
          <w:b/>
          <w:color w:val="A33A35"/>
          <w:sz w:val="20"/>
        </w:rPr>
        <w:t>The frozen starter and user manual remain authoritative.</w:t>
      </w:r>
    </w:p>
    <w:p>
      <w:r>
        <w:br w:type="page"/>
      </w:r>
    </w:p>
    <w:p>
      <w:pPr>
        <w:pStyle w:val="Heading1"/>
      </w:pPr>
      <w:r>
        <w:t>Why Part 3 keeps the same heat exchanger</w:t>
      </w:r>
    </w:p>
    <w:p>
      <w:r>
        <w:t>Part 2 taught multivariable interaction with seven linear paths. Part 3 keeps the same measured signals, valves and control objectives, but replaces the path bank with one nonlinear state-transition function. The learner can therefore see exactly what the nonlinear model changes without simultaneously learning a new process.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Part 2: linear</w:t>
            </w:r>
          </w:p>
        </w:tc>
        <w:tc>
          <w:tcPr>
            <w:tcW w:type="dxa" w:w="468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Part 3: nonlinear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Seven independent first-order paths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One coupled transition function</w:t>
            </w:r>
          </w:p>
        </w:tc>
      </w:tr>
      <w:tr>
        <w:tc>
          <w:tcPr>
            <w:tcW w:type="dxa" w:w="468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Constant local gains</w:t>
            </w:r>
          </w:p>
        </w:tc>
        <w:tc>
          <w:tcPr>
            <w:tcW w:type="dxa" w:w="468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Gain varies with operating point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Path-specific lags and delays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Two lumped output lags; no explicit delay</w:t>
            </w:r>
          </w:p>
        </w:tc>
      </w:tr>
      <w:tr>
        <w:tc>
          <w:tcPr>
            <w:tcW w:type="dxa" w:w="468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TOML contains the model</w:t>
            </w:r>
          </w:p>
        </w:tc>
        <w:tc>
          <w:tcPr>
            <w:tcW w:type="dxa" w:w="468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TOML parameters plus engineer-owned model.py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Eight path checks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Five whole-model next-sample checks</w:t>
            </w:r>
          </w:p>
        </w:tc>
      </w:tr>
      <w:tr>
        <w:tc>
          <w:tcPr>
            <w:tcW w:type="dxa" w:w="468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Linear superposition applies</w:t>
            </w:r>
          </w:p>
        </w:tc>
        <w:tc>
          <w:tcPr>
            <w:tcW w:type="dxa" w:w="468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Responses need not add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9E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A33A35"/>
                <w:sz w:val="20"/>
              </w:rPr>
              <w:t xml:space="preserve">HONEST SCOPE  </w:t>
            </w:r>
            <w:r>
              <w:rPr>
                <w:rFonts w:ascii="Calibri" w:hAnsi="Calibri"/>
                <w:color w:val="1A1A1A"/>
                <w:sz w:val="20"/>
              </w:rPr>
              <w:t>This example is deliberately only mildly nonlinear. It teaches the workflow; it is not evidence that NMPC will outperform linear MPC on every plant.</w:t>
            </w:r>
          </w:p>
        </w:tc>
      </w:tr>
    </w:tbl>
    <w:p>
      <w:pPr>
        <w:spacing w:after="0"/>
      </w:pPr>
    </w:p>
    <w:p>
      <w:pPr>
        <w:pStyle w:val="Heading2"/>
      </w:pPr>
      <w:r>
        <w:t>Learning outcomes</w:t>
      </w:r>
    </w:p>
    <w:p>
      <w:pPr>
        <w:pStyle w:val="ListBullet"/>
      </w:pPr>
      <w:r>
        <w:t>Explain the four nonlinear mechanisms in engineering terms.</w:t>
      </w:r>
    </w:p>
    <w:p>
      <w:pPr>
        <w:pStyle w:val="ListBullet"/>
      </w:pPr>
      <w:r>
        <w:t>Write a small CasADi-compatible transition function without changing the controller core.</w:t>
      </w:r>
    </w:p>
    <w:p>
      <w:pPr>
        <w:pStyle w:val="ListBullet"/>
      </w:pPr>
      <w:r>
        <w:t>Define safe model domains and parameter checks.</w:t>
      </w:r>
    </w:p>
    <w:p>
      <w:pPr>
        <w:pStyle w:val="ListBullet"/>
      </w:pPr>
      <w:r>
        <w:t>Calculate at least one next sample independently before trusting Python.</w:t>
      </w:r>
    </w:p>
    <w:p>
      <w:pPr>
        <w:pStyle w:val="ListBullet"/>
      </w:pPr>
      <w:r>
        <w:t>Distinguish model consistency, simulation acceptance and plant validity.</w:t>
      </w:r>
    </w:p>
    <w:p>
      <w:pPr>
        <w:pStyle w:val="ListBullet"/>
      </w:pPr>
      <w:r>
        <w:t>Explain why velocity-form feedback remains valuable with model mismatch.</w:t>
      </w:r>
    </w:p>
    <w:p>
      <w:pPr>
        <w:pStyle w:val="Heading1"/>
        <w:pageBreakBefore/>
      </w:pPr>
      <w:r>
        <w:t>Module 9 — See what is genuinely nonlinear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75508"/>
            <wp:docPr id="1" name="Picture 1" descr="Figure 1. The physical arrangement is unchanged; the steady calculation is now coupled and nonlinear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nlinear_h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75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Figure 1. The physical arrangement is unchanged; the steady calculation is now coupled and nonlinear.</w:t>
      </w:r>
    </w:p>
    <w:p>
      <w:pPr>
        <w:pStyle w:val="Heading2"/>
      </w:pPr>
      <w:r>
        <w:t>9.1 Variables and operating range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rPr>
          <w:tblHeader w:val="true"/>
        </w:trPr>
        <w:tc>
          <w:tcPr>
            <w:tcW w:type="dxa" w:w="3096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6264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Definition and tutorial range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CV flow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60 m³/h nominal; protected 45–75; model domain 30–90</w:t>
            </w:r>
          </w:p>
        </w:tc>
      </w:tr>
      <w:tr>
        <w:tc>
          <w:tcPr>
            <w:tcW w:type="dxa" w:w="3096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CV temperature</w:t>
            </w:r>
          </w:p>
        </w:tc>
        <w:tc>
          <w:tcPr>
            <w:tcW w:type="dxa" w:w="626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64 °C nominal; protected 55–75; domain 45–85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HX and bypass MVs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50% nominal; hard 35–65%; move ≤1 point/sample</w:t>
            </w:r>
          </w:p>
        </w:tc>
      </w:tr>
      <w:tr>
        <w:tc>
          <w:tcPr>
            <w:tcW w:type="dxa" w:w="3096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Inlet-temperature DV</w:t>
            </w:r>
          </w:p>
        </w:tc>
        <w:tc>
          <w:tcPr>
            <w:tcW w:type="dxa" w:w="626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40 °C nominal; domain 37–43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Pressure DV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5 barg nominal; domain 4.6–5.4</w:t>
            </w:r>
          </w:p>
        </w:tc>
      </w:tr>
    </w:tbl>
    <w:p>
      <w:pPr>
        <w:spacing w:after="0"/>
      </w:pPr>
    </w:p>
    <w:p>
      <w:pPr>
        <w:pStyle w:val="Heading2"/>
      </w:pPr>
      <w:r>
        <w:t>9.2 The four nonlinear mechanisms</w:t>
      </w:r>
    </w:p>
    <w:p>
      <w:pPr>
        <w:pStyle w:val="ListNumber"/>
      </w:pPr>
      <w:r>
        <w:t>Valve curvature: each branch flow includes c(v−1)².</w:t>
      </w:r>
    </w:p>
    <w:p>
      <w:pPr>
        <w:pStyle w:val="ListNumber"/>
      </w:pPr>
      <w:r>
        <w:t>Pressure: both branch flows scale with the square root of differential pressure.</w:t>
      </w:r>
    </w:p>
    <w:p>
      <w:pPr>
        <w:pStyle w:val="ListNumber"/>
      </w:pPr>
      <w:r>
        <w:t>Heat transfer: heated temperature contains exp(−A/qh), so effectiveness changes with flow.</w:t>
      </w:r>
    </w:p>
    <w:p>
      <w:pPr>
        <w:pStyle w:val="ListNumber"/>
      </w:pPr>
      <w:r>
        <w:t>Mixing: outlet temperature is a flow-weighted ratio, not an independent additive path.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C78A16"/>
                <w:sz w:val="20"/>
              </w:rPr>
              <w:t xml:space="preserve">PAUSE AND PREDICT  </w:t>
            </w:r>
            <w:r>
              <w:rPr>
                <w:rFonts w:ascii="Calibri" w:hAnsi="Calibri"/>
                <w:color w:val="1A1A1A"/>
                <w:sz w:val="20"/>
              </w:rPr>
              <w:t>At higher HX-branch flow, does the branch have more or less time to approach the hot-side temperature? What happens to heat-exchanger effectiveness?</w:t>
            </w:r>
          </w:p>
        </w:tc>
      </w:tr>
    </w:tbl>
    <w:p>
      <w:pPr>
        <w:spacing w:after="0"/>
      </w:pPr>
    </w:p>
    <w:p>
      <w:pPr>
        <w:pStyle w:val="Heading2"/>
      </w:pPr>
      <w:r>
        <w:t>9.3 The equations</w:t>
      </w:r>
    </w:p>
    <w:p>
      <w:pPr>
        <w:pStyle w:val="CodeBlock"/>
        <w:keepLines/>
        <w:shd w:fill="F2F4F6"/>
      </w:pPr>
      <w:r>
        <w:t>h = hx_valve / 50      b = bypass_valve / 50</w:t>
      </w:r>
      <w:r>
        <w:br/>
      </w:r>
      <w:r>
        <w:t>s = sqrt((pressure - 3) / 2)</w:t>
      </w:r>
      <w:r>
        <w:br/>
      </w:r>
      <w:r>
        <w:t>qh = 30 * (h + c*(h - 1)^2) * s</w:t>
      </w:r>
      <w:r>
        <w:br/>
      </w:r>
      <w:r>
        <w:t>qb = 30 * (b + c*(b - 1)^2) * s</w:t>
      </w:r>
      <w:r>
        <w:br/>
      </w:r>
      <w:r>
        <w:t>Qeq = qh + qb</w:t>
      </w:r>
      <w:r>
        <w:br/>
      </w:r>
      <w:r>
        <w:t>Theated = 100 - (100 - Tin) * exp(-A/qh)</w:t>
      </w:r>
      <w:r>
        <w:br/>
      </w:r>
      <w:r>
        <w:t>Teq = (qh*Theated + qb*Tin) / Qeq</w:t>
      </w:r>
    </w:p>
    <w:p>
      <w:r>
        <w:t>At the nominal point c=0.1 and A=30 ln(5). Both branches carry 30 m³/h, the heated branch is 88 °C, and mixing equal branch flows gives 64 °C.</w:t>
      </w:r>
    </w:p>
    <w:p>
      <w:pPr>
        <w:pStyle w:val="Heading1"/>
        <w:pageBreakBefore/>
      </w:pPr>
      <w:r>
        <w:t>Module 10 — Understand the nonlinear model contract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406037"/>
            <wp:docPr id="2" name="Picture 2" descr="Figure 2. transition() returns the absolute next state after one controller sample." titl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ition_contra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0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Figure 2. transition() returns the absolute next state after one controller sample.</w:t>
      </w:r>
    </w:p>
    <w:p>
      <w:pPr>
        <w:pStyle w:val="Heading2"/>
      </w:pPr>
      <w:r>
        <w:t>10.1 The engineer owns only one small Python extension</w:t>
      </w:r>
    </w:p>
    <w:p>
      <w:r>
        <w:t>Copy model_template.py beside application.toml and rename it model.py. The starter still owns optimisation, velocity-form prediction, simulation, OPC, plots and reports. The engineer supplies signal order, parameter validation and the physical transition equations.</w:t>
      </w:r>
    </w:p>
    <w:p>
      <w:pPr>
        <w:pStyle w:val="CodeBlock"/>
        <w:keepLines/>
        <w:shd w:fill="F2F4F6"/>
      </w:pPr>
      <w:r>
        <w:t>STATE_IDS = ("flow", "temperature")</w:t>
      </w:r>
      <w:r>
        <w:br/>
      </w:r>
      <w:r>
        <w:t>MV_IDS = ("hx_valve", "bypass_valve")</w:t>
      </w:r>
      <w:r>
        <w:br/>
      </w:r>
      <w:r>
        <w:t>DV_IDS = ("inlet_temperature", "upstream_pressure")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9E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A33A35"/>
                <w:sz w:val="20"/>
              </w:rPr>
              <w:t xml:space="preserve">ORDER IS A CONTRACT  </w:t>
            </w:r>
            <w:r>
              <w:rPr>
                <w:rFonts w:ascii="Calibri" w:hAnsi="Calibri"/>
                <w:color w:val="1A1A1A"/>
                <w:sz w:val="20"/>
              </w:rPr>
              <w:t>The ID tuples must match the TOML order exactly. A physically correct formula connected to the wrong ID is still a wrong controller model.</w:t>
            </w:r>
          </w:p>
        </w:tc>
      </w:tr>
    </w:tbl>
    <w:p>
      <w:pPr>
        <w:spacing w:after="0"/>
      </w:pPr>
    </w:p>
    <w:p>
      <w:pPr>
        <w:pStyle w:val="Heading2"/>
      </w:pPr>
      <w:r>
        <w:t>10.2 Numeric and symbolic compatibility</w:t>
      </w:r>
    </w:p>
    <w:p>
      <w:r>
        <w:t>During validation the same function is evaluated with ordinary numbers and CasADi symbolic expressions. Use casadi.exp and casadi.sqrt for expressions involving x, u or d. Do not hide equations in unreviewed helper modules.</w:t>
      </w:r>
    </w:p>
    <w:p>
      <w:pPr>
        <w:pStyle w:val="CodeBlock"/>
        <w:keepLines/>
        <w:shd w:fill="F2F4F6"/>
      </w:pPr>
      <w:r>
        <w:t>def transition(x, u, d, p, dt):</w:t>
      </w:r>
      <w:r>
        <w:br/>
      </w:r>
      <w:r>
        <w:t xml:space="preserve">    pressure_factor = ca.sqrt((d["upstream_pressure"] - p["downstream_pressure"])</w:t>
      </w:r>
      <w:r>
        <w:br/>
      </w:r>
      <w:r>
        <w:t xml:space="preserve">                              / (p["pressure_nominal"] - p["downstream_pressure"]))</w:t>
      </w:r>
      <w:r>
        <w:br/>
      </w:r>
      <w:r>
        <w:t xml:space="preserve">    # calculate qh, qb, total, heated and mixed</w:t>
      </w:r>
      <w:r>
        <w:br/>
      </w:r>
      <w:r>
        <w:t xml:space="preserve">    af = ca.exp(-dt / p["flow_tau_seconds"])</w:t>
      </w:r>
      <w:r>
        <w:br/>
      </w:r>
      <w:r>
        <w:t xml:space="preserve">    at = ca.exp(-dt / p["temperature_tau_seconds"])</w:t>
      </w:r>
      <w:r>
        <w:br/>
      </w:r>
      <w:r>
        <w:t xml:space="preserve">    return {"flow": af*x["flow"] + (1-af)*total,</w:t>
      </w:r>
      <w:r>
        <w:br/>
      </w:r>
      <w:r>
        <w:t xml:space="preserve">            "temperature": at*x["temperature"] + (1-at)*mixed}</w:t>
      </w:r>
    </w:p>
    <w:p>
      <w:pPr>
        <w:pStyle w:val="Heading2"/>
      </w:pPr>
      <w:r>
        <w:t>10.3 Absolute state—not an increment</w:t>
      </w:r>
    </w:p>
    <w:p>
      <w:r>
        <w:t>transition() must return the predicted absolute CV values one sample later. The controller itself applies velocity-form anchoring. Returning only Δflow and Δtemperature would double-confuse the state update and is a fundamental implementation error.</w:t>
      </w:r>
    </w:p>
    <w:p>
      <w:pPr>
        <w:pStyle w:val="Heading1"/>
        <w:pageBreakBefore/>
      </w:pPr>
      <w:r>
        <w:t>Module 11 — Build from the generic templates</w:t>
      </w:r>
    </w:p>
    <w:p>
      <w:pPr>
        <w:pStyle w:val="Heading2"/>
      </w:pPr>
      <w:r>
        <w:t>11.1 Create an independent workspace</w:t>
      </w:r>
    </w:p>
    <w:p>
      <w:pPr>
        <w:pStyle w:val="CodeBlock"/>
        <w:keepLines/>
        <w:shd w:fill="F2F4F6"/>
      </w:pPr>
      <w:r>
        <w:t>mkdir applications\my_nonlinear_hx</w:t>
      </w:r>
      <w:r>
        <w:br/>
      </w:r>
      <w:r>
        <w:t>copy application_template.toml applications\my_nonlinear_hx\application.toml</w:t>
      </w:r>
      <w:r>
        <w:br/>
      </w:r>
      <w:r>
        <w:t>copy model_template.py applications\my_nonlinear_hx\model.py</w:t>
      </w:r>
      <w:r>
        <w:br/>
      </w:r>
      <w:r>
        <w:t>copy simulation_template.toml applications\my_nonlinear_hx\simulation.toml</w:t>
      </w:r>
      <w:r>
        <w:br/>
      </w:r>
      <w:r>
        <w:t>copy opc_template.toml applications\my_nonlinear_hx\opc.toml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9E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A33A35"/>
                <w:sz w:val="20"/>
              </w:rPr>
              <w:t xml:space="preserve">DO NOT EDIT THE FROZEN RUNTIME  </w:t>
            </w:r>
            <w:r>
              <w:rPr>
                <w:rFonts w:ascii="Calibri" w:hAnsi="Calibri"/>
                <w:color w:val="1A1A1A"/>
                <w:sz w:val="20"/>
              </w:rPr>
              <w:t>Only the copied application files are learner-owned. Keep the starter, generic templates and completed reference unchanged.</w:t>
            </w:r>
          </w:p>
        </w:tc>
      </w:tr>
    </w:tbl>
    <w:p>
      <w:pPr>
        <w:spacing w:after="0"/>
      </w:pPr>
    </w:p>
    <w:p>
      <w:pPr>
        <w:pStyle w:val="Heading2"/>
      </w:pPr>
      <w:r>
        <w:t>11.2 Configure the controller</w:t>
      </w:r>
    </w:p>
    <w:p>
      <w:pPr>
        <w:pStyle w:val="CodeBlock"/>
        <w:keepLines/>
        <w:shd w:fill="F2F4F6"/>
      </w:pPr>
      <w:r>
        <w:t>[controller]</w:t>
      </w:r>
      <w:r>
        <w:br/>
      </w:r>
      <w:r>
        <w:t>prediction_form = "velocity"</w:t>
      </w:r>
      <w:r>
        <w:br/>
      </w:r>
      <w:r>
        <w:t>prediction_horizon_samples = 30</w:t>
      </w:r>
      <w:r>
        <w:br/>
      </w:r>
      <w:r>
        <w:t>control_horizon_samples = 10</w:t>
      </w:r>
      <w:r>
        <w:br/>
      </w:r>
      <w:r>
        <w:t>maximum_solver_cpu_seconds = 4</w:t>
      </w:r>
      <w:r>
        <w:br/>
      </w:r>
      <w:r>
        <w:t>use_measured_disturbances = true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Part 3 value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Sample time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5 seconds</w:t>
            </w:r>
          </w:p>
        </w:tc>
      </w:tr>
      <w:tr>
        <w:tc>
          <w:tcPr>
            <w:tcW w:type="dxa" w:w="360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CV normalisations</w:t>
            </w:r>
          </w:p>
        </w:tc>
        <w:tc>
          <w:tcPr>
            <w:tcW w:type="dxa" w:w="576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5 m³/h; 2 °C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CV weights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1; 1</w:t>
            </w:r>
          </w:p>
        </w:tc>
      </w:tr>
      <w:tr>
        <w:tc>
          <w:tcPr>
            <w:tcW w:type="dxa" w:w="360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MV bounds</w:t>
            </w:r>
          </w:p>
        </w:tc>
        <w:tc>
          <w:tcPr>
            <w:tcW w:type="dxa" w:w="576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35–65%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MV move limits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±1 point/sample</w:t>
            </w:r>
          </w:p>
        </w:tc>
      </w:tr>
      <w:tr>
        <w:tc>
          <w:tcPr>
            <w:tcW w:type="dxa" w:w="360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MV move weights</w:t>
            </w:r>
          </w:p>
        </w:tc>
        <w:tc>
          <w:tcPr>
            <w:tcW w:type="dxa" w:w="576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0.5; 0.5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Protected-limit weights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1000; 1000</w:t>
            </w:r>
          </w:p>
        </w:tc>
      </w:tr>
    </w:tbl>
    <w:p>
      <w:pPr>
        <w:spacing w:after="0"/>
      </w:pPr>
    </w:p>
    <w:p>
      <w:pPr>
        <w:pStyle w:val="Heading2"/>
      </w:pPr>
      <w:r>
        <w:t>11.3 Declare parameters and domains</w:t>
      </w:r>
    </w:p>
    <w:p>
      <w:pPr>
        <w:pStyle w:val="CodeBlock"/>
        <w:keepLines/>
        <w:shd w:fill="F2F4F6"/>
      </w:pPr>
      <w:r>
        <w:t>[model]</w:t>
      </w:r>
      <w:r>
        <w:br/>
      </w:r>
      <w:r>
        <w:t>file = "model.py"</w:t>
      </w:r>
      <w:r>
        <w:br/>
      </w:r>
      <w:r>
        <w:t>[model.parameters]</w:t>
      </w:r>
      <w:r>
        <w:br/>
      </w:r>
      <w:r>
        <w:t>branch_flow_nominal = 30</w:t>
      </w:r>
      <w:r>
        <w:br/>
      </w:r>
      <w:r>
        <w:t>valve_nominal = 50</w:t>
      </w:r>
      <w:r>
        <w:br/>
      </w:r>
      <w:r>
        <w:t>pressure_nominal = 5</w:t>
      </w:r>
      <w:r>
        <w:br/>
      </w:r>
      <w:r>
        <w:t>downstream_pressure = 3</w:t>
      </w:r>
      <w:r>
        <w:br/>
      </w:r>
      <w:r>
        <w:t>inlet_temperature_nominal = 40</w:t>
      </w:r>
      <w:r>
        <w:br/>
      </w:r>
      <w:r>
        <w:t>hot_temperature = 100</w:t>
      </w:r>
      <w:r>
        <w:br/>
      </w:r>
      <w:r>
        <w:t>heat_transfer_flow = 48.28313737302301</w:t>
      </w:r>
      <w:r>
        <w:br/>
      </w:r>
      <w:r>
        <w:t>valve_curvature = 0.1</w:t>
      </w:r>
      <w:r>
        <w:br/>
      </w:r>
      <w:r>
        <w:t>flow_tau_seconds = 10</w:t>
      </w:r>
      <w:r>
        <w:br/>
      </w:r>
      <w:r>
        <w:t>temperature_tau_seconds = 40</w:t>
      </w:r>
    </w:p>
    <w:p>
      <w:pPr>
        <w:pStyle w:val="CodeBlock"/>
        <w:keepLines/>
        <w:shd w:fill="F2F4F6"/>
      </w:pPr>
      <w:r>
        <w:t>[model.domain]</w:t>
      </w:r>
      <w:r>
        <w:br/>
      </w:r>
      <w:r>
        <w:t>flow = [30, 90]</w:t>
      </w:r>
      <w:r>
        <w:br/>
      </w:r>
      <w:r>
        <w:t>temperature = [45, 85]</w:t>
      </w:r>
      <w:r>
        <w:br/>
      </w:r>
      <w:r>
        <w:t>hx_valve = [35, 65]</w:t>
      </w:r>
      <w:r>
        <w:br/>
      </w:r>
      <w:r>
        <w:t>bypass_valve = [35, 65]</w:t>
      </w:r>
      <w:r>
        <w:br/>
      </w:r>
      <w:r>
        <w:t>inlet_temperature = [37, 43]</w:t>
      </w:r>
      <w:r>
        <w:br/>
      </w:r>
      <w:r>
        <w:t>upstream_pressure = [4.6, 5.4]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20"/>
              </w:rPr>
              <w:t xml:space="preserve">DOMAIN MEANS MATHEMATICAL VALIDITY  </w:t>
            </w:r>
            <w:r>
              <w:rPr>
                <w:rFonts w:ascii="Calibri" w:hAnsi="Calibri"/>
                <w:color w:val="1A1A1A"/>
                <w:sz w:val="20"/>
              </w:rPr>
              <w:t>The lower pressure bound must remain above downstream pressure so the square root is real. A domain is not a substitute for operating limits or process safety protection.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Module 12 — Verify the model before tuning</w:t>
      </w:r>
    </w:p>
    <w:p>
      <w:pPr>
        <w:pStyle w:val="Heading2"/>
      </w:pPr>
      <w:r>
        <w:t>12.1 Independent cold-inlet calculation</w:t>
      </w:r>
    </w:p>
    <w:p>
      <w:r>
        <w:t>With both valves at 50%, pressure 5 barg and Tin changed from 40 to 37 °C, both branch flows remain 30 m³/h. The heated branch becomes 100 − 63/5 = 87.4 °C and the mixed equilibrium becomes 62.2 °C.</w:t>
      </w:r>
    </w:p>
    <w:p>
      <w:pPr>
        <w:pStyle w:val="CodeBlock"/>
        <w:keepLines/>
        <w:shd w:fill="F2F4F6"/>
      </w:pPr>
      <w:r>
        <w:t>temperature_next</w:t>
      </w:r>
      <w:r>
        <w:br/>
      </w:r>
      <w:r>
        <w:t>= 64 + (1 - exp(-5/40)) * (62.2 - 64)</w:t>
      </w:r>
      <w:r>
        <w:br/>
      </w:r>
      <w:r>
        <w:t>= 63.78849442465227 degC</w:t>
      </w:r>
      <w:r>
        <w:br/>
      </w:r>
      <w:r/>
      <w:r>
        <w:br/>
      </w:r>
      <w:r>
        <w:t>flow_next = 60.0 m3/h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4E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F7D55"/>
                <w:sz w:val="20"/>
              </w:rPr>
              <w:t xml:space="preserve">WHY THIS MATTERS  </w:t>
            </w:r>
            <w:r>
              <w:rPr>
                <w:rFonts w:ascii="Calibri" w:hAnsi="Calibri"/>
                <w:color w:val="1A1A1A"/>
                <w:sz w:val="20"/>
              </w:rPr>
              <w:t>The expected result is derived independently of model.py. Copying the program’s own output into the check would only prove that the program agrees with itself.</w:t>
            </w:r>
          </w:p>
        </w:tc>
      </w:tr>
    </w:tbl>
    <w:p>
      <w:pPr>
        <w:spacing w:after="0"/>
      </w:pPr>
    </w:p>
    <w:p>
      <w:pPr>
        <w:pStyle w:val="Heading2"/>
      </w:pPr>
      <w:r>
        <w:t>12.2 Add whole-model checks</w:t>
      </w:r>
    </w:p>
    <w:p>
      <w:pPr>
        <w:pStyle w:val="ListBullet"/>
      </w:pPr>
      <w:r>
        <w:t>Nominal point remains exactly stationary.</w:t>
      </w:r>
    </w:p>
    <w:p>
      <w:pPr>
        <w:pStyle w:val="ListBullet"/>
      </w:pPr>
      <w:r>
        <w:t>HX-valve step changes both outputs in the expected direction.</w:t>
      </w:r>
    </w:p>
    <w:p>
      <w:pPr>
        <w:pStyle w:val="ListBullet"/>
      </w:pPr>
      <w:r>
        <w:t>Bypass-valve step raises flow and lowers temperature.</w:t>
      </w:r>
    </w:p>
    <w:p>
      <w:pPr>
        <w:pStyle w:val="ListBullet"/>
      </w:pPr>
      <w:r>
        <w:t>Cold-inlet case matches the independent calculation above.</w:t>
      </w:r>
    </w:p>
    <w:p>
      <w:pPr>
        <w:pStyle w:val="ListBullet"/>
      </w:pPr>
      <w:r>
        <w:t>High-pressure case verifies square-root pressure dependence and coupled temperature response.</w:t>
      </w:r>
    </w:p>
    <w:p>
      <w:pPr>
        <w:pStyle w:val="Heading2"/>
      </w:pPr>
      <w:r>
        <w:t>12.3 Validate</w:t>
      </w:r>
    </w:p>
    <w:p>
      <w:pPr>
        <w:pStyle w:val="CodeBlock"/>
        <w:keepLines/>
        <w:shd w:fill="F2F4F6"/>
      </w:pPr>
      <w:r>
        <w:t>validate_application.bat applications\my_nonlinear_hx\application.toml applications\my_nonlinear_hx\simulation.toml applications\my_nonlinear_hx\opc.toml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36"/>
        <w:gridCol w:w="4824"/>
      </w:tblGrid>
      <w:tr>
        <w:trPr>
          <w:tblHeader w:val="true"/>
        </w:trPr>
        <w:tc>
          <w:tcPr>
            <w:tcW w:type="dxa" w:w="4536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Fresh validation evidence</w:t>
            </w:r>
          </w:p>
        </w:tc>
        <w:tc>
          <w:tcPr>
            <w:tcW w:type="dxa" w:w="4824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Numeric/symbolic domain probes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77</w:t>
            </w:r>
          </w:p>
        </w:tc>
      </w:tr>
      <w:tr>
        <w:tc>
          <w:tcPr>
            <w:tcW w:type="dxa" w:w="4536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Independent nonlinear checks</w:t>
            </w:r>
          </w:p>
        </w:tc>
        <w:tc>
          <w:tcPr>
            <w:tcW w:type="dxa" w:w="482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5 of 5 PASS</w:t>
            </w:r>
          </w:p>
        </w:tc>
      </w:tr>
      <w:tr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Nominal solver smoke test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  <w:tr>
        <w:tc>
          <w:tcPr>
            <w:tcW w:type="dxa" w:w="4536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Configuration/model consistency</w:t>
            </w:r>
          </w:p>
        </w:tc>
        <w:tc>
          <w:tcPr>
            <w:tcW w:type="dxa" w:w="482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9E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A33A35"/>
                <w:sz w:val="20"/>
              </w:rPr>
              <w:t xml:space="preserve">DELIBERATE FAILURE  </w:t>
            </w:r>
            <w:r>
              <w:rPr>
                <w:rFonts w:ascii="Calibri" w:hAnsi="Calibri"/>
                <w:color w:val="1A1A1A"/>
                <w:sz w:val="20"/>
              </w:rPr>
              <w:t>Reverse the sign of the bypass contribution in the mixing equation. Predict which checks fail, validate, record the diagnostic, then restore the equation.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Module 13 — Run and interpret the nonlinear controller</w:t>
      </w:r>
    </w:p>
    <w:p>
      <w:pPr>
        <w:pStyle w:val="Heading2"/>
      </w:pPr>
      <w:r>
        <w:t>13.1 Combined scenario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Sample</w:t>
            </w:r>
          </w:p>
        </w:tc>
        <w:tc>
          <w:tcPr>
            <w:tcW w:type="dxa" w:w="7344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20 / 100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Flow target 60→64→60 m³/h</w:t>
            </w:r>
          </w:p>
        </w:tc>
      </w:tr>
      <w:tr>
        <w:tc>
          <w:tcPr>
            <w:tcW w:type="dxa" w:w="2016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180 / 260</w:t>
            </w:r>
          </w:p>
        </w:tc>
        <w:tc>
          <w:tcPr>
            <w:tcW w:type="dxa" w:w="734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Temperature target 64→66→64 °C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340 / 420</w:t>
            </w:r>
          </w:p>
        </w:tc>
        <w:tc>
          <w:tcPr>
            <w:tcW w:type="dxa" w:w="73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Tin 40→37→40 °C</w:t>
            </w:r>
          </w:p>
        </w:tc>
      </w:tr>
      <w:tr>
        <w:tc>
          <w:tcPr>
            <w:tcW w:type="dxa" w:w="2016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500 / 580</w:t>
            </w:r>
          </w:p>
        </w:tc>
        <w:tc>
          <w:tcPr>
            <w:tcW w:type="dxa" w:w="734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Pressure 5→5.4→5 barg</w:t>
            </w:r>
          </w:p>
        </w:tc>
      </w:tr>
    </w:tbl>
    <w:p>
      <w:pPr>
        <w:spacing w:after="0"/>
      </w:pPr>
    </w:p>
    <w:p>
      <w:pPr>
        <w:pStyle w:val="CodeBlock"/>
        <w:keepLines/>
        <w:shd w:fill="F2F4F6"/>
      </w:pPr>
      <w:r>
        <w:t>run_simulation.bat applications\my_nonlinear_hx\application.toml applications\my_nonlinear_hx\simulation.toml --output results\combined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8709660"/>
            <wp:docPr id="3" name="Picture 3" descr="Figure 3. Verified nonlinear combined scenario: setpoint and measured-disturbance responses." title="Fig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70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Figure 3. Verified nonlinear combined scenario: setpoint and measured-disturbance responses.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88"/>
        <w:gridCol w:w="5472"/>
      </w:tblGrid>
      <w:tr>
        <w:trPr>
          <w:tblHeader w:val="true"/>
        </w:trPr>
        <w:tc>
          <w:tcPr>
            <w:tcW w:type="dxa" w:w="3888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Archived reference evidence</w:t>
            </w:r>
          </w:p>
        </w:tc>
        <w:tc>
          <w:tcPr>
            <w:tcW w:type="dxa" w:w="5472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Flow range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57.5168–64.0001 m³/h</w:t>
            </w:r>
          </w:p>
        </w:tc>
      </w:tr>
      <w:tr>
        <w:tc>
          <w:tcPr>
            <w:tcW w:type="dxa" w:w="3888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Temperature range</w:t>
            </w:r>
          </w:p>
        </w:tc>
        <w:tc>
          <w:tcPr>
            <w:tcW w:type="dxa" w:w="5472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63.4056–66.0027 °C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Valve ranges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HX 45.60–57.48%; bypass 42.21–51.50%</w:t>
            </w:r>
          </w:p>
        </w:tc>
      </w:tr>
      <w:tr>
        <w:tc>
          <w:tcPr>
            <w:tcW w:type="dxa" w:w="3888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Maximum moves</w:t>
            </w:r>
          </w:p>
        </w:tc>
        <w:tc>
          <w:tcPr>
            <w:tcW w:type="dxa" w:w="5472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HX 0.9316; bypass 1.0000 points/sample</w:t>
            </w:r>
          </w:p>
        </w:tc>
      </w:tr>
      <w:tr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Acceptance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</w:tbl>
    <w:p>
      <w:pPr>
        <w:spacing w:after="0"/>
      </w:pPr>
    </w:p>
    <w:p>
      <w:pPr>
        <w:pStyle w:val="Heading2"/>
      </w:pPr>
      <w:r>
        <w:t>13.2 Read the valve coordination</w:t>
      </w:r>
    </w:p>
    <w:p>
      <w:r>
        <w:t>A flow target change mainly drives common valve movement. A temperature target change mainly drives differential movement. Pressure affects both branch flows together but also changes exchanger effectiveness; the nonlinear model calculates these effects jointly rather than adding fixed paths.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9E7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A33A35"/>
                <w:sz w:val="20"/>
              </w:rPr>
              <w:t xml:space="preserve">DO NOT COMPARE FIGURES 2 AND 3 AS A CONTEST  </w:t>
            </w:r>
            <w:r>
              <w:rPr>
                <w:rFonts w:ascii="Calibri" w:hAnsi="Calibri"/>
                <w:color w:val="1A1A1A"/>
                <w:sz w:val="20"/>
              </w:rPr>
              <w:t>Part 2 and Part 3 use different lags, delays, bounds, temperature excursion and tuning. This tutorial comparison is structural, not a fair performance benchmark.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Module 14 — Feedforward, mismatch and limits of evidence</w:t>
      </w:r>
    </w:p>
    <w:p>
      <w:pPr>
        <w:pStyle w:val="Heading2"/>
      </w:pPr>
      <w:r>
        <w:t>14.1 Feedforward on/off</w:t>
      </w:r>
    </w:p>
    <w:p>
      <w:r>
        <w:t>Repeat the controlled comparison from Part 2. Only use_measured_disturbances changes; plant events and acceptance checks remain identical.</w:t>
      </w:r>
    </w:p>
    <w:p>
      <w:pPr>
        <w:pStyle w:val="CodeBlock"/>
        <w:keepLines/>
        <w:shd w:fill="F2F4F6"/>
      </w:pPr>
      <w:r>
        <w:t>run_simulation.bat applications\my_nonlinear_hx\application.toml applications\my_nonlinear_hx\disturbances.toml --output results\ff_on</w:t>
      </w:r>
      <w:r>
        <w:br/>
      </w:r>
      <w:r>
        <w:t>run_simulation.bat applications\my_nonlinear_hx\application_no_feedforward.toml applications\my_nonlinear_hx\disturbances.toml --output results\ff_off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4" name="Picture 4" descr="Figure 4. Measured-DV feedforward reduces the disturbance error in this verified example." title="Fig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Figure 4. Measured-DV feedforward reduces the disturbance error in this verified example.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64"/>
        <w:gridCol w:w="4896"/>
      </w:tblGrid>
      <w:tr>
        <w:trPr>
          <w:tblHeader w:val="true"/>
        </w:trPr>
        <w:tc>
          <w:tcPr>
            <w:tcW w:type="dxa" w:w="4464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Final five-minute max error</w:t>
            </w:r>
          </w:p>
        </w:tc>
        <w:tc>
          <w:tcPr>
            <w:tcW w:type="dxa" w:w="4896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Feedforward on / off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Flow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0.00785 / 0.00906 m³/h</w:t>
            </w:r>
          </w:p>
        </w:tc>
      </w:tr>
      <w:tr>
        <w:tc>
          <w:tcPr>
            <w:tcW w:type="dxa" w:w="446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Temperature</w:t>
            </w:r>
          </w:p>
        </w:tc>
        <w:tc>
          <w:tcPr>
            <w:tcW w:type="dxa" w:w="4896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0.00910 / 0.01038 °C</w:t>
            </w:r>
          </w:p>
        </w:tc>
      </w:tr>
      <w:tr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Acceptance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 / PASS</w:t>
            </w:r>
          </w:p>
        </w:tc>
      </w:tr>
    </w:tbl>
    <w:p>
      <w:pPr>
        <w:spacing w:after="0"/>
      </w:pPr>
    </w:p>
    <w:p>
      <w:pPr>
        <w:pStyle w:val="Heading2"/>
      </w:pPr>
      <w:r>
        <w:t>14.2 Modest mismatch</w:t>
      </w:r>
    </w:p>
    <w:p>
      <w:r>
        <w:t>The plant time constants increase by 20% and valve curvature doubles from 0.1 to 0.2. The controller remains nominal. This is a separate plant instance using the same equation form, not independent validation against reality.</w:t>
      </w:r>
    </w:p>
    <w:p>
      <w:pPr>
        <w:pStyle w:val="CodeBlock"/>
        <w:keepLines/>
        <w:shd w:fill="F2F4F6"/>
      </w:pPr>
      <w:r>
        <w:t>run_simulation.bat applications\my_nonlinear_hx\application.toml applications\my_nonlinear_hx\mismatch.toml --output results\mismatch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8709660"/>
            <wp:docPr id="5" name="Picture 5" descr="Figure 5. The modest mismatch case passes the declared final-window checks." title="Fig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70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Figure 5. The modest mismatch case passes the declared final-window checks.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20"/>
        <w:gridCol w:w="5040"/>
      </w:tblGrid>
      <w:tr>
        <w:trPr>
          <w:tblHeader w:val="true"/>
        </w:trPr>
        <w:tc>
          <w:tcPr>
            <w:tcW w:type="dxa" w:w="432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Mismatch evidence</w:t>
            </w:r>
          </w:p>
        </w:tc>
        <w:tc>
          <w:tcPr>
            <w:tcW w:type="dxa" w:w="5040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Final-window flow error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≤0.00543 m³/h</w:t>
            </w:r>
          </w:p>
        </w:tc>
      </w:tr>
      <w:tr>
        <w:tc>
          <w:tcPr>
            <w:tcW w:type="dxa" w:w="432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Final-window temperature error</w:t>
            </w:r>
          </w:p>
        </w:tc>
        <w:tc>
          <w:tcPr>
            <w:tcW w:type="dxa" w:w="5040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≤0.01111 °C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Acceptance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PASS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9F4E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F7D55"/>
                <w:sz w:val="20"/>
              </w:rPr>
              <w:t xml:space="preserve">FRANK CONCLUSION  </w:t>
            </w:r>
            <w:r>
              <w:rPr>
                <w:rFonts w:ascii="Calibri" w:hAnsi="Calibri"/>
                <w:color w:val="1A1A1A"/>
                <w:sz w:val="20"/>
              </w:rPr>
              <w:t>Passing this modest case is useful regression evidence. It is not a robustness certificate, plant validation, proof of global convergence or proof that all predicted states stay in a physically safe region.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Module 15 — OPC and completion</w:t>
      </w:r>
    </w:p>
    <w:p>
      <w:pPr>
        <w:pStyle w:val="Heading2"/>
      </w:pPr>
      <w:r>
        <w:t>15.1 Run the accepted case through local OPC UA</w:t>
      </w:r>
    </w:p>
    <w:p>
      <w:pPr>
        <w:pStyle w:val="CodeBlock"/>
        <w:keepLines/>
        <w:shd w:fill="F2F4F6"/>
      </w:pPr>
      <w:r>
        <w:t>run_digital_twin.bat applications\my_nonlinear_hx\application.toml applications\my_nonlinear_hx\simulation.toml applications\my_nonlinear_hx\opc.toml</w:t>
      </w:r>
    </w:p>
    <w:p>
      <w:r>
        <w:t>After Twin READY, open a second Command Prompt:</w:t>
      </w:r>
    </w:p>
    <w:p>
      <w:pPr>
        <w:pStyle w:val="CodeBlock"/>
        <w:keepLines/>
        <w:shd w:fill="F2F4F6"/>
      </w:pPr>
      <w:r>
        <w:t>run_controller.bat applications\my_nonlinear_hx\application.toml applications\my_nonlinear_hx\opc.toml</w:t>
      </w:r>
    </w:p>
    <w:p>
      <w:r>
        <w:t>Optional third window:</w:t>
      </w:r>
    </w:p>
    <w:p>
      <w:pPr>
        <w:pStyle w:val="CodeBlock"/>
        <w:keepLines/>
        <w:shd w:fill="F2F4F6"/>
      </w:pPr>
      <w:r>
        <w:t>opc_tools.bat applications\my_nonlinear_hx\opc.toml trend applications\my_nonlinear_hx\simulation.toml</w:t>
      </w:r>
    </w:p>
    <w:p>
      <w:pPr>
        <w:pStyle w:val="Heading2"/>
      </w:pPr>
      <w:r>
        <w:t>15.2 Completion checklist</w:t>
      </w:r>
    </w:p>
    <w:p>
      <w:pPr>
        <w:pStyle w:val="ListBullet"/>
      </w:pPr>
      <w:r>
        <w:t>I created my own four application files from generic templates.</w:t>
      </w:r>
    </w:p>
    <w:p>
      <w:pPr>
        <w:pStyle w:val="ListBullet"/>
      </w:pPr>
      <w:r>
        <w:t>I can explain every term in the nonlinear equations.</w:t>
      </w:r>
    </w:p>
    <w:p>
      <w:pPr>
        <w:pStyle w:val="ListBullet"/>
      </w:pPr>
      <w:r>
        <w:t>I calculated one next sample independently.</w:t>
      </w:r>
    </w:p>
    <w:p>
      <w:pPr>
        <w:pStyle w:val="ListBullet"/>
      </w:pPr>
      <w:r>
        <w:t>I understand absolute transition versus velocity-form anchoring.</w:t>
      </w:r>
    </w:p>
    <w:p>
      <w:pPr>
        <w:pStyle w:val="ListBullet"/>
      </w:pPr>
      <w:r>
        <w:t>I validated numeric and symbolic evaluation and all declared domains.</w:t>
      </w:r>
    </w:p>
    <w:p>
      <w:pPr>
        <w:pStyle w:val="ListBullet"/>
      </w:pPr>
      <w:r>
        <w:t>I ran the combined, feedforward and mismatch cases and recorded evidence.</w:t>
      </w:r>
    </w:p>
    <w:p>
      <w:pPr>
        <w:pStyle w:val="ListBullet"/>
      </w:pPr>
      <w:r>
        <w:t>I can state why this is not a fair linear-versus-nonlinear benchmark.</w:t>
      </w:r>
    </w:p>
    <w:p>
      <w:pPr>
        <w:pStyle w:val="ListBullet"/>
      </w:pPr>
      <w:r>
        <w:t>I did not edit the frozen controller or runtime.</w:t>
      </w:r>
    </w:p>
    <w:p>
      <w:pPr>
        <w:pStyle w:val="Heading2"/>
      </w:pPr>
      <w:r>
        <w:t>15.3 Evidence for independent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16"/>
        <w:gridCol w:w="5544"/>
      </w:tblGrid>
      <w:tr>
        <w:trPr>
          <w:tblHeader w:val="true"/>
        </w:trPr>
        <w:tc>
          <w:tcPr>
            <w:tcW w:type="dxa" w:w="3816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Record</w:t>
            </w:r>
          </w:p>
        </w:tc>
        <w:tc>
          <w:tcPr>
            <w:tcW w:type="dxa" w:w="5544"/>
            <w:shd w:fill="183B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it tests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Time to first valid model.py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Usability for an APC engineer with limited Python</w:t>
            </w:r>
          </w:p>
        </w:tc>
      </w:tr>
      <w:tr>
        <w:tc>
          <w:tcPr>
            <w:tcW w:type="dxa" w:w="3816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Failed check and diagnosis</w:t>
            </w:r>
          </w:p>
        </w:tc>
        <w:tc>
          <w:tcPr>
            <w:tcW w:type="dxa" w:w="554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Quality of validation feedback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Independent calculation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Protection against circular verification</w:t>
            </w:r>
          </w:p>
        </w:tc>
      </w:tr>
      <w:tr>
        <w:tc>
          <w:tcPr>
            <w:tcW w:type="dxa" w:w="3816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Predicted valve directions</w:t>
            </w:r>
          </w:p>
        </w:tc>
        <w:tc>
          <w:tcPr>
            <w:tcW w:type="dxa" w:w="554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Physical understanding</w:t>
            </w:r>
          </w:p>
        </w:tc>
      </w:tr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Metrics and solver failures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Operational evidence</w:t>
            </w:r>
          </w:p>
        </w:tc>
      </w:tr>
      <w:tr>
        <w:tc>
          <w:tcPr>
            <w:tcW w:type="dxa" w:w="3816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Suggested wording changes</w:t>
            </w:r>
          </w:p>
        </w:tc>
        <w:tc>
          <w:tcPr>
            <w:tcW w:type="dxa" w:w="5544"/>
            <w:shd w:fill="F5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19"/>
              </w:rPr>
              <w:t>Input to Draft 2</w:t>
            </w:r>
          </w:p>
        </w:tc>
      </w:tr>
    </w:tbl>
    <w:p>
      <w:pPr>
        <w:spacing w:after="0"/>
      </w:pPr>
    </w:p>
    <w:p>
      <w:pPr>
        <w:pStyle w:val="Heading1"/>
      </w:pPr>
      <w:r>
        <w:t>Where the tutorial series goes next</w:t>
      </w:r>
    </w:p>
    <w:p>
      <w:r>
        <w:t>Part 3 completes the controlled transition from a 1×1 linear example to a 2×2 linear example and then to modest NMPC. A later tutorial can introduce the surge-vessel, heat-exchanger and nonlinear reactor system, where Arrhenius kinetics and residence-time trade-offs create a stronger reason for nonlinear economic optimisation.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20"/>
              </w:rPr>
              <w:t xml:space="preserve">RECOMMENDED SEQUENCE  </w:t>
            </w:r>
            <w:r>
              <w:rPr>
                <w:rFonts w:ascii="Calibri" w:hAnsi="Calibri"/>
                <w:color w:val="1A1A1A"/>
                <w:sz w:val="20"/>
              </w:rPr>
              <w:t>Test Parts 1–3 with an independent APC engineer before expanding the process. Their difficulties should determine what is clarified in Draft 2.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 — Supplied exercise files</w:t>
      </w:r>
    </w:p>
    <w:p>
      <w:pPr>
        <w:pStyle w:val="ListBullet"/>
      </w:pPr>
      <w:r>
        <w:t>00_blank_templates: untouched nonlinear application, model, simulation and OPC templates.</w:t>
      </w:r>
    </w:p>
    <w:p>
      <w:pPr>
        <w:pStyle w:val="ListBullet"/>
      </w:pPr>
      <w:r>
        <w:t>90_completed_reference: completed nonlinear exchanger files, design basis and verified outputs.</w:t>
      </w:r>
    </w:p>
    <w:p>
      <w:pPr>
        <w:pStyle w:val="ListBullet"/>
      </w:pPr>
      <w:r>
        <w:t>fresh_verification: current validation, unit-test and simulation evidence produced for this tutorial.</w:t>
      </w:r>
    </w:p>
    <w:p>
      <w:pPr>
        <w:pStyle w:val="ListBullet"/>
      </w:pPr>
      <w:r>
        <w:t>engineering_record.md: a structured place for predictions, calculations, failures, metrics and conclusions.</w:t>
      </w:r>
    </w:p>
    <w:p>
      <w:pPr>
        <w:pStyle w:val="Heading1"/>
      </w:pPr>
      <w:r>
        <w:t>Appendix B — Minimum command set</w:t>
      </w:r>
    </w:p>
    <w:p>
      <w:pPr>
        <w:pStyle w:val="CodeBlock"/>
        <w:keepLines/>
        <w:shd w:fill="F2F4F6"/>
      </w:pPr>
      <w:r>
        <w:t>validate_application.bat &lt;application&gt; [simulation] [opc]</w:t>
      </w:r>
      <w:r>
        <w:br/>
      </w:r>
      <w:r>
        <w:t>run_simulation.bat &lt;application&gt; &lt;simulation&gt; [--output &lt;folder&gt;]</w:t>
      </w:r>
      <w:r>
        <w:br/>
      </w:r>
      <w:r>
        <w:t>run_digital_twin.bat &lt;application&gt; &lt;simulation&gt; &lt;opc&gt;</w:t>
      </w:r>
      <w:r>
        <w:br/>
      </w:r>
      <w:r>
        <w:t>run_controller.bat &lt;application&gt; &lt;opc&gt;</w:t>
      </w:r>
      <w:r>
        <w:br/>
      </w:r>
      <w:r>
        <w:t>opc_tools.bat &lt;opc&gt; trend &lt;simulation&gt;</w:t>
      </w:r>
      <w:r>
        <w:br/>
      </w:r>
      <w:r>
        <w:t>opc_tools.bat &lt;opc&gt; stop</w:t>
      </w:r>
    </w:p>
    <w:p>
      <w:pPr>
        <w:pStyle w:val="Heading1"/>
      </w:pPr>
      <w:r>
        <w:t>Appendix C — What validation does not prove</w:t>
      </w:r>
    </w:p>
    <w:p>
      <w:pPr>
        <w:pStyle w:val="ListBullet"/>
      </w:pPr>
      <w:r>
        <w:t>That the equations match a real plant.</w:t>
      </w:r>
    </w:p>
    <w:p>
      <w:pPr>
        <w:pStyle w:val="ListBullet"/>
      </w:pPr>
      <w:r>
        <w:t>That unmeasured states are observable; this starter uses measured primary CV states.</w:t>
      </w:r>
    </w:p>
    <w:p>
      <w:pPr>
        <w:pStyle w:val="ListBullet"/>
      </w:pPr>
      <w:r>
        <w:t>That all possible predicted steps remain inside the physical domain.</w:t>
      </w:r>
    </w:p>
    <w:p>
      <w:pPr>
        <w:pStyle w:val="ListBullet"/>
      </w:pPr>
      <w:r>
        <w:t>That solver success guarantees a safe move.</w:t>
      </w:r>
    </w:p>
    <w:p>
      <w:pPr>
        <w:pStyle w:val="ListBullet"/>
      </w:pPr>
      <w:r>
        <w:t>That passing one nominal and one modest mismatch case establishes production readiness.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B6570"/>
        <w:sz w:val="18"/>
      </w:rPr>
      <w:t xml:space="preserve">September 2026  |  </w:t>
    </w:r>
    <w:r>
      <w:rPr>
        <w:rFonts w:ascii="Calibri" w:hAnsi="Calibri"/>
        <w:color w:val="5B65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5B6570"/>
        <w:sz w:val="17"/>
      </w:rPr>
      <w:t>OPTAM-MPC Tutorial • Part 3 • Draft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Calibri" w:hAnsi="Calibri"/>
      <w:b/>
      <w:bCs/>
      <w:i/>
      <w:color w:val="5B65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40" w:lineRule="auto"/>
      <w:ind w:left="259" w:right="173"/>
    </w:pPr>
    <w:rPr>
      <w:rFonts w:ascii="Consolas" w:hAnsi="Consolas"/>
      <w:color w:val="20304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OPTAM-MPC Hands-on Application Tutorial — Part 3</dc:title>
  <dc:subject>Nonlinear heat exchanger model and NMPC workflow</dc:subject>
  <dc:creator>OPTAM</dc:creator>
  <cp:keywords/>
  <dc:description>Draft 1; applies to frozen Nonlinear Starter v0.2.0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