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  <w:u w:val="single"/>
        </w:rPr>
        <w:t>ВИЗУАЛИЗАЦИЯ УЧЕБНОГО ПЛАНА</w:t>
      </w:r>
    </w:p>
    <w:p/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Направление: 09.03.03 Прикладная информатика 09.03.03_03 Интеллектуальные инфокоммуникационные технологии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Квалификация: бакалавр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Срок обучения: 4 года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0"/>
          <w:u w:val="none"/>
        </w:rPr>
        <w:t>Учебный год: 2026-2027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  <w:gridCol w:w="2006"/>
        <w:gridCol w:w="2006"/>
        <w:gridCol w:w="2006"/>
      </w:tblGrid>
      <w:tr>
        <w:trPr>
          <w:trHeight w:val="360" w:hRule="atLeast"/>
        </w:trPr>
        <w:tc>
          <w:tcPr>
            <w:tcW w:type="dxa" w:w="4010"/>
            <w:gridSpan w:val="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КУРС 1</w:t>
            </w:r>
          </w:p>
        </w:tc>
        <w:tc>
          <w:tcPr>
            <w:tcW w:type="dxa" w:w="4010"/>
            <w:gridSpan w:val="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КУРС 2</w:t>
            </w:r>
          </w:p>
        </w:tc>
        <w:tc>
          <w:tcPr>
            <w:tcW w:type="dxa" w:w="4010"/>
            <w:gridSpan w:val="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КУРС 3</w:t>
            </w:r>
          </w:p>
        </w:tc>
        <w:tc>
          <w:tcPr>
            <w:tcW w:type="dxa" w:w="4010"/>
            <w:gridSpan w:val="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КУРС 4</w:t>
            </w:r>
          </w:p>
        </w:tc>
      </w:tr>
      <w:tr>
        <w:trPr>
          <w:trHeight w:val="320" w:hRule="atLeast"/>
        </w:trPr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1</w:t>
            </w:r>
          </w:p>
        </w:tc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2</w:t>
            </w:r>
          </w:p>
        </w:tc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3</w:t>
            </w:r>
          </w:p>
        </w:tc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4</w:t>
            </w:r>
          </w:p>
        </w:tc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5</w:t>
            </w:r>
          </w:p>
        </w:tc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6</w:t>
            </w:r>
          </w:p>
        </w:tc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7</w:t>
            </w:r>
          </w:p>
        </w:tc>
        <w:tc>
          <w:tcPr>
            <w:tcW w:type="dxa" w:w="200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Сем. 8</w:t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Высшая математика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(6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Высшая математика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Высшая математика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Вычислительная математика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Теория вероятностей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математическая статистика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Теория вероятностей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математическая статистика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Информационная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безопасность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3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Интеллектуальный анализ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данных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4</w:t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Физика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Физика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Вычислительная математика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Методы тестирования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программного обеспечения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Администрирование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информационных систем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3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Администрирование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информационных систем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3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Интеллектуальный анализ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данных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4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Архитектура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распределенных систем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5</w:t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Алгоритмизация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программирование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Дискретная математика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Функциональный анализ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Структуры и алгоритмы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обработки данных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Архитектура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вычислительных систем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3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Архитектура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вычислительных систем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3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Разработка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пользовательских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интерфейсов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5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Проектирование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информационных систем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5</w:t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Введение в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профессиональную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деятельность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Дополнительные главы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программирования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Операционные системы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3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Базы данных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7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Верстка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прототипирование сайтов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(6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5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Технологии разработки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программного обеспечения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(4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Научно-исследовательская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работа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Выполнение и защита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выпускной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квалификационной работы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(9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11</w:t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Дополнительные главы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программирования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История России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Безопасность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жизнедеятельности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Основы проектной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деятельности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8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Программирование баз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данных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7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Теория автоматов и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формальных языков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6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Программирование систем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 AI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(6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Научно-исследовательская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работа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11</w:t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Экономическая культура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Физическая культура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История России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Иностранный язык: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Профессионально-орие-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нтированный-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курс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Проектная деятельность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бакалавра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8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Технологическая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(проектно-технологич-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еская)-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практика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(6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Преддипломная практика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11</w:t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Основы российской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государственности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Философия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10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Элективная физическая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культура и спорт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(2.3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Ознакомительная практика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(6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11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Элективная физическая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культура и спорт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(2.3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Структуры данных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(5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Элективная физическая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культура и спорт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(2.3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rPr>
          <w:trHeight w:val="400" w:hRule="atLeast"/>
        </w:trPr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Основы цифровых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технологий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Элективная физическая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культура и спорт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(2.3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Технологическое лидерство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 зет)</w:t>
            </w:r>
          </w:p>
          <w:p>
            <w:pPr>
              <w:spacing w:before="200" w:after="0" w:line="240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12"/>
              </w:rPr>
              <w:t>12</w:t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type="dxa" w:w="2005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</w:tbl>
    <w:p/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  <w:u w:val="single"/>
        </w:rPr>
        <w:t>СПИСОК МОДУЛЕЙ:</w:t>
      </w:r>
    </w:p>
    <w:p/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Инженерное ядро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Прикладная математика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Администрирование информационных систем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Машинное обучение и искусственный интеллект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Технологии web-разработки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Программирование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Базы данных и анализ данных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Проектная работа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Цифровые компетенции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Общие гуманитарные и социально-экономические дисциплины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Практика и государственная аттестация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Новые дисциплины</w:t>
      </w:r>
    </w:p>
    <w:sectPr w:rsidR="00FC693F" w:rsidRPr="0006063C" w:rsidSect="00034616">
      <w:pgSz w:w="16838" w:h="11906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