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8F" w:rsidRPr="001A66CC" w:rsidRDefault="00745D62" w:rsidP="00745D62">
      <w:pPr>
        <w:jc w:val="both"/>
        <w:rPr>
          <w:rFonts w:ascii="Arial" w:hAnsi="Arial" w:cs="Arial"/>
          <w:b/>
        </w:rPr>
      </w:pPr>
      <w:r w:rsidRPr="001A66CC">
        <w:rPr>
          <w:rFonts w:ascii="Arial" w:hAnsi="Arial" w:cs="Arial"/>
          <w:b/>
        </w:rPr>
        <w:t>QUESTÃO 02:</w:t>
      </w:r>
    </w:p>
    <w:p w:rsidR="00745D62" w:rsidRPr="001A66CC" w:rsidRDefault="00745D62" w:rsidP="00745D62">
      <w:pPr>
        <w:jc w:val="both"/>
        <w:rPr>
          <w:rFonts w:ascii="Arial" w:hAnsi="Arial" w:cs="Arial"/>
          <w:b/>
        </w:rPr>
      </w:pPr>
      <w:r w:rsidRPr="001A66CC">
        <w:rPr>
          <w:rFonts w:ascii="Arial" w:hAnsi="Arial" w:cs="Arial"/>
          <w:b/>
        </w:rPr>
        <w:t xml:space="preserve"> Inclusão da cobrança de um Imposto sobre Transações Financeiras (ITF) no valor de 0,2% da transação. Este valor deve ser cobrado sempre que houver “circulação escritural ou física de moeda, e de que resulte ou não transferência da titularidade dos mesmos valores, créditos e direitos”</w:t>
      </w:r>
      <w:proofErr w:type="gramStart"/>
      <w:r w:rsidRPr="001A66CC">
        <w:rPr>
          <w:rFonts w:ascii="Arial" w:hAnsi="Arial" w:cs="Arial"/>
          <w:b/>
        </w:rPr>
        <w:t>1</w:t>
      </w:r>
      <w:proofErr w:type="gramEnd"/>
      <w:r w:rsidRPr="001A66CC">
        <w:rPr>
          <w:rFonts w:ascii="Arial" w:hAnsi="Arial" w:cs="Arial"/>
          <w:b/>
        </w:rPr>
        <w:t xml:space="preserve"> . Ou seja, qualquer operação que gere débito na conta deve prever esta taxação. Este débito deve aparecer no extrato explicitamente para cada operação que o resultou</w:t>
      </w:r>
    </w:p>
    <w:p w:rsidR="00745D62" w:rsidRDefault="00745D62">
      <w:r w:rsidRPr="001A66CC">
        <w:rPr>
          <w:rFonts w:ascii="Arial" w:hAnsi="Arial" w:cs="Arial"/>
        </w:rPr>
        <w:t xml:space="preserve">Para </w:t>
      </w:r>
      <w:proofErr w:type="gramStart"/>
      <w:r w:rsidRPr="001A66CC">
        <w:rPr>
          <w:rFonts w:ascii="Arial" w:hAnsi="Arial" w:cs="Arial"/>
        </w:rPr>
        <w:t>implementar</w:t>
      </w:r>
      <w:proofErr w:type="gramEnd"/>
      <w:r w:rsidRPr="001A66CC">
        <w:rPr>
          <w:rFonts w:ascii="Arial" w:hAnsi="Arial" w:cs="Arial"/>
        </w:rPr>
        <w:t xml:space="preserve"> a Inclusão da cobrança de um Imposto, criamos um atributo, cujo valor é Double, para representar esse valor que será gerado.</w:t>
      </w:r>
      <w:r w:rsidRPr="001A66CC">
        <w:rPr>
          <w:rFonts w:ascii="Arial" w:hAnsi="Arial" w:cs="Arial"/>
        </w:rPr>
        <w:br/>
        <w:t>Colocamos este atributos em todas as classes que gerariam um impo</w:t>
      </w:r>
      <w:r w:rsidR="001A66CC" w:rsidRPr="001A66CC">
        <w:rPr>
          <w:rFonts w:ascii="Arial" w:hAnsi="Arial" w:cs="Arial"/>
        </w:rPr>
        <w:t xml:space="preserve">sto, no caso a classe Depósito e </w:t>
      </w:r>
      <w:r w:rsidRPr="001A66CC">
        <w:rPr>
          <w:rFonts w:ascii="Arial" w:hAnsi="Arial" w:cs="Arial"/>
        </w:rPr>
        <w:t>a classe Transferência.</w:t>
      </w:r>
      <w:r w:rsidRPr="001A66CC">
        <w:rPr>
          <w:rFonts w:ascii="Arial" w:hAnsi="Arial" w:cs="Arial"/>
        </w:rPr>
        <w:br/>
        <w:t xml:space="preserve">Também colocamos este atributo na Conta Corrente para </w:t>
      </w:r>
      <w:r w:rsidR="001A66CC" w:rsidRPr="001A66CC">
        <w:rPr>
          <w:rFonts w:ascii="Arial" w:hAnsi="Arial" w:cs="Arial"/>
        </w:rPr>
        <w:t>que o valor do imposto realmente apareça nas transações.</w:t>
      </w:r>
      <w:r>
        <w:br/>
      </w:r>
    </w:p>
    <w:sectPr w:rsidR="00745D62" w:rsidSect="0049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D62"/>
    <w:rsid w:val="001A66CC"/>
    <w:rsid w:val="00496F8F"/>
    <w:rsid w:val="0074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Vitoria</cp:lastModifiedBy>
  <cp:revision>1</cp:revision>
  <dcterms:created xsi:type="dcterms:W3CDTF">2015-09-27T23:40:00Z</dcterms:created>
  <dcterms:modified xsi:type="dcterms:W3CDTF">2015-09-27T23:59:00Z</dcterms:modified>
</cp:coreProperties>
</file>