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Aluna: Maria Eduarda Vasconcellos de Souza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Ex. 1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"Informe um número: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pare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par++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quantidade de números pares é de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Ex. 2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notas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soma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media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nota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"Digite uma nota entre 0 e 10: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nota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ou nota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"Nota inválida! Digite novamente.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notas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nota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soma = soma + nota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media = soma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"Média das notas: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media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Ex. 3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somaImpares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somaMultiplosDe3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somaImpares += i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somaMultiplosDe3 += i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"Soma dos números ímpares: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somaImpares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"Soma dos múltiplos de 3: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somaMultiplosDe3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Ex. 4 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quantidade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opcao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"1 - Cadastrar produto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"2 - Exibir quantidade de produtos cadastrados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"3 - Sair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"Escolha uma opção: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opcao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quantidade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"Digite o nome do produto: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"Digite o preço do produto: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"Preço inválido! Digite novamente.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quantidade = quantidade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"Limite de produtos cadastrados atingido!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opcao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"Quantidade de produtos cadastrados: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quantidade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opcao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Lista de produtos cadastrados: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quantidade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"Produto: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- Preço: R$"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total = total + precos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da compra: R$"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Style w:val="Heading1"/>
      <w:keepNext w:val="0"/>
      <w:keepLines w:val="0"/>
      <w:spacing w:after="0" w:before="0" w:lineRule="auto"/>
      <w:rPr>
        <w:rFonts w:ascii="Roboto" w:cs="Roboto" w:eastAsia="Roboto" w:hAnsi="Roboto"/>
        <w:color w:val="202124"/>
        <w:sz w:val="46"/>
        <w:szCs w:val="46"/>
      </w:rPr>
    </w:pPr>
    <w:bookmarkStart w:colFirst="0" w:colLast="0" w:name="_ua9w9dmiyqc" w:id="0"/>
    <w:bookmarkEnd w:id="0"/>
    <w:r w:rsidDel="00000000" w:rsidR="00000000" w:rsidRPr="00000000">
      <w:rPr>
        <w:rFonts w:ascii="Roboto" w:cs="Roboto" w:eastAsia="Roboto" w:hAnsi="Roboto"/>
        <w:color w:val="202124"/>
        <w:sz w:val="46"/>
        <w:szCs w:val="46"/>
        <w:rtl w:val="0"/>
      </w:rPr>
      <w:t xml:space="preserve">Atividade 14 - Exercícios de combinação</w:t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