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9B"/>
          <w:sz w:val="30"/>
        </w:rPr>
        <w:t>RELATÓRIO TÉCNICO DE EVOLUÇÃO DE OBRA</w:t>
      </w:r>
    </w:p>
    <w:p>
      <w:pPr>
        <w:jc w:val="center"/>
      </w:pPr>
      <w:r>
        <w:rPr>
          <w:i/>
          <w:color w:val="5A5A5A"/>
          <w:sz w:val="18"/>
        </w:rPr>
        <w:t>Sistema de Gestão de Relatórios de Campo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Contrato: </w:t>
            </w:r>
            <w:r>
              <w:t>Oeste 1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Programa: </w:t>
            </w:r>
            <w:r>
              <w:t>Água Legal</w:t>
            </w:r>
          </w:p>
        </w:tc>
      </w:tr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Data de referência: </w:t>
            </w:r>
            <w:r>
              <w:t>04/03/2026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Núcleo: </w:t>
            </w:r>
            <w:r>
              <w:t>Vila Dirce</w:t>
            </w:r>
          </w:p>
        </w:tc>
      </w:tr>
    </w:tbl>
    <w:p/>
    <w:p>
      <w:r>
        <w:rPr>
          <w:b/>
          <w:color w:val="00529B"/>
          <w:sz w:val="22"/>
        </w:rPr>
        <w:t>Objetivo</w:t>
      </w:r>
    </w:p>
    <w:p>
      <w:pPr>
        <w:spacing w:after="160"/>
      </w:pPr>
      <w:r>
        <w:t>Apresentar o registro das atividades executadas no núcleo Vila Dirce, com base nas informações operacionais consolidadas do dia 04/03/2026, no âmbito do Contrato Oeste 1 – Programa Água Legal.</w:t>
      </w:r>
    </w:p>
    <w:p>
      <w:r>
        <w:rPr>
          <w:b/>
          <w:color w:val="00529B"/>
          <w:sz w:val="22"/>
        </w:rPr>
        <w:t>Introdução</w:t>
      </w:r>
    </w:p>
    <w:p>
      <w:pPr>
        <w:spacing w:after="160"/>
      </w:pPr>
      <w:r>
        <w:t>As informações a seguir refletem a evolução das frentes de serviço executadas no núcleo Vila Dirce, considerando os quantitativos reportados em campo, bem como as ocorrências operacionais que impactaram o andamento das atividades.</w:t>
      </w:r>
    </w:p>
    <w:p>
      <w:r>
        <w:rPr>
          <w:b/>
          <w:color w:val="00529B"/>
          <w:sz w:val="22"/>
        </w:rPr>
        <w:t>Atividades executadas</w:t>
      </w:r>
    </w:p>
    <w:p>
      <w:pPr>
        <w:pStyle w:val="ListBullet"/>
        <w:spacing w:after="40"/>
      </w:pPr>
      <w:r>
        <w:t>Execução de recomposição de valas: 11 unidades.</w:t>
      </w:r>
    </w:p>
    <w:p>
      <w:r>
        <w:rPr>
          <w:b/>
          <w:color w:val="00529B"/>
          <w:sz w:val="22"/>
        </w:rPr>
        <w:t>Análise crítica</w:t>
      </w:r>
    </w:p>
    <w:p>
      <w:r>
        <w:t>A produção consolidada do núcleo foi compatível com as atividades programadas para o período, indicando avanço físico da obra e regularidade operacional das frentes executivas mobilizadas.</w:t>
      </w:r>
    </w:p>
    <w:p>
      <w:r>
        <w:rPr>
          <w:b/>
          <w:color w:val="00529B"/>
          <w:sz w:val="22"/>
        </w:rPr>
        <w:t>Conclusão</w:t>
      </w:r>
    </w:p>
    <w:p>
      <w:r>
        <w:t>Conclui-se que as atividades registradas no período contribuíram para o avanço operacional do núcleo Vila Dirce, observadas as condicionantes de campo relatadas pelas equipes e os impactos operacionais identificados no consolidado diário.</w:t>
      </w:r>
    </w:p>
    <w:sectPr w:rsidR="00FC693F" w:rsidRPr="0006063C" w:rsidSect="00034616"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Relatório gerado automaticamente pelo Sistema de Gestão de Relatórios de Obra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