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29B"/>
          <w:sz w:val="30"/>
        </w:rPr>
        <w:t>RELATÓRIO TÉCNICO DE EVOLUÇÃO DE OBRA</w:t>
      </w:r>
    </w:p>
    <w:p>
      <w:pPr>
        <w:jc w:val="center"/>
      </w:pPr>
      <w:r>
        <w:rPr>
          <w:i/>
          <w:color w:val="5A5A5A"/>
          <w:sz w:val="18"/>
        </w:rPr>
        <w:t>Sistema de Gestão de Relatórios de Campo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Contrato: </w:t>
            </w:r>
            <w:r>
              <w:t>Oeste 1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Programa: </w:t>
            </w:r>
            <w:r>
              <w:t>Água Legal</w:t>
            </w:r>
          </w:p>
        </w:tc>
      </w:tr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Data de referência: </w:t>
            </w:r>
            <w:r>
              <w:t>09/03/2026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Núcleo: </w:t>
            </w:r>
            <w:r>
              <w:t>Santa Terezinha</w:t>
            </w:r>
          </w:p>
        </w:tc>
      </w:tr>
    </w:tbl>
    <w:p/>
    <w:p>
      <w:r>
        <w:rPr>
          <w:b/>
          <w:color w:val="00529B"/>
          <w:sz w:val="22"/>
        </w:rPr>
        <w:t>Objetivo</w:t>
      </w:r>
    </w:p>
    <w:p>
      <w:pPr>
        <w:spacing w:after="160"/>
      </w:pPr>
      <w:r>
        <w:t>Apresentar o registro das atividades executadas no núcleo Santa Terezinha, com base nas informações operacionais consolidadas do dia 09/03/2026, no âmbito do Contrato Oeste 1 – Programa Água Legal.</w:t>
      </w:r>
    </w:p>
    <w:p>
      <w:r>
        <w:rPr>
          <w:b/>
          <w:color w:val="00529B"/>
          <w:sz w:val="22"/>
        </w:rPr>
        <w:t>Introdução</w:t>
      </w:r>
    </w:p>
    <w:p>
      <w:pPr>
        <w:spacing w:after="160"/>
      </w:pPr>
      <w:r>
        <w:t>As informações a seguir refletem a evolução das frentes de serviço executadas no núcleo Santa Terezinha, considerando os quantitativos reportados em campo, bem como as ocorrências operacionais que impactaram o andamento das atividades.</w:t>
      </w:r>
    </w:p>
    <w:p>
      <w:r>
        <w:rPr>
          <w:b/>
          <w:color w:val="00529B"/>
          <w:sz w:val="22"/>
        </w:rPr>
        <w:t>Atividades executadas</w:t>
      </w:r>
    </w:p>
    <w:p>
      <w:pPr>
        <w:pStyle w:val="ListBullet"/>
        <w:spacing w:after="40"/>
      </w:pPr>
      <w:r>
        <w:t>Execução de capeamento de rede: 1 serviço em PVC Ø100.</w:t>
      </w:r>
    </w:p>
    <w:p>
      <w:pPr>
        <w:pStyle w:val="ListBullet"/>
        <w:spacing w:after="40"/>
      </w:pPr>
      <w:r>
        <w:t>Utilização de caps: 2 unidades.</w:t>
      </w:r>
    </w:p>
    <w:p>
      <w:pPr>
        <w:pStyle w:val="ListBullet"/>
        <w:spacing w:after="40"/>
      </w:pPr>
      <w:r>
        <w:t>Execução de concretagem de vala: 1 serviço.</w:t>
      </w:r>
    </w:p>
    <w:p>
      <w:r>
        <w:rPr>
          <w:b/>
          <w:color w:val="00529B"/>
          <w:sz w:val="22"/>
        </w:rPr>
        <w:t>Análise crítica</w:t>
      </w:r>
    </w:p>
    <w:p>
      <w:r>
        <w:t>O núcleo apresentou avanço operacional parcial no período, com produção registrada em 1 frente(s). Contudo, as condições climáticas adversas impactaram o ritmo previsto dos serviços, especialmente nas frentes com atividades de escavação, abertura de vala e execução a céu aberto.</w:t>
      </w:r>
    </w:p>
    <w:p>
      <w:r>
        <w:rPr>
          <w:b/>
          <w:color w:val="00529B"/>
          <w:sz w:val="22"/>
        </w:rPr>
        <w:t>Observações operacionais</w:t>
      </w:r>
    </w:p>
    <w:p>
      <w:pPr>
        <w:pStyle w:val="ListBullet"/>
      </w:pPr>
      <w:r>
        <w:t>Atividades paralisadas no período da manhã devido à chuva. Serviço executado após fechamento da rede.</w:t>
      </w:r>
    </w:p>
    <w:p>
      <w:r>
        <w:rPr>
          <w:b/>
          <w:color w:val="00529B"/>
          <w:sz w:val="22"/>
        </w:rPr>
        <w:t>Conclusão</w:t>
      </w:r>
    </w:p>
    <w:p>
      <w:r>
        <w:t>Conclui-se que as atividades registradas no período contribuíram para o avanço operacional do núcleo Santa Terezinha, observadas as condicionantes de campo relatadas pelas equipes e os impactos operacionais identificados no consolidado diário.</w:t>
      </w:r>
    </w:p>
    <w:sectPr w:rsidR="00FC693F" w:rsidRPr="0006063C" w:rsidSect="00034616"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Relatório gerado automaticamente pelo Sistema de Gestão de Relatórios de Obra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