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04/03/2026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04/03/2026,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Prolongamento de rede de água: 46 metros em PEAD Ø63.</w:t>
      </w:r>
    </w:p>
    <w:p>
      <w:pPr>
        <w:pStyle w:val="ListBullet"/>
        <w:spacing w:after="40"/>
      </w:pPr>
      <w:r>
        <w:t>Execução de ramais de água: 16 unidades.</w:t>
      </w:r>
    </w:p>
    <w:p>
      <w:pPr>
        <w:pStyle w:val="ListBullet"/>
        <w:spacing w:after="40"/>
      </w:pPr>
      <w:r>
        <w:t>Execução de interligação de rede: 1 unidade Ø63 (1 ( x Ø32)).</w:t>
      </w:r>
    </w:p>
    <w:p>
      <w:pPr>
        <w:pStyle w:val="ListBullet"/>
        <w:spacing w:after="40"/>
      </w:pPr>
      <w:r>
        <w:t>Prolongamento de rede de água: 7 metros em PEAD Ø32.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Execução com interferências no trajeto (rede de esgoto, rede de água e presença de pedras/rochas), exigindo maior cautela na escavação.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