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RELATÃ“RIO TÃ‰CNICO DE EVOLUÃ‡ÃƒO DE OBRA</w:t>
      </w:r>
    </w:p>
    <w:p>
      <w:pPr>
        <w:jc w:val="center"/>
      </w:pPr>
      <w:r>
        <w:rPr>
          <w:i/>
          <w:color w:val="5A5A5A"/>
          <w:sz w:val="18"/>
        </w:rPr>
        <w:t>Sistema de GestÃ£o de RelatÃ³rios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Ãgua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referÃªncia: </w:t>
            </w:r>
            <w:r>
              <w:t>27/02/2026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NÃºcleo: </w:t>
            </w:r>
            <w:r>
              <w:t>Mississipi — Caixa UMA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nÃºcleo Mississipi — Caixa UMA, com base nas informaÃ§Ãµes operacionais consolidadas do dia 27/02/2026, no Ã¢mbito do Contrato Oeste 1 â€“ Programa Ãgua Legal.</w:t>
      </w:r>
    </w:p>
    <w:p>
      <w:r>
        <w:rPr>
          <w:b/>
          <w:color w:val="00529B"/>
          <w:sz w:val="22"/>
        </w:rPr>
        <w:t>IntroduÃ§Ã£o</w:t>
      </w:r>
    </w:p>
    <w:p>
      <w:pPr>
        <w:spacing w:after="160"/>
      </w:pPr>
      <w:r>
        <w:t>As informaÃ§Ãµes a seguir refletem a evoluÃ§Ã£o das frentes de serviÃ§o executadas no nÃºcleo Mississipi — Caixa UMA, considerando os quantitativos reportados em campo, bem como as ocorrÃªncias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Instalação de caixas UMA: 16 unidades.</w:t>
      </w:r>
    </w:p>
    <w:p>
      <w:pPr>
        <w:pStyle w:val="ListBullet"/>
        <w:spacing w:after="40"/>
      </w:pPr>
      <w:r>
        <w:t>Instalação de caixas UMA: 16 unidades.</w:t>
      </w:r>
    </w:p>
    <w:p>
      <w:r>
        <w:rPr>
          <w:b/>
          <w:color w:val="00529B"/>
          <w:sz w:val="22"/>
        </w:rPr>
        <w:t>AnÃ¡lise crÃ­tica</w:t>
      </w:r>
    </w:p>
    <w:p>
      <w:r>
        <w:t>A produÃ§Ã£o consolidada do nÃºcleo foi compatÃ­vel com as atividades programadas para o perÃ­odo, indicando avanÃ§o fÃ­sico da obra e regularidade operacional das frentes executivas mobilizadas.</w:t>
      </w:r>
    </w:p>
    <w:p>
      <w:r>
        <w:rPr>
          <w:b/>
          <w:color w:val="00529B"/>
          <w:sz w:val="22"/>
        </w:rPr>
        <w:t>ConclusÃ£o</w:t>
      </w:r>
    </w:p>
    <w:p>
      <w:r>
        <w:t>Conclui-se que as atividades registradas no perÃ­odo contribuÃ­ram para o avanÃ§o operacional do nÃºcleo Mississipi — Caixa UMA, observadas as condicionantes de campo relatadas pelas equipes e os impactos operacionais identificados no consolidado diÃ¡rio.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RelatÃ³rio gerado automaticamente pelo Sistema de GestÃ£o de RelatÃ³rios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