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11/03/2026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Cerejas, com base nas informações operacionais consolidadas do dia 11/03/2026,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Cerejas,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2 unidades.</w:t>
      </w:r>
    </w:p>
    <w:p>
      <w:pPr>
        <w:pStyle w:val="ListBullet"/>
        <w:spacing w:after="40"/>
      </w:pPr>
      <w:r>
        <w:t>Instalação de caixas UMA: 3 unidades.</w:t>
      </w:r>
    </w:p>
    <w:p>
      <w:pPr>
        <w:pStyle w:val="ListBullet"/>
        <w:spacing w:after="40"/>
      </w:pPr>
      <w:r>
        <w:t>Execução de ligações intradomiciliares: 8 unidades.</w:t>
      </w:r>
    </w:p>
    <w:p>
      <w:pPr>
        <w:pStyle w:val="ListBullet"/>
        <w:spacing w:after="40"/>
      </w:pPr>
      <w:r>
        <w:t>Instalação de hidrômetros: 8 unidades.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3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Produção afetada pela chuva. Equipe atuando também na resolução de pendências.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Cerejas,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