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Missisipi, com base nas informações operacionais consolidadas do dia 13/03/2026,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12 metros em PEAD.</w:t>
      </w:r>
    </w:p>
    <w:p>
      <w:pPr>
        <w:pStyle w:val="ListBullet"/>
        <w:spacing w:after="40"/>
      </w:pPr>
      <w:r>
        <w:t>Execução de interligação de rede de água: 1 serviço 1 (Viela Dois x Viela Cinco).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