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45,530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0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34,935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666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9,929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Age_continuous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FollowUp_months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116 (73)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Chemo_flag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Untreated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7,630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4,648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2,832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Treated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37,900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30,287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516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7,097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Radio_flag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Untreated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32,528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23,882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511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8,135 (82%)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Treated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13,002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11,053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1,794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Stage_advanced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29,903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23,663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403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5,837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15,627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11,272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263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4,092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20,601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16,384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267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3,950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24,929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18,551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399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5,979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Mean (SD); n (%)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Kruskal-Wallis rank sum test; Pearson's Chi-squared test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2026-04-22T15:45:49Z</dcterms:created>
  <dcterms:modified xsi:type="dcterms:W3CDTF">2026-04-22T15:45:49Z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