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#FONT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Tre coppie di font che funzionano nella maggior parte dei progetti: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Coppia 1, Montserrat (titoli) + Open Sans (body): elegante, moderna, leggibile. Funziona per servizi professionali B2M e B2F.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Coppia 2, Raleway (titoli) + Roboto (body): tecnologica, pulita. Funziona per SaaS, tech, finance.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Coppia 3, Playfair Display (titoli) + Nunito (body): più classica, sofisticata. Funziona per servizi luxury, beauty, lifestyle.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Regole base: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Pairing tra font del titolo e del body è più importante del singolo font. Mai usare lo stesso font per titolo e body, mai mescolare 3+ font diversi.</w:t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Open Sans e Roboto sono i font più versatili per il body. Nunito è migliore se serve corsivo leggibile.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i titoli, scegliere un font con buon peso (700-800 di tipografia) per garantire impatto visivo.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Mai font decorativi (script, gothic, brushed) per il body. Si possono usare con cautela per i titoli, ma con misura.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br w:type="textWrapping"/>
        <w:t xml:space="preserve">#GERARCHIA</w:t>
        <w:br w:type="textWrapping"/>
        <w:t xml:space="preserve">Gerarchia significa che l’occhio distingue subito cosa è importante e cosa è secondario.</w:t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br w:type="textWrapping"/>
        <w:t xml:space="preserve">Tre regole:</w:t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Prima, gerarchia visiva chiara. Dimensioni e pesi diversi per far capire cosa si può saltare e cosa no.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Seconda, mai nero su bianco piatto. Funziona per i marketer americani, sui italiani sembra sciatto. Aggiungi sfumature, colori di accento, ombre leggere.</w:t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Terza, su mobile il body text minimo 18px. Sotto, l’utente non legge.</w:t>
        <w:br w:type="textWrapping"/>
        <w:br w:type="textWrapping"/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Tre tecniche per costruire gerarchia: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Tecnica 1, dimensioni progressive. H1 grande (40-60px), H2 medio (28-36px), H3 più piccolo (22-26px), body 16-18px. La differenza di dimensioni deve essere visibile a colpo d’occhio.</w:t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Tecnica 2, pesi tipografici. Bold per i titoli principali, semi-bold per i sottotitoli, regular per il body. Usare il bold solo per le parole chiave nel testo, mai per frasi intere.</w:t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Tecnica 3, spaziatura. Più spazio attorno agli elementi importanti, meno attorno agli elementi secondari. La spaziatura comunica “questo è importante, fermati a guardarlo”.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Quattro errori comuni di gerarchia: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1, tutto della stessa dimensione. Niente è importante.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2, troppi livelli di gerarchia. Più di 4-5 livelli diversi confondono.</w:t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3, gerarchia inconsistente. H2 di dimensioni diverse in punti diversi della pagina.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4, body troppo piccolo. Sotto i 16px è difficile da leggere, sotto i 14px è quasi illeggibile.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