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le squeeze page (raccolta contatti per lead generation), massimo 5 campi, idealmente 3: nome, email, telefono.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Ogni campo aggiuntivo riduce la conversione del 15-25% nei test che ho fatto negli anni. La differenza tra un form a 3 e uno a 7 campi può essere del 50-60% di conversione persa.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le sales page (vendita diretta), servono i dati di pagamento, che possono arrivare a 8-10 campi. In questi casi conviene organizzarli in step: prima step “carrello” con email, secondo step “indirizzo” con dati spedizione, terzo step “pagamento” con carta. Vedi domanda 1.4 per dettagli.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il B2M, servono campi aggiuntivi per qualificare il lead: nome, email, telefono, azienda, ruolo, dimensione team. Sono 6 campi, accettabili nel B2M perché il valore di ogni lead è alto e i contatti non qualificati costano tempo del commerciale.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regola: il numero di campi deve essere proporzionale al valore della conversione. Per lead generation gratuiti, minimi. Per acquisti diretti, quelli necessari ma organizzati in step.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#ORDINE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 che ordine mettere i campi del form?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Nome (campo facile, l’utente lo digita senza pensare).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Email (richiesta dopo il nome, l’utente è già committed).</w:t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Telefono (opzionale, ma fortemente raccomandato per il follow-up).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Eventuali campi aggiuntivi (es. “qual è il tuo settore?” come dropdown).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Checkbox privacy (obbligatorio per GDPR).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Pulsante CTA grande e ben visibile.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principio: chiedere prima i dati facili e gradualmente quelli che richiedono più riflessione. L’utente che inizia a compilare difficilmente abbandona a metà (principio di coerenza di Cialdini).</w:t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#PLACEHORDER E LABEL</w:t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Label sopra o accanto ai campi?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Sempre sopra i campi, mai accanto.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 ragioni: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 mobile lo spazio orizzontale è scarso. Label accanto al campo riduce la larghezza disponibile per la digitazione.</w:t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Leggibilità. Label sopra rende il form più “verticale” e facile da seguire con l’occhio.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Accessibilità. Le label sopra sono lette correttamente dai screen reader e migliorano l’accessibilità (vedi cluster 5 H2 6).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Eccezione: per form molto piccoli su desktop, con 2-3 campi corti (es. solo nome ed email), la label accanto al campo può funzionare e risparmiare spazio verticale.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 placeholder (testo grigio dentro il campo che scompare quando l’utente clicca) NON sostituiscono la label. Il placeholder è un suggerimento di formato (es. “esempio@email.com” come placeholder del campo email), la label è il nome del campo (es. “Email” come label).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#CTA</w:t>
        <w:br w:type="textWrapping"/>
        <w:t xml:space="preserve">Cosa scrivere sul pulsante della CTA principale?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Mai “Invia”, “Contattaci”, “Iscriviti” generici. Sono CTA morte che non comunicano nessun beneficio.</w:t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Schema operativo per scrivere CTA efficaci: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Step 1, la CTA deve completare la frase mentale “Cliccando qui io…”. Esempi: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“Cliccando qui io prenoto la chiamata gratuita di 45 minuti“.</w:t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“Cliccando qui io ricevo il manuale via email in 30 secondi“.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“Cliccando qui io scopro il preventivo personalizzato in 2 minuti“.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“Cliccando qui io blocco il prezzo speciale entro il 31 dicembre“.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Step 2, includere il beneficio specifico. Non solo l’azione, ma cosa l’utente ottiene.</w:t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Step 3, includere un elemento di rassicurazione (durata, gratuità, immediato).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Step 4, il testo della CTA deve essere comprensibile fuori dal contesto della pagina. Se l’utente vede solo il pulsante (es. in un’email di reminder), deve capire cosa fa cliccando.</w:t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CTA generiche convertono mediamente il 40-60% meno delle CTA specifiche. Investire 30 minuti per scrivere bene la CTA è uno dei ROI più alti del progetto.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Dove posizionare la CTA principale nella landing?</w:t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CTA principale va ripetuta in più punti della pagina.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Posizioni operative:</w:t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1, nell’above the fold (subito visibile). Su squeeze page, è la CTA del form sticky. Su sales page, è un pulsante “Scopri di più” che porta alla sezione del form o all’azione principale.</w:t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2, dopo la sezione interesse. Una volta che l’utente ha capito cosa fai, è pronto per la prima conversione.</w:t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3, dopo le testimonianze. Una volta che l’utente è stato convinto della tua credibilità, è ancora più pronto.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4, dopo le leve di scarsità. Il punto di massima motivazione alla conversione.</w:t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5, alla fine della pagina. Per chi è arrivato fin lì senza convertire, è l’ultima chance.</w:t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 CTA possono essere identiche o varianti dello stesso messaggio. Es: nell’above the fold “Prenota la chiamata gratuita”, a metà pagina “Prenota la tua chiamata di 45 minuti”, in fondo “Sì, voglio la mia chiamata gratuita”.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Che dimensione deve avere il pulsante CTA?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 mobile, larghezza piena del container (full-width) o quasi (90% della larghezza). Altezza minimo 50px, idealmente 60-70px per essere il punto di maggior attenzione visiva.</w:t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 desktop, larghezza adeguata al testo + padding generoso (40-60px di padding orizzontale). Altezza 50-60px.</w:t>
      </w:r>
    </w:p>
    <w:p w:rsidR="00000000" w:rsidDel="00000000" w:rsidP="00000000" w:rsidRDefault="00000000" w:rsidRPr="00000000" w14:paraId="0000004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Schema operativo:</w:t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Mobile: pulsante grande, ben visibile, isolato (spazio bianco attorno).</w:t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Desktop: pulsante proporzionato, ma comunque grande e con buon contrasto.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comune: pulsante troppo piccolo per essere notato. Il bottone “Invia” di default di alcuni form (40x100px) è troppo piccolo per essere efficace.</w:t>
      </w:r>
    </w:p>
    <w:p w:rsidR="00000000" w:rsidDel="00000000" w:rsidP="00000000" w:rsidRDefault="00000000" w:rsidRPr="00000000" w14:paraId="0000004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comune 2: pulsante troppo grande, che sembra grossolano. Sopra i 80px di altezza diventa “infantile” e poco professionale.</w:t>
      </w:r>
    </w:p>
    <w:p w:rsidR="00000000" w:rsidDel="00000000" w:rsidP="00000000" w:rsidRDefault="00000000" w:rsidRPr="00000000" w14:paraId="0000004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landing premium (servizi alto valore, target B2M maturo), il pulsante deve essere visibile ma sobrio. Per landing B2F mass market (corsi, prodotti consumer), il pulsante può essere più grande e impattante.</w:t>
      </w:r>
    </w:p>
    <w:p w:rsidR="00000000" w:rsidDel="00000000" w:rsidP="00000000" w:rsidRDefault="00000000" w:rsidRPr="00000000" w14:paraId="0000004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#TELEFONO</w:t>
        <w:br w:type="textWrapping"/>
        <w:t xml:space="preserve">WhatsApp o telefono sulla landing, quale preferire?</w:t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Dipende dal target.</w:t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il B2C under 50, WhatsApp converte di più del telefono. L’utente preferisce scrivere, soprattutto da mobile dove WhatsApp è già aperto.</w:t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il B2C over 50 e B2M tradizionale, il telefono converte ancora bene. L’utente preferisce parlare con una persona.</w:t>
      </w:r>
    </w:p>
    <w:p w:rsidR="00000000" w:rsidDel="00000000" w:rsidP="00000000" w:rsidRDefault="00000000" w:rsidRPr="00000000" w14:paraId="0000005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il B2B moderno (servizi tech, SaaS), email e form rimangono i canali primari. WhatsApp è secondario.</w:t>
      </w:r>
    </w:p>
    <w:p w:rsidR="00000000" w:rsidDel="00000000" w:rsidP="00000000" w:rsidRDefault="00000000" w:rsidRPr="00000000" w14:paraId="0000005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Soluzione standard: mettere entrambi (telefono + WhatsApp), con priorità visiva al canale preferito dal target principale.</w:t>
      </w:r>
    </w:p>
    <w:p w:rsidR="00000000" w:rsidDel="00000000" w:rsidP="00000000" w:rsidRDefault="00000000" w:rsidRPr="00000000" w14:paraId="0000005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Configurazione operativa:</w:t>
      </w:r>
    </w:p>
    <w:p w:rsidR="00000000" w:rsidDel="00000000" w:rsidP="00000000" w:rsidRDefault="00000000" w:rsidRPr="00000000" w14:paraId="0000005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servizi B2C mobile-first: WhatsApp prominente, telefono secondario.</w:t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servizi B2C maturo: telefono prominente, WhatsApp secondario.</w:t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servizi B2B: form come azione principale, telefono e WhatsApp come opzioni secondarie nella sezione contatti.</w:t>
      </w:r>
    </w:p>
    <w:p w:rsidR="00000000" w:rsidDel="00000000" w:rsidP="00000000" w:rsidRDefault="00000000" w:rsidRPr="00000000" w14:paraId="0000005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#ERRORIFORM</w:t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Come gestire i messaggi di errore del form?</w:t>
      </w:r>
    </w:p>
    <w:p w:rsidR="00000000" w:rsidDel="00000000" w:rsidP="00000000" w:rsidRDefault="00000000" w:rsidRPr="00000000" w14:paraId="0000005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Tre principi operativi:</w:t>
      </w:r>
    </w:p>
    <w:p w:rsidR="00000000" w:rsidDel="00000000" w:rsidP="00000000" w:rsidRDefault="00000000" w:rsidRPr="00000000" w14:paraId="0000006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specifico e attivabile. Non “Errore nel form”, ma “L’email non è valida, controlla che contenga @”. L’utente deve sapere esattamente cosa correggere.</w:t>
      </w:r>
    </w:p>
    <w:p w:rsidR="00000000" w:rsidDel="00000000" w:rsidP="00000000" w:rsidRDefault="00000000" w:rsidRPr="00000000" w14:paraId="0000006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vicino al campo errato. Mostrare il messaggio direttamente sotto il campo, in colore rosso evidente. Non in cima al form (l’utente non sa dove guardare).</w:t>
      </w:r>
    </w:p>
    <w:p w:rsidR="00000000" w:rsidDel="00000000" w:rsidP="00000000" w:rsidRDefault="00000000" w:rsidRPr="00000000" w14:paraId="0000006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costruttivo, non punitivo. “L’email che hai inserito sembra incompleta” è meglio di “ERRORE: email non valida”. Il tono fa la differenza.</w:t>
      </w:r>
    </w:p>
    <w:p w:rsidR="00000000" w:rsidDel="00000000" w:rsidP="00000000" w:rsidRDefault="00000000" w:rsidRPr="00000000" w14:paraId="0000006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Errori comuni nella gestione:</w:t>
      </w:r>
    </w:p>
    <w:p w:rsidR="00000000" w:rsidDel="00000000" w:rsidP="00000000" w:rsidRDefault="00000000" w:rsidRPr="00000000" w14:paraId="0000006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Messaggio di errore solo in colore rosso senza testo. L’utente vede il bordo rosso ma non sa cosa è sbagliato.</w:t>
      </w:r>
    </w:p>
    <w:p w:rsidR="00000000" w:rsidDel="00000000" w:rsidP="00000000" w:rsidRDefault="00000000" w:rsidRPr="00000000" w14:paraId="0000006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al click sul submit senza highlighting dei campi specifici. L’utente deve cercare cosa correggere.</w:t>
      </w:r>
    </w:p>
    <w:p w:rsidR="00000000" w:rsidDel="00000000" w:rsidP="00000000" w:rsidRDefault="00000000" w:rsidRPr="00000000" w14:paraId="0000006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Errore generico senza specifica. “Compila tutti i campi” non aiuta se l’utente pensa di averli compilati tutti.</w:t>
      </w:r>
    </w:p>
    <w:p w:rsidR="00000000" w:rsidDel="00000000" w:rsidP="00000000" w:rsidRDefault="00000000" w:rsidRPr="00000000" w14:paraId="0000006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#FORMMOBILE</w:t>
      </w:r>
    </w:p>
    <w:p w:rsidR="00000000" w:rsidDel="00000000" w:rsidP="00000000" w:rsidRDefault="00000000" w:rsidRPr="00000000" w14:paraId="0000006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Come ottimizzare il form per il mobile?</w:t>
      </w:r>
    </w:p>
    <w:p w:rsidR="00000000" w:rsidDel="00000000" w:rsidP="00000000" w:rsidRDefault="00000000" w:rsidRPr="00000000" w14:paraId="0000006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Label sopra i campi, non a fianco (su mobile lo spazio orizzontale è scarso).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Tap target minimo 44px di altezza (regola Apple, valida anche per Android).</w:t>
      </w:r>
    </w:p>
    <w:p w:rsidR="00000000" w:rsidDel="00000000" w:rsidP="00000000" w:rsidRDefault="00000000" w:rsidRPr="00000000" w14:paraId="0000006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Tastiera corretta (vedi domanda 4.3 sull’autocompletamento).</w:t>
      </w:r>
    </w:p>
    <w:p w:rsidR="00000000" w:rsidDel="00000000" w:rsidP="00000000" w:rsidRDefault="00000000" w:rsidRPr="00000000" w14:paraId="0000006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Autofocus sul primo campo (l’utente non deve cliccare per attivare).</w:t>
      </w:r>
    </w:p>
    <w:p w:rsidR="00000000" w:rsidDel="00000000" w:rsidP="00000000" w:rsidRDefault="00000000" w:rsidRPr="00000000" w14:paraId="0000007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Scroll automatico per evitare che la tastiera copra il campo attivo.</w:t>
      </w:r>
    </w:p>
    <w:p w:rsidR="00000000" w:rsidDel="00000000" w:rsidP="00000000" w:rsidRDefault="00000000" w:rsidRPr="00000000" w14:paraId="0000007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Pulsante submit grande e full-width.</w:t>
      </w:r>
    </w:p>
    <w:p w:rsidR="00000000" w:rsidDel="00000000" w:rsidP="00000000" w:rsidRDefault="00000000" w:rsidRPr="00000000" w14:paraId="0000007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Validazione in tempo reale (vedi domanda 4.1).</w:t>
      </w:r>
    </w:p>
    <w:p w:rsidR="00000000" w:rsidDel="00000000" w:rsidP="00000000" w:rsidRDefault="00000000" w:rsidRPr="00000000" w14:paraId="0000007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Conferma chiara dopo il submit (loader + thank you page).</w:t>
      </w:r>
    </w:p>
    <w:p w:rsidR="00000000" w:rsidDel="00000000" w:rsidP="00000000" w:rsidRDefault="00000000" w:rsidRPr="00000000" w14:paraId="0000007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servizi B2F locali, il form mobile è spesso il canale principale. Investire 4-8 ore di lavoro in più sull’ottimizzazione mobile del form può aumentare le conversioni del 30-50%.</w:t>
        <w:br w:type="textWrapping"/>
        <w:br w:type="textWrapping"/>
        <w:t xml:space="preserve">Sei regole operative:</w:t>
      </w:r>
    </w:p>
    <w:p w:rsidR="00000000" w:rsidDel="00000000" w:rsidP="00000000" w:rsidRDefault="00000000" w:rsidRPr="00000000" w14:paraId="0000007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1, ridurre al minimo i campi. Su mobile ogni campo aggiuntivo riduce la conversione del 20-30%. Mai più di 4-5 campi.</w:t>
      </w:r>
    </w:p>
    <w:p w:rsidR="00000000" w:rsidDel="00000000" w:rsidP="00000000" w:rsidRDefault="00000000" w:rsidRPr="00000000" w14:paraId="0000007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2, autocompletamento attivato. I browser mobili autocompletare email, nome, telefono se i campi hanno gli attributi giusti (autocomplete="email", autocomplete="tel", ecc.).</w:t>
      </w:r>
    </w:p>
    <w:p w:rsidR="00000000" w:rsidDel="00000000" w:rsidP="00000000" w:rsidRDefault="00000000" w:rsidRPr="00000000" w14:paraId="0000007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3, tastiere appropriate. Campo email apre tastiera con @, campo telefono apre tastiera numerica. Si fa con il tipo input HTML (type="email", type="tel", ecc.).</w:t>
      </w:r>
    </w:p>
    <w:p w:rsidR="00000000" w:rsidDel="00000000" w:rsidP="00000000" w:rsidRDefault="00000000" w:rsidRPr="00000000" w14:paraId="0000007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4, label sopra i campi, non a fianco. Su mobile lo spazio orizzontale è scarso.</w:t>
      </w:r>
    </w:p>
    <w:p w:rsidR="00000000" w:rsidDel="00000000" w:rsidP="00000000" w:rsidRDefault="00000000" w:rsidRPr="00000000" w14:paraId="0000007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5, validazione in tempo reale. Se l’utente inserisce un’email malformata, mostra l’errore immediatamente, non solo al submit.</w:t>
      </w:r>
    </w:p>
    <w:p w:rsidR="00000000" w:rsidDel="00000000" w:rsidP="00000000" w:rsidRDefault="00000000" w:rsidRPr="00000000" w14:paraId="0000007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Regola 6, pulsante submit grande e full-width. Minimo 50px di altezza, larghezza piena del container.</w:t>
      </w:r>
    </w:p>
    <w:p w:rsidR="00000000" w:rsidDel="00000000" w:rsidP="00000000" w:rsidRDefault="00000000" w:rsidRPr="00000000" w14:paraId="0000007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 landing complesse con form lunghi, considerare di spezzare il form in più step (step 1: email + nome, step 2: telefono + necessità). Spesso aumenta la conversione perché ogni step sembra meno impegnativo.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