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049CE" w14:textId="43D2E264" w:rsidR="00E76789" w:rsidRPr="00E76789" w:rsidRDefault="004B2718" w:rsidP="00E76789">
      <w:pPr>
        <w:spacing w:afterLines="120" w:after="288" w:line="312" w:lineRule="auto"/>
        <w:jc w:val="center"/>
        <w:rPr>
          <w:rFonts w:ascii="Arial" w:eastAsia="Calibri" w:hAnsi="Arial" w:cs="Times New Roman"/>
          <w:b/>
          <w:color w:val="000000"/>
          <w:sz w:val="20"/>
          <w:szCs w:val="22"/>
          <w:lang w:eastAsia="en-US"/>
        </w:rPr>
      </w:pPr>
      <w:r>
        <w:rPr>
          <w:rFonts w:ascii="Arial" w:eastAsia="Calibri" w:hAnsi="Arial" w:cs="Times New Roman"/>
          <w:b/>
          <w:color w:val="000000"/>
          <w:sz w:val="20"/>
          <w:szCs w:val="22"/>
          <w:lang w:eastAsia="en-US"/>
        </w:rPr>
        <w:t>MINUTA</w:t>
      </w:r>
      <w:r w:rsidR="00E76789" w:rsidRPr="00E76789">
        <w:rPr>
          <w:rFonts w:ascii="Arial" w:eastAsia="Calibri" w:hAnsi="Arial" w:cs="Times New Roman"/>
          <w:b/>
          <w:color w:val="000000"/>
          <w:sz w:val="20"/>
          <w:szCs w:val="22"/>
          <w:lang w:eastAsia="en-US"/>
        </w:rPr>
        <w:t xml:space="preserve"> DE </w:t>
      </w:r>
      <w:r w:rsidR="00E76789">
        <w:rPr>
          <w:rFonts w:ascii="Arial" w:eastAsia="Calibri" w:hAnsi="Arial" w:cs="Times New Roman"/>
          <w:b/>
          <w:color w:val="000000"/>
          <w:sz w:val="20"/>
          <w:szCs w:val="22"/>
          <w:lang w:eastAsia="en-US"/>
        </w:rPr>
        <w:t>ATA DE REGISTRO DE PREÇOS</w:t>
      </w:r>
      <w:r w:rsidR="00E76789" w:rsidRPr="00E76789">
        <w:rPr>
          <w:rFonts w:ascii="Arial" w:eastAsia="Calibri" w:hAnsi="Arial" w:cs="Arial"/>
          <w:b/>
          <w:bCs/>
          <w:color w:val="000000"/>
          <w:sz w:val="20"/>
          <w:szCs w:val="20"/>
          <w:lang w:eastAsia="en-US"/>
        </w:rPr>
        <w:t xml:space="preserve"> </w:t>
      </w:r>
      <w:r w:rsidR="00E76789" w:rsidRPr="00E76789">
        <w:rPr>
          <w:rFonts w:ascii="Arial" w:eastAsia="Calibri" w:hAnsi="Arial" w:cs="Arial"/>
          <w:b/>
          <w:bCs/>
          <w:color w:val="000000"/>
          <w:sz w:val="20"/>
          <w:szCs w:val="20"/>
          <w:lang w:eastAsia="en-US"/>
        </w:rPr>
        <w:br/>
      </w:r>
      <w:r w:rsidR="00E76789" w:rsidRPr="00E76789">
        <w:rPr>
          <w:rFonts w:ascii="Arial" w:eastAsia="Calibri" w:hAnsi="Arial" w:cs="Times New Roman"/>
          <w:b/>
          <w:color w:val="000000"/>
          <w:sz w:val="20"/>
          <w:szCs w:val="22"/>
          <w:lang w:eastAsia="en-US"/>
        </w:rPr>
        <w:t xml:space="preserve">Lei nº 14.133, de 1º de abril de </w:t>
      </w:r>
      <w:proofErr w:type="gramStart"/>
      <w:r w:rsidR="00E76789" w:rsidRPr="00E76789">
        <w:rPr>
          <w:rFonts w:ascii="Arial" w:eastAsia="Calibri" w:hAnsi="Arial" w:cs="Times New Roman"/>
          <w:b/>
          <w:color w:val="000000"/>
          <w:sz w:val="20"/>
          <w:szCs w:val="22"/>
          <w:lang w:eastAsia="en-US"/>
        </w:rPr>
        <w:t>2021</w:t>
      </w:r>
      <w:proofErr w:type="gramEnd"/>
    </w:p>
    <w:p w14:paraId="57EC2FE3" w14:textId="0D497447" w:rsidR="00E76789" w:rsidRPr="003368DB" w:rsidRDefault="00E76789" w:rsidP="003368DB">
      <w:pPr>
        <w:jc w:val="center"/>
        <w:rPr>
          <w:rFonts w:ascii="Arial" w:hAnsi="Arial" w:cs="Arial"/>
          <w:b/>
          <w:sz w:val="20"/>
          <w:szCs w:val="20"/>
          <w:lang w:eastAsia="en-US"/>
        </w:rPr>
      </w:pPr>
      <w:r w:rsidRPr="003368DB">
        <w:rPr>
          <w:rFonts w:ascii="Arial" w:eastAsia="Calibri" w:hAnsi="Arial" w:cs="Arial"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30B6F2AC" wp14:editId="7588780A">
            <wp:simplePos x="0" y="0"/>
            <wp:positionH relativeFrom="margin">
              <wp:align>center</wp:align>
            </wp:positionH>
            <wp:positionV relativeFrom="paragraph">
              <wp:posOffset>64135</wp:posOffset>
            </wp:positionV>
            <wp:extent cx="738000" cy="806400"/>
            <wp:effectExtent l="0" t="0" r="508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00" cy="8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68DB" w:rsidRPr="003368DB">
        <w:rPr>
          <w:rFonts w:ascii="Arial" w:hAnsi="Arial" w:cs="Arial"/>
          <w:b/>
          <w:sz w:val="20"/>
          <w:szCs w:val="20"/>
          <w:lang w:eastAsia="en-US"/>
        </w:rPr>
        <w:t xml:space="preserve">INSTITUTO FEDERAL DE EDUCAÇÃO, CIÊNCIAS E TECNOLOGIA DO </w:t>
      </w:r>
      <w:proofErr w:type="gramStart"/>
      <w:r w:rsidR="003368DB" w:rsidRPr="003368DB">
        <w:rPr>
          <w:rFonts w:ascii="Arial" w:hAnsi="Arial" w:cs="Arial"/>
          <w:b/>
          <w:sz w:val="20"/>
          <w:szCs w:val="20"/>
          <w:lang w:eastAsia="en-US"/>
        </w:rPr>
        <w:t>MARANHÃO</w:t>
      </w:r>
      <w:proofErr w:type="gramEnd"/>
    </w:p>
    <w:p w14:paraId="06768E9B" w14:textId="55FE8276" w:rsidR="003368DB" w:rsidRPr="003368DB" w:rsidRDefault="003368DB" w:rsidP="003368DB">
      <w:pPr>
        <w:jc w:val="center"/>
        <w:rPr>
          <w:rFonts w:ascii="Arial" w:hAnsi="Arial" w:cs="Arial"/>
          <w:b/>
          <w:sz w:val="20"/>
          <w:szCs w:val="20"/>
          <w:lang w:eastAsia="en-US"/>
        </w:rPr>
      </w:pPr>
      <w:r w:rsidRPr="003368DB">
        <w:rPr>
          <w:rFonts w:ascii="Arial" w:hAnsi="Arial" w:cs="Arial"/>
          <w:b/>
          <w:sz w:val="20"/>
          <w:szCs w:val="20"/>
          <w:lang w:eastAsia="en-US"/>
        </w:rPr>
        <w:t>CAMPUS CAXIAS</w:t>
      </w:r>
    </w:p>
    <w:p w14:paraId="1AF5FF51" w14:textId="603FE4B8" w:rsidR="00E76789" w:rsidRPr="003368DB" w:rsidRDefault="00E76789" w:rsidP="003E6934">
      <w:pPr>
        <w:spacing w:before="120" w:line="312" w:lineRule="auto"/>
        <w:jc w:val="center"/>
        <w:rPr>
          <w:rFonts w:ascii="Arial" w:eastAsia="Calibri" w:hAnsi="Arial" w:cs="Arial"/>
          <w:bCs/>
          <w:sz w:val="20"/>
          <w:szCs w:val="20"/>
          <w:lang w:eastAsia="en-US"/>
        </w:rPr>
      </w:pPr>
      <w:r w:rsidRPr="00E76789">
        <w:rPr>
          <w:rFonts w:ascii="Arial" w:eastAsia="Calibri" w:hAnsi="Arial" w:cs="Times New Roman"/>
          <w:color w:val="000000"/>
          <w:sz w:val="20"/>
          <w:szCs w:val="22"/>
          <w:lang w:eastAsia="en-US"/>
        </w:rPr>
        <w:t xml:space="preserve">Processo </w:t>
      </w:r>
      <w:r w:rsidRPr="00E76789">
        <w:rPr>
          <w:rFonts w:ascii="Arial" w:eastAsia="Calibri" w:hAnsi="Arial" w:cs="Arial"/>
          <w:color w:val="000000"/>
          <w:sz w:val="20"/>
          <w:szCs w:val="20"/>
          <w:lang w:eastAsia="en-US"/>
        </w:rPr>
        <w:t>Administrativo n</w:t>
      </w:r>
      <w:r w:rsidRPr="00E76789">
        <w:rPr>
          <w:rFonts w:ascii="Arial" w:eastAsia="Calibri" w:hAnsi="Arial" w:cs="Arial"/>
          <w:bCs/>
          <w:color w:val="000000"/>
          <w:sz w:val="20"/>
          <w:szCs w:val="20"/>
          <w:lang w:eastAsia="en-US"/>
        </w:rPr>
        <w:t xml:space="preserve">° </w:t>
      </w:r>
      <w:r w:rsidR="003368DB" w:rsidRPr="003368DB">
        <w:rPr>
          <w:rFonts w:ascii="Arial" w:eastAsia="Calibri" w:hAnsi="Arial" w:cs="Arial"/>
          <w:bCs/>
          <w:iCs/>
          <w:sz w:val="20"/>
          <w:szCs w:val="20"/>
          <w:lang w:eastAsia="en-US"/>
        </w:rPr>
        <w:t>23249.016407.2025-16</w:t>
      </w:r>
    </w:p>
    <w:p w14:paraId="6A5096D2" w14:textId="1FE9C114" w:rsidR="00E76789" w:rsidRPr="003368DB" w:rsidRDefault="005E5DB1" w:rsidP="003E6934">
      <w:pPr>
        <w:spacing w:afterLines="120" w:after="288" w:line="312" w:lineRule="auto"/>
        <w:jc w:val="center"/>
        <w:rPr>
          <w:rFonts w:ascii="Arial" w:eastAsia="Calibri" w:hAnsi="Arial" w:cs="Times New Roman"/>
          <w:sz w:val="20"/>
          <w:szCs w:val="22"/>
          <w:lang w:eastAsia="en-US"/>
        </w:rPr>
      </w:pPr>
      <w:r w:rsidRPr="003368DB">
        <w:rPr>
          <w:rFonts w:ascii="Arial" w:eastAsia="Calibri" w:hAnsi="Arial" w:cs="Arial"/>
          <w:sz w:val="20"/>
          <w:szCs w:val="20"/>
          <w:lang w:eastAsia="en-US"/>
        </w:rPr>
        <w:t>Ata de Registro de Preços</w:t>
      </w:r>
      <w:r w:rsidR="00E76789" w:rsidRPr="003368DB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E76789" w:rsidRPr="003368DB">
        <w:rPr>
          <w:rFonts w:ascii="Arial" w:eastAsia="Calibri" w:hAnsi="Arial" w:cs="Times New Roman"/>
          <w:sz w:val="20"/>
          <w:szCs w:val="22"/>
          <w:lang w:eastAsia="en-US"/>
        </w:rPr>
        <w:t>nº</w:t>
      </w:r>
      <w:r w:rsidR="00E76789" w:rsidRPr="003368DB">
        <w:rPr>
          <w:rFonts w:ascii="Arial" w:eastAsia="Calibri" w:hAnsi="Arial" w:cs="Arial"/>
          <w:sz w:val="20"/>
          <w:szCs w:val="20"/>
          <w:lang w:eastAsia="en-US"/>
        </w:rPr>
        <w:t xml:space="preserve"> </w:t>
      </w:r>
      <w:r w:rsidR="00E76789" w:rsidRPr="003368DB">
        <w:rPr>
          <w:rFonts w:ascii="Arial" w:eastAsia="Calibri" w:hAnsi="Arial" w:cs="Arial"/>
          <w:iCs/>
          <w:sz w:val="20"/>
          <w:szCs w:val="20"/>
          <w:lang w:eastAsia="en-US"/>
        </w:rPr>
        <w:t>XX</w:t>
      </w:r>
      <w:r w:rsidR="00E76789" w:rsidRPr="003368DB">
        <w:rPr>
          <w:rFonts w:ascii="Arial" w:eastAsia="Calibri" w:hAnsi="Arial" w:cs="Arial"/>
          <w:sz w:val="20"/>
          <w:szCs w:val="20"/>
          <w:lang w:eastAsia="en-US"/>
        </w:rPr>
        <w:t>/</w:t>
      </w:r>
      <w:r w:rsidR="003368DB">
        <w:rPr>
          <w:rFonts w:ascii="Arial" w:eastAsia="Calibri" w:hAnsi="Arial" w:cs="Arial"/>
          <w:iCs/>
          <w:sz w:val="20"/>
          <w:szCs w:val="20"/>
          <w:lang w:eastAsia="en-US"/>
        </w:rPr>
        <w:t>2025</w:t>
      </w:r>
    </w:p>
    <w:p w14:paraId="019E6261" w14:textId="3A208CCD" w:rsidR="00CB46FC" w:rsidRPr="005F295F" w:rsidRDefault="5EBCF017" w:rsidP="00227D9C">
      <w:pPr>
        <w:widowControl w:val="0"/>
        <w:tabs>
          <w:tab w:val="center" w:pos="4779"/>
          <w:tab w:val="right" w:pos="9198"/>
        </w:tabs>
        <w:autoSpaceDE w:val="0"/>
        <w:autoSpaceDN w:val="0"/>
        <w:adjustRightInd w:val="0"/>
        <w:spacing w:before="120" w:after="120" w:line="276" w:lineRule="auto"/>
        <w:ind w:right="-28" w:firstLine="1418"/>
        <w:jc w:val="both"/>
        <w:rPr>
          <w:rFonts w:ascii="Arial" w:hAnsi="Arial" w:cs="Arial"/>
          <w:sz w:val="20"/>
          <w:szCs w:val="20"/>
        </w:rPr>
      </w:pPr>
      <w:proofErr w:type="gramStart"/>
      <w:r w:rsidRPr="5EBCF017">
        <w:rPr>
          <w:rFonts w:ascii="Arial" w:hAnsi="Arial" w:cs="Arial"/>
          <w:sz w:val="20"/>
          <w:szCs w:val="20"/>
        </w:rPr>
        <w:t>O(</w:t>
      </w:r>
      <w:proofErr w:type="gramEnd"/>
      <w:r w:rsidRPr="5EBCF017">
        <w:rPr>
          <w:rFonts w:ascii="Arial" w:hAnsi="Arial" w:cs="Arial"/>
          <w:sz w:val="20"/>
          <w:szCs w:val="20"/>
        </w:rPr>
        <w:t>A)</w:t>
      </w:r>
      <w:r w:rsidR="00C86529">
        <w:rPr>
          <w:rFonts w:ascii="Arial" w:hAnsi="Arial" w:cs="Arial"/>
          <w:sz w:val="20"/>
          <w:szCs w:val="20"/>
        </w:rPr>
        <w:t xml:space="preserve"> </w:t>
      </w:r>
      <w:r w:rsidR="003368DB">
        <w:rPr>
          <w:rFonts w:ascii="Arial" w:hAnsi="Arial" w:cs="Arial"/>
          <w:sz w:val="20"/>
          <w:szCs w:val="20"/>
        </w:rPr>
        <w:t>Instituto Federal de Educação, Ciências e Tecnologia do Maranhão Campus Caxias</w:t>
      </w:r>
      <w:r w:rsidRPr="5EBCF017">
        <w:rPr>
          <w:rFonts w:ascii="Arial" w:hAnsi="Arial" w:cs="Arial"/>
          <w:sz w:val="20"/>
          <w:szCs w:val="20"/>
        </w:rPr>
        <w:t xml:space="preserve">, 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com sede no(a) </w:t>
      </w:r>
      <w:r w:rsidR="003368DB" w:rsidRPr="003368DB">
        <w:rPr>
          <w:rFonts w:ascii="Arial" w:eastAsia="Arial" w:hAnsi="Arial" w:cs="Arial"/>
          <w:sz w:val="20"/>
          <w:szCs w:val="20"/>
        </w:rPr>
        <w:t xml:space="preserve">Rodovia MA-349 – do Km 1,524/1,525 ao Km 3,424/3,425, bairro Teso Duro, </w:t>
      </w:r>
      <w:proofErr w:type="spellStart"/>
      <w:r w:rsidR="003368DB" w:rsidRPr="003368DB">
        <w:rPr>
          <w:rFonts w:ascii="Arial" w:eastAsia="Arial" w:hAnsi="Arial" w:cs="Arial"/>
          <w:sz w:val="20"/>
          <w:szCs w:val="20"/>
        </w:rPr>
        <w:t>Caxias-MA</w:t>
      </w:r>
      <w:proofErr w:type="spellEnd"/>
      <w:r w:rsidR="00DE1300" w:rsidRPr="004827F2">
        <w:rPr>
          <w:rFonts w:ascii="Arial" w:eastAsia="Arial" w:hAnsi="Arial" w:cs="Arial"/>
          <w:sz w:val="20"/>
          <w:szCs w:val="20"/>
        </w:rPr>
        <w:t xml:space="preserve">, na cidade de </w:t>
      </w:r>
      <w:r w:rsidR="003368DB">
        <w:rPr>
          <w:rFonts w:ascii="Arial" w:eastAsia="Arial" w:hAnsi="Arial" w:cs="Arial"/>
          <w:sz w:val="20"/>
          <w:szCs w:val="20"/>
        </w:rPr>
        <w:t>Caxias/MA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, inscrito(a) no CNPJ sob o nº </w:t>
      </w:r>
      <w:r w:rsidR="003368DB">
        <w:rPr>
          <w:rFonts w:ascii="Arial" w:eastAsia="Arial" w:hAnsi="Arial" w:cs="Arial"/>
          <w:sz w:val="20"/>
          <w:szCs w:val="20"/>
        </w:rPr>
        <w:t>10.735.145/0012-47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, neste ato representado(a) pelo(a) </w:t>
      </w:r>
      <w:r w:rsidR="003368DB">
        <w:rPr>
          <w:rFonts w:ascii="Arial" w:eastAsia="Arial" w:hAnsi="Arial" w:cs="Arial"/>
          <w:sz w:val="20"/>
          <w:szCs w:val="20"/>
        </w:rPr>
        <w:t>seu Diretor Geral XXXXX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, nomeado(a) pela Portaria nº </w:t>
      </w:r>
      <w:r w:rsidR="00DE1300" w:rsidRPr="008C42F1">
        <w:rPr>
          <w:rFonts w:ascii="Arial" w:eastAsia="Arial" w:hAnsi="Arial" w:cs="Arial"/>
          <w:i/>
          <w:iCs/>
          <w:color w:val="FF0000"/>
          <w:sz w:val="20"/>
          <w:szCs w:val="20"/>
        </w:rPr>
        <w:t>XX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, de </w:t>
      </w:r>
      <w:r w:rsidR="00DE1300" w:rsidRPr="00A74934">
        <w:rPr>
          <w:rFonts w:ascii="Arial" w:eastAsia="Arial" w:hAnsi="Arial" w:cs="Arial"/>
          <w:i/>
          <w:iCs/>
          <w:color w:val="FF0000"/>
          <w:sz w:val="20"/>
          <w:szCs w:val="20"/>
        </w:rPr>
        <w:t>[dia]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 de </w:t>
      </w:r>
      <w:r w:rsidR="00DE1300" w:rsidRPr="00A74934">
        <w:rPr>
          <w:rFonts w:ascii="Arial" w:eastAsia="Arial" w:hAnsi="Arial" w:cs="Arial"/>
          <w:i/>
          <w:iCs/>
          <w:color w:val="FF0000"/>
          <w:sz w:val="20"/>
          <w:szCs w:val="20"/>
        </w:rPr>
        <w:t>[mês]</w:t>
      </w:r>
      <w:r w:rsidR="00DE1300" w:rsidRPr="00A63EC9">
        <w:rPr>
          <w:rFonts w:ascii="Arial" w:hAnsi="Arial"/>
          <w:color w:val="FF0000"/>
          <w:sz w:val="20"/>
        </w:rPr>
        <w:t xml:space="preserve"> 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de </w:t>
      </w:r>
      <w:r w:rsidR="00DE1300" w:rsidRPr="00A74934">
        <w:rPr>
          <w:rFonts w:ascii="Arial" w:eastAsia="Arial" w:hAnsi="Arial" w:cs="Arial"/>
          <w:i/>
          <w:iCs/>
          <w:color w:val="FF0000"/>
          <w:sz w:val="20"/>
          <w:szCs w:val="20"/>
        </w:rPr>
        <w:t>[ano]</w:t>
      </w:r>
      <w:r w:rsidR="00DE1300" w:rsidRPr="004827F2">
        <w:rPr>
          <w:rFonts w:ascii="Arial" w:eastAsia="Arial" w:hAnsi="Arial" w:cs="Arial"/>
          <w:sz w:val="20"/>
          <w:szCs w:val="20"/>
        </w:rPr>
        <w:t>, publicada no</w:t>
      </w:r>
      <w:r w:rsidR="00DE1300" w:rsidRPr="004827F2">
        <w:rPr>
          <w:rFonts w:ascii="Arial" w:eastAsia="Arial" w:hAnsi="Arial" w:cs="Arial"/>
          <w:i/>
          <w:iCs/>
          <w:sz w:val="20"/>
          <w:szCs w:val="20"/>
        </w:rPr>
        <w:t xml:space="preserve"> DOU 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de </w:t>
      </w:r>
      <w:r w:rsidR="00DE1300" w:rsidRPr="00A74934">
        <w:rPr>
          <w:rFonts w:ascii="Arial" w:eastAsia="Arial" w:hAnsi="Arial" w:cs="Arial"/>
          <w:i/>
          <w:iCs/>
          <w:color w:val="FF0000"/>
          <w:sz w:val="20"/>
          <w:szCs w:val="20"/>
        </w:rPr>
        <w:t>[dia]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 de </w:t>
      </w:r>
      <w:r w:rsidR="00DE1300" w:rsidRPr="00A74934">
        <w:rPr>
          <w:rFonts w:ascii="Arial" w:eastAsia="Arial" w:hAnsi="Arial" w:cs="Arial"/>
          <w:i/>
          <w:iCs/>
          <w:color w:val="FF0000"/>
          <w:sz w:val="20"/>
          <w:szCs w:val="20"/>
        </w:rPr>
        <w:t>[mês]</w:t>
      </w:r>
      <w:r w:rsidR="00DE1300" w:rsidRPr="00A63EC9">
        <w:rPr>
          <w:rFonts w:ascii="Arial" w:hAnsi="Arial"/>
          <w:color w:val="FF0000"/>
          <w:sz w:val="20"/>
        </w:rPr>
        <w:t xml:space="preserve"> 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de </w:t>
      </w:r>
      <w:r w:rsidR="00DE1300" w:rsidRPr="00A74934">
        <w:rPr>
          <w:rFonts w:ascii="Arial" w:eastAsia="Arial" w:hAnsi="Arial" w:cs="Arial"/>
          <w:i/>
          <w:iCs/>
          <w:color w:val="FF0000"/>
          <w:sz w:val="20"/>
          <w:szCs w:val="20"/>
        </w:rPr>
        <w:t>[ano]</w:t>
      </w:r>
      <w:r w:rsidR="00DE1300" w:rsidRPr="004827F2">
        <w:rPr>
          <w:rFonts w:ascii="Arial" w:eastAsia="Arial" w:hAnsi="Arial" w:cs="Arial"/>
          <w:sz w:val="20"/>
          <w:szCs w:val="20"/>
        </w:rPr>
        <w:t xml:space="preserve">, portador da Matrícula Funcional nº </w:t>
      </w:r>
      <w:r w:rsidR="00DE1300" w:rsidRPr="00E31C91">
        <w:rPr>
          <w:rFonts w:ascii="Arial" w:eastAsia="Arial" w:hAnsi="Arial" w:cs="Arial"/>
          <w:i/>
          <w:iCs/>
          <w:color w:val="FF0000"/>
          <w:sz w:val="20"/>
          <w:szCs w:val="20"/>
        </w:rPr>
        <w:t>[</w:t>
      </w:r>
      <w:r w:rsidR="00DE1300">
        <w:rPr>
          <w:rFonts w:ascii="Arial" w:eastAsia="Arial" w:hAnsi="Arial" w:cs="Arial"/>
          <w:i/>
          <w:iCs/>
          <w:color w:val="FF0000"/>
          <w:sz w:val="20"/>
          <w:szCs w:val="20"/>
        </w:rPr>
        <w:t xml:space="preserve">nº </w:t>
      </w:r>
      <w:proofErr w:type="gramStart"/>
      <w:r w:rsidR="00DE1300" w:rsidRPr="00E31C91">
        <w:rPr>
          <w:rFonts w:ascii="Arial" w:eastAsia="Arial" w:hAnsi="Arial" w:cs="Arial"/>
          <w:i/>
          <w:iCs/>
          <w:color w:val="FF0000"/>
          <w:sz w:val="20"/>
          <w:szCs w:val="20"/>
        </w:rPr>
        <w:t>matrícula</w:t>
      </w:r>
      <w:proofErr w:type="gramEnd"/>
      <w:r w:rsidR="00DE1300" w:rsidRPr="00E31C91">
        <w:rPr>
          <w:rFonts w:ascii="Arial" w:eastAsia="Arial" w:hAnsi="Arial" w:cs="Arial"/>
          <w:i/>
          <w:iCs/>
          <w:color w:val="FF0000"/>
          <w:sz w:val="20"/>
          <w:szCs w:val="20"/>
        </w:rPr>
        <w:t>]</w:t>
      </w:r>
      <w:r w:rsidR="00DE1300" w:rsidRPr="004827F2">
        <w:rPr>
          <w:rFonts w:ascii="Arial" w:eastAsia="Arial" w:hAnsi="Arial" w:cs="Arial"/>
          <w:sz w:val="20"/>
          <w:szCs w:val="20"/>
        </w:rPr>
        <w:t>,</w:t>
      </w:r>
      <w:r w:rsidRPr="5EBCF017">
        <w:rPr>
          <w:rFonts w:ascii="Arial" w:hAnsi="Arial" w:cs="Arial"/>
          <w:sz w:val="20"/>
          <w:szCs w:val="20"/>
        </w:rPr>
        <w:t xml:space="preserve"> </w:t>
      </w:r>
      <w:r w:rsidRPr="008519C6">
        <w:rPr>
          <w:rFonts w:ascii="Arial" w:hAnsi="Arial" w:cs="Arial"/>
          <w:sz w:val="20"/>
          <w:szCs w:val="20"/>
          <w:highlight w:val="yellow"/>
        </w:rPr>
        <w:t xml:space="preserve">considerando o julgamento da </w:t>
      </w:r>
      <w:r w:rsidRPr="004155D5">
        <w:rPr>
          <w:rFonts w:ascii="Arial" w:hAnsi="Arial" w:cs="Arial"/>
          <w:i/>
          <w:iCs/>
          <w:color w:val="FF0000"/>
          <w:sz w:val="20"/>
          <w:szCs w:val="20"/>
          <w:highlight w:val="yellow"/>
        </w:rPr>
        <w:t>licitação na modalidade de pregão, na forma eletrônica</w:t>
      </w:r>
      <w:r w:rsidRPr="008519C6">
        <w:rPr>
          <w:rFonts w:ascii="Arial" w:hAnsi="Arial" w:cs="Arial"/>
          <w:sz w:val="20"/>
          <w:szCs w:val="20"/>
          <w:highlight w:val="yellow"/>
        </w:rPr>
        <w:t xml:space="preserve">, para REGISTRO DE PREÇOS nº </w:t>
      </w:r>
      <w:r w:rsidR="003368DB">
        <w:rPr>
          <w:rFonts w:ascii="Arial" w:hAnsi="Arial" w:cs="Arial"/>
          <w:sz w:val="20"/>
          <w:szCs w:val="20"/>
          <w:highlight w:val="yellow"/>
        </w:rPr>
        <w:t>90003</w:t>
      </w:r>
      <w:r w:rsidRPr="008519C6">
        <w:rPr>
          <w:rFonts w:ascii="Arial" w:hAnsi="Arial" w:cs="Arial"/>
          <w:sz w:val="20"/>
          <w:szCs w:val="20"/>
          <w:highlight w:val="yellow"/>
        </w:rPr>
        <w:t>/20</w:t>
      </w:r>
      <w:r w:rsidR="00484F4D" w:rsidRPr="008519C6">
        <w:rPr>
          <w:rFonts w:ascii="Arial" w:hAnsi="Arial" w:cs="Arial"/>
          <w:sz w:val="20"/>
          <w:szCs w:val="20"/>
          <w:highlight w:val="yellow"/>
        </w:rPr>
        <w:t>2</w:t>
      </w:r>
      <w:r w:rsidR="003368DB">
        <w:rPr>
          <w:rFonts w:ascii="Arial" w:hAnsi="Arial" w:cs="Arial"/>
          <w:sz w:val="20"/>
          <w:szCs w:val="20"/>
          <w:highlight w:val="yellow"/>
        </w:rPr>
        <w:t>5</w:t>
      </w:r>
      <w:r w:rsidRPr="008519C6">
        <w:rPr>
          <w:rFonts w:ascii="Arial" w:hAnsi="Arial" w:cs="Arial"/>
          <w:sz w:val="20"/>
          <w:szCs w:val="20"/>
          <w:highlight w:val="yellow"/>
        </w:rPr>
        <w:t xml:space="preserve">, publicada no ...... </w:t>
      </w:r>
      <w:proofErr w:type="gramStart"/>
      <w:r w:rsidRPr="008519C6">
        <w:rPr>
          <w:rFonts w:ascii="Arial" w:hAnsi="Arial" w:cs="Arial"/>
          <w:sz w:val="20"/>
          <w:szCs w:val="20"/>
          <w:highlight w:val="yellow"/>
        </w:rPr>
        <w:t>de</w:t>
      </w:r>
      <w:proofErr w:type="gramEnd"/>
      <w:r w:rsidRPr="008519C6">
        <w:rPr>
          <w:rFonts w:ascii="Arial" w:hAnsi="Arial" w:cs="Arial"/>
          <w:sz w:val="20"/>
          <w:szCs w:val="20"/>
          <w:highlight w:val="yellow"/>
        </w:rPr>
        <w:t xml:space="preserve"> ...../...../20</w:t>
      </w:r>
      <w:r w:rsidR="00484F4D" w:rsidRPr="008519C6">
        <w:rPr>
          <w:rFonts w:ascii="Arial" w:hAnsi="Arial" w:cs="Arial"/>
          <w:sz w:val="20"/>
          <w:szCs w:val="20"/>
          <w:highlight w:val="yellow"/>
        </w:rPr>
        <w:t>2</w:t>
      </w:r>
      <w:r w:rsidRPr="008519C6">
        <w:rPr>
          <w:rFonts w:ascii="Arial" w:hAnsi="Arial" w:cs="Arial"/>
          <w:sz w:val="20"/>
          <w:szCs w:val="20"/>
          <w:highlight w:val="yellow"/>
        </w:rPr>
        <w:t>.....,</w:t>
      </w:r>
      <w:r w:rsidRPr="5EBCF017">
        <w:rPr>
          <w:rFonts w:ascii="Arial" w:hAnsi="Arial" w:cs="Arial"/>
          <w:sz w:val="20"/>
          <w:szCs w:val="20"/>
        </w:rPr>
        <w:t xml:space="preserve"> processo administrativo n.º </w:t>
      </w:r>
      <w:r w:rsidR="003368DB" w:rsidRPr="003368DB">
        <w:rPr>
          <w:rFonts w:ascii="Arial" w:hAnsi="Arial" w:cs="Arial"/>
          <w:bCs/>
          <w:iCs/>
          <w:sz w:val="20"/>
          <w:szCs w:val="20"/>
        </w:rPr>
        <w:t>23249.016407.2025-16</w:t>
      </w:r>
      <w:r w:rsidRPr="5EBCF017">
        <w:rPr>
          <w:rFonts w:ascii="Arial" w:hAnsi="Arial" w:cs="Arial"/>
          <w:sz w:val="20"/>
          <w:szCs w:val="20"/>
        </w:rPr>
        <w:t>, RESOLVE registrar os preços da(s)</w:t>
      </w:r>
      <w:r w:rsidR="007B150D">
        <w:rPr>
          <w:rFonts w:ascii="Arial" w:hAnsi="Arial" w:cs="Arial"/>
          <w:sz w:val="20"/>
          <w:szCs w:val="20"/>
        </w:rPr>
        <w:t xml:space="preserve"> </w:t>
      </w:r>
      <w:r w:rsidRPr="5EBCF017">
        <w:rPr>
          <w:rFonts w:ascii="Arial" w:hAnsi="Arial" w:cs="Arial"/>
          <w:sz w:val="20"/>
          <w:szCs w:val="20"/>
        </w:rPr>
        <w:t>empresa(s) indicada(s) e qualificada(s) nesta ATA, de acordo com a classificação por ela(s) alcançada(s) e na(s)</w:t>
      </w:r>
      <w:r w:rsidR="007B150D">
        <w:rPr>
          <w:rFonts w:ascii="Arial" w:hAnsi="Arial" w:cs="Arial"/>
          <w:sz w:val="20"/>
          <w:szCs w:val="20"/>
        </w:rPr>
        <w:t xml:space="preserve"> </w:t>
      </w:r>
      <w:r w:rsidRPr="5EBCF017">
        <w:rPr>
          <w:rFonts w:ascii="Arial" w:hAnsi="Arial" w:cs="Arial"/>
          <w:sz w:val="20"/>
          <w:szCs w:val="20"/>
        </w:rPr>
        <w:t>quantidade(s)</w:t>
      </w:r>
      <w:r w:rsidR="007B150D">
        <w:rPr>
          <w:rFonts w:ascii="Arial" w:hAnsi="Arial" w:cs="Arial"/>
          <w:sz w:val="20"/>
          <w:szCs w:val="20"/>
        </w:rPr>
        <w:t xml:space="preserve"> </w:t>
      </w:r>
      <w:r w:rsidRPr="5EBCF017">
        <w:rPr>
          <w:rFonts w:ascii="Arial" w:hAnsi="Arial" w:cs="Arial"/>
          <w:sz w:val="20"/>
          <w:szCs w:val="20"/>
        </w:rPr>
        <w:t xml:space="preserve">cotada(s), atendendo as condições </w:t>
      </w:r>
      <w:r w:rsidRPr="007B2846">
        <w:rPr>
          <w:rFonts w:ascii="Arial" w:hAnsi="Arial" w:cs="Arial"/>
          <w:sz w:val="20"/>
          <w:szCs w:val="20"/>
        </w:rPr>
        <w:t xml:space="preserve">previstas no </w:t>
      </w:r>
      <w:r w:rsidR="00FB57EF" w:rsidRPr="005A1DB7">
        <w:rPr>
          <w:rFonts w:ascii="Arial" w:hAnsi="Arial" w:cs="Arial"/>
          <w:i/>
          <w:iCs/>
          <w:color w:val="FF0000"/>
          <w:sz w:val="20"/>
          <w:szCs w:val="20"/>
        </w:rPr>
        <w:t>E</w:t>
      </w:r>
      <w:r w:rsidRPr="005A1DB7">
        <w:rPr>
          <w:rFonts w:ascii="Arial" w:hAnsi="Arial" w:cs="Arial"/>
          <w:i/>
          <w:iCs/>
          <w:color w:val="FF0000"/>
          <w:sz w:val="20"/>
          <w:szCs w:val="20"/>
        </w:rPr>
        <w:t>dital</w:t>
      </w:r>
      <w:r w:rsidR="00FB57EF" w:rsidRPr="005A1DB7">
        <w:rPr>
          <w:rFonts w:ascii="Arial" w:hAnsi="Arial" w:cs="Arial"/>
          <w:i/>
          <w:iCs/>
          <w:color w:val="FF0000"/>
          <w:sz w:val="20"/>
          <w:szCs w:val="20"/>
        </w:rPr>
        <w:t xml:space="preserve"> de licitação</w:t>
      </w:r>
      <w:r w:rsidRPr="5EBCF017">
        <w:rPr>
          <w:rFonts w:ascii="Arial" w:hAnsi="Arial" w:cs="Arial"/>
          <w:sz w:val="20"/>
          <w:szCs w:val="20"/>
        </w:rPr>
        <w:t xml:space="preserve">, sujeitando-se as partes às normas constantes na Lei nº </w:t>
      </w:r>
      <w:r w:rsidR="006A7A1A">
        <w:rPr>
          <w:rFonts w:ascii="Arial" w:hAnsi="Arial" w:cs="Arial"/>
          <w:sz w:val="20"/>
          <w:szCs w:val="20"/>
        </w:rPr>
        <w:t>14.133, de 1º de abril de 2021,</w:t>
      </w:r>
      <w:r w:rsidRPr="5EBCF017">
        <w:rPr>
          <w:rFonts w:ascii="Arial" w:hAnsi="Arial" w:cs="Arial"/>
          <w:sz w:val="20"/>
          <w:szCs w:val="20"/>
        </w:rPr>
        <w:t xml:space="preserve"> no Decreto n.º </w:t>
      </w:r>
      <w:r w:rsidR="00EA0EE1">
        <w:rPr>
          <w:rFonts w:ascii="Arial" w:hAnsi="Arial" w:cs="Arial"/>
          <w:sz w:val="20"/>
          <w:szCs w:val="20"/>
        </w:rPr>
        <w:t>11.462</w:t>
      </w:r>
      <w:r w:rsidRPr="5EBCF017">
        <w:rPr>
          <w:rFonts w:ascii="Arial" w:hAnsi="Arial" w:cs="Arial"/>
          <w:sz w:val="20"/>
          <w:szCs w:val="20"/>
        </w:rPr>
        <w:t xml:space="preserve">, de </w:t>
      </w:r>
      <w:r w:rsidR="00EA0EE1">
        <w:rPr>
          <w:rFonts w:ascii="Arial" w:hAnsi="Arial" w:cs="Arial"/>
          <w:sz w:val="20"/>
          <w:szCs w:val="20"/>
        </w:rPr>
        <w:t>31 de março de</w:t>
      </w:r>
      <w:r w:rsidRPr="5EBCF017">
        <w:rPr>
          <w:rFonts w:ascii="Arial" w:hAnsi="Arial" w:cs="Arial"/>
          <w:sz w:val="20"/>
          <w:szCs w:val="20"/>
        </w:rPr>
        <w:t xml:space="preserve"> 20</w:t>
      </w:r>
      <w:r w:rsidR="006A7A1A">
        <w:rPr>
          <w:rFonts w:ascii="Arial" w:hAnsi="Arial" w:cs="Arial"/>
          <w:sz w:val="20"/>
          <w:szCs w:val="20"/>
        </w:rPr>
        <w:t>2</w:t>
      </w:r>
      <w:r w:rsidRPr="5EBCF017">
        <w:rPr>
          <w:rFonts w:ascii="Arial" w:hAnsi="Arial" w:cs="Arial"/>
          <w:sz w:val="20"/>
          <w:szCs w:val="20"/>
        </w:rPr>
        <w:t>3, e em conformidade com as disposições a seguir:</w:t>
      </w:r>
    </w:p>
    <w:p w14:paraId="019E6263" w14:textId="77777777" w:rsidR="00CB46FC" w:rsidRPr="00636001" w:rsidRDefault="00CB46FC" w:rsidP="00636001">
      <w:pPr>
        <w:pStyle w:val="Nivel01"/>
      </w:pPr>
      <w:r w:rsidRPr="00636001">
        <w:t>DO OBJETO</w:t>
      </w:r>
    </w:p>
    <w:p w14:paraId="019E6264" w14:textId="01ECB117" w:rsidR="00CB46FC" w:rsidRPr="005F295F" w:rsidRDefault="00CB46FC" w:rsidP="003368DB">
      <w:pPr>
        <w:pStyle w:val="Nivel2"/>
      </w:pPr>
      <w:r w:rsidRPr="003368DB">
        <w:t xml:space="preserve">A presente Ata tem por objeto o registro de preços para a eventual </w:t>
      </w:r>
      <w:r w:rsidR="00586901" w:rsidRPr="003368DB">
        <w:t>contratação</w:t>
      </w:r>
      <w:r w:rsidRPr="003368DB">
        <w:t xml:space="preserve"> </w:t>
      </w:r>
      <w:proofErr w:type="gramStart"/>
      <w:r w:rsidRPr="003368DB">
        <w:t xml:space="preserve">de </w:t>
      </w:r>
      <w:proofErr w:type="spellStart"/>
      <w:r w:rsidR="003368DB" w:rsidRPr="003368DB">
        <w:rPr>
          <w:rFonts w:eastAsia="Arial"/>
          <w:iCs/>
        </w:rPr>
        <w:t>de</w:t>
      </w:r>
      <w:proofErr w:type="spellEnd"/>
      <w:proofErr w:type="gramEnd"/>
      <w:r w:rsidR="003368DB" w:rsidRPr="003368DB">
        <w:rPr>
          <w:rFonts w:eastAsia="Arial"/>
          <w:iCs/>
        </w:rPr>
        <w:t xml:space="preserve"> solução de tecnologia da informação e comunicação de aquisição de monitores e computadores novos, segmentados em dois níveis de desempenho (médio e avançado), com garantia de 36 meses e suporte técnico on-site</w:t>
      </w:r>
      <w:r w:rsidR="00455C0D" w:rsidRPr="003368DB">
        <w:rPr>
          <w:rFonts w:eastAsia="Arial"/>
          <w:iCs/>
        </w:rPr>
        <w:t>]</w:t>
      </w:r>
      <w:r w:rsidRPr="003368DB">
        <w:t>, especificado(s) no(s) item(</w:t>
      </w:r>
      <w:proofErr w:type="spellStart"/>
      <w:r w:rsidRPr="003368DB">
        <w:t>ns</w:t>
      </w:r>
      <w:proofErr w:type="spellEnd"/>
      <w:r w:rsidRPr="003368DB">
        <w:t>)</w:t>
      </w:r>
      <w:r w:rsidR="00455C0D" w:rsidRPr="003368DB">
        <w:t xml:space="preserve"> </w:t>
      </w:r>
      <w:r w:rsidR="003368DB">
        <w:rPr>
          <w:iCs/>
        </w:rPr>
        <w:t xml:space="preserve">na tabela 1 </w:t>
      </w:r>
      <w:r w:rsidRPr="003368DB">
        <w:t xml:space="preserve">do </w:t>
      </w:r>
      <w:r w:rsidR="00FD7CFF" w:rsidRPr="003368DB">
        <w:t>T</w:t>
      </w:r>
      <w:r w:rsidRPr="003368DB">
        <w:t xml:space="preserve">ermo de </w:t>
      </w:r>
      <w:r w:rsidR="00FD7CFF" w:rsidRPr="003368DB">
        <w:t>R</w:t>
      </w:r>
      <w:r w:rsidRPr="003368DB">
        <w:t xml:space="preserve">eferência, anexo </w:t>
      </w:r>
      <w:r w:rsidR="003368DB">
        <w:rPr>
          <w:iCs/>
        </w:rPr>
        <w:t>I</w:t>
      </w:r>
      <w:r w:rsidR="008A3DEB" w:rsidRPr="003368DB">
        <w:rPr>
          <w:iCs/>
        </w:rPr>
        <w:t xml:space="preserve"> </w:t>
      </w:r>
      <w:r w:rsidRPr="003368DB">
        <w:rPr>
          <w:iCs/>
        </w:rPr>
        <w:t>do</w:t>
      </w:r>
      <w:r w:rsidRPr="003368DB">
        <w:t xml:space="preserve"> edital de </w:t>
      </w:r>
      <w:r w:rsidR="008A3DEB" w:rsidRPr="003368DB">
        <w:t xml:space="preserve">licitação n.º </w:t>
      </w:r>
      <w:r w:rsidR="003368DB">
        <w:rPr>
          <w:bCs/>
          <w:iCs/>
        </w:rPr>
        <w:t>90003</w:t>
      </w:r>
      <w:r w:rsidR="008A3DEB" w:rsidRPr="003368DB">
        <w:rPr>
          <w:bCs/>
        </w:rPr>
        <w:t>/</w:t>
      </w:r>
      <w:r w:rsidR="003368DB">
        <w:rPr>
          <w:bCs/>
          <w:iCs/>
        </w:rPr>
        <w:t>2025</w:t>
      </w:r>
      <w:r w:rsidRPr="003368DB">
        <w:t>, que é parte integrante desta Ata, assim como a</w:t>
      </w:r>
      <w:r w:rsidR="00FC7DAC" w:rsidRPr="003368DB">
        <w:t>s</w:t>
      </w:r>
      <w:r w:rsidRPr="003368DB">
        <w:t xml:space="preserve"> proposta</w:t>
      </w:r>
      <w:r w:rsidR="00FC7DAC" w:rsidRPr="003368DB">
        <w:t>s</w:t>
      </w:r>
      <w:r w:rsidRPr="003368DB">
        <w:t xml:space="preserve"> </w:t>
      </w:r>
      <w:r w:rsidR="00FC7DAC" w:rsidRPr="003368DB">
        <w:t>cujos preços tenh</w:t>
      </w:r>
      <w:r w:rsidR="00B829AB" w:rsidRPr="003368DB">
        <w:t>am sido registrados</w:t>
      </w:r>
      <w:r w:rsidRPr="003368DB">
        <w:t>, independentemente de transcrição</w:t>
      </w:r>
      <w:r w:rsidRPr="005F295F">
        <w:t>.</w:t>
      </w:r>
    </w:p>
    <w:p w14:paraId="019E6266" w14:textId="77777777" w:rsidR="00CB46FC" w:rsidRPr="005F295F" w:rsidRDefault="00CB46FC" w:rsidP="00636001">
      <w:pPr>
        <w:pStyle w:val="Nivel01"/>
      </w:pPr>
      <w:r w:rsidRPr="00636001">
        <w:t>DOS</w:t>
      </w:r>
      <w:r w:rsidRPr="005F295F">
        <w:t xml:space="preserve"> PREÇOS, ESPECIFICAÇÕES E </w:t>
      </w:r>
      <w:proofErr w:type="gramStart"/>
      <w:r w:rsidRPr="005F295F">
        <w:t>QUANTITATIVOS</w:t>
      </w:r>
      <w:proofErr w:type="gramEnd"/>
    </w:p>
    <w:p w14:paraId="019E6267" w14:textId="137E874C" w:rsidR="00CB46FC" w:rsidRPr="005F295F" w:rsidRDefault="00CB46FC" w:rsidP="00D8054F">
      <w:pPr>
        <w:pStyle w:val="Nivel2"/>
      </w:pPr>
      <w:r w:rsidRPr="005F295F">
        <w:t>O preço registrado, as especificações do objeto,</w:t>
      </w:r>
      <w:r w:rsidR="003368DB">
        <w:t xml:space="preserve"> </w:t>
      </w:r>
      <w:r w:rsidR="004B2718" w:rsidRPr="005F295F">
        <w:t>fornecedor (</w:t>
      </w:r>
      <w:proofErr w:type="gramStart"/>
      <w:r w:rsidRPr="005F295F">
        <w:t>es</w:t>
      </w:r>
      <w:proofErr w:type="gramEnd"/>
      <w:r w:rsidRPr="005F295F">
        <w:t xml:space="preserve">) e as demais condições ofertadas na(s) proposta(s) são as que seguem: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"/>
        <w:gridCol w:w="2244"/>
        <w:gridCol w:w="972"/>
        <w:gridCol w:w="830"/>
        <w:gridCol w:w="961"/>
        <w:gridCol w:w="1523"/>
        <w:gridCol w:w="1134"/>
        <w:gridCol w:w="862"/>
      </w:tblGrid>
      <w:tr w:rsidR="007E4B1D" w:rsidRPr="00221F52" w14:paraId="46EF6247" w14:textId="77777777" w:rsidTr="009E043D">
        <w:trPr>
          <w:trHeight w:val="7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4420726" w14:textId="389726DE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DO TR</w:t>
            </w:r>
          </w:p>
        </w:tc>
        <w:tc>
          <w:tcPr>
            <w:tcW w:w="0" w:type="auto"/>
            <w:gridSpan w:val="7"/>
          </w:tcPr>
          <w:p w14:paraId="4B4EF17A" w14:textId="77777777" w:rsidR="007E4B1D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</w:p>
          <w:p w14:paraId="6D2F341E" w14:textId="18F3EE4E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4B1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Fornecedor [razão social, CNPJ/MF, endereço, contatos, representante</w:t>
            </w:r>
            <w:proofErr w:type="gramStart"/>
            <w:r w:rsidRPr="007E4B1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]</w:t>
            </w:r>
            <w:proofErr w:type="gramEnd"/>
          </w:p>
        </w:tc>
      </w:tr>
      <w:tr w:rsidR="007E4B1D" w:rsidRPr="00221F52" w14:paraId="2C8133FC" w14:textId="77777777" w:rsidTr="007E4B1D">
        <w:trPr>
          <w:trHeight w:val="7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2C4F87C6" w14:textId="2D65E1E0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21876B3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ESPECIFICAÇÃO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242B69B" w14:textId="3A4EB69C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UND. DE MEDIDA</w:t>
            </w:r>
          </w:p>
        </w:tc>
        <w:tc>
          <w:tcPr>
            <w:tcW w:w="0" w:type="auto"/>
          </w:tcPr>
          <w:p w14:paraId="1DC3BA34" w14:textId="77777777" w:rsidR="007E4B1D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747BB189" w14:textId="6A124B8F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MARCA</w:t>
            </w:r>
          </w:p>
        </w:tc>
        <w:tc>
          <w:tcPr>
            <w:tcW w:w="961" w:type="dxa"/>
          </w:tcPr>
          <w:p w14:paraId="78CB1EAD" w14:textId="77777777" w:rsidR="007E4B1D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662AB171" w14:textId="32B67C1A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246407E4" w14:textId="36F999FE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QUANTIDADE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8F766B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VALOR UNITÁRIO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BEB061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VALOR TOTAL</w:t>
            </w:r>
          </w:p>
        </w:tc>
      </w:tr>
      <w:tr w:rsidR="007E4B1D" w:rsidRPr="00221F52" w14:paraId="69A0E3B7" w14:textId="77777777" w:rsidTr="007E4B1D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3B40D9B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D7AE2F3" w14:textId="77777777" w:rsidR="007E4B1D" w:rsidRPr="00221F52" w:rsidRDefault="007E4B1D" w:rsidP="00221F52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Computador médio do tipo desktop ultracompacto, com mouse e </w:t>
            </w: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teclado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C1ECBA3" w14:textId="2C8E701D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Unidade</w:t>
            </w:r>
          </w:p>
        </w:tc>
        <w:tc>
          <w:tcPr>
            <w:tcW w:w="0" w:type="auto"/>
          </w:tcPr>
          <w:p w14:paraId="461E273D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</w:tcPr>
          <w:p w14:paraId="2C7AF6A6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1476EC22" w14:textId="0EE619DD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4D8581" w14:textId="7052880E" w:rsidR="007E4B1D" w:rsidRPr="00221F52" w:rsidRDefault="007E4B1D" w:rsidP="00221F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60785B3" w14:textId="7F300591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E4B1D" w:rsidRPr="00221F52" w14:paraId="2006759A" w14:textId="77777777" w:rsidTr="007E4B1D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C4CCC74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4C6A57" w14:textId="77777777" w:rsidR="007E4B1D" w:rsidRPr="00221F52" w:rsidRDefault="007E4B1D" w:rsidP="00221F52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Computador avançado do tipo desktop, com mouse e </w:t>
            </w: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teclado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62472A" w14:textId="2DD44205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Unidade</w:t>
            </w:r>
          </w:p>
        </w:tc>
        <w:tc>
          <w:tcPr>
            <w:tcW w:w="0" w:type="auto"/>
          </w:tcPr>
          <w:p w14:paraId="1F60D4BC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</w:tcPr>
          <w:p w14:paraId="4B7E63CD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1950CD2F" w14:textId="0454FD19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DC3D05" w14:textId="41C1652F" w:rsidR="007E4B1D" w:rsidRPr="00221F52" w:rsidRDefault="007E4B1D" w:rsidP="00221F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1DC474" w14:textId="293A6F02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E4B1D" w:rsidRPr="00221F52" w14:paraId="7DAE237C" w14:textId="77777777" w:rsidTr="007E4B1D">
        <w:trPr>
          <w:trHeight w:val="7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32DA5828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lastRenderedPageBreak/>
              <w:t>3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74CDBF" w14:textId="77777777" w:rsidR="007E4B1D" w:rsidRPr="00221F52" w:rsidRDefault="007E4B1D" w:rsidP="00221F52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Monitor de 24”</w:t>
            </w:r>
            <w:proofErr w:type="gramEnd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polegadas, </w:t>
            </w:r>
            <w:proofErr w:type="spell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Full</w:t>
            </w:r>
            <w:proofErr w:type="spellEnd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HD, padrão corporativo, com base ajustável e compatível com VESA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2A2D05D" w14:textId="60B2F6C6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Unidade</w:t>
            </w:r>
          </w:p>
        </w:tc>
        <w:tc>
          <w:tcPr>
            <w:tcW w:w="0" w:type="auto"/>
          </w:tcPr>
          <w:p w14:paraId="57D2BBA4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</w:tcPr>
          <w:p w14:paraId="6295831F" w14:textId="77777777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4B206E3B" w14:textId="4AC78065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319D3C" w14:textId="2ADB8A76" w:rsidR="007E4B1D" w:rsidRPr="00221F52" w:rsidRDefault="007E4B1D" w:rsidP="00221F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869CB6F" w14:textId="3353A486" w:rsidR="007E4B1D" w:rsidRPr="00221F52" w:rsidRDefault="007E4B1D" w:rsidP="00221F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E4B1D" w:rsidRPr="00221F52" w14:paraId="63A4E7B4" w14:textId="77777777" w:rsidTr="00400AF7">
        <w:trPr>
          <w:trHeight w:val="305"/>
          <w:jc w:val="center"/>
        </w:trPr>
        <w:tc>
          <w:tcPr>
            <w:tcW w:w="0" w:type="auto"/>
            <w:gridSpan w:val="7"/>
          </w:tcPr>
          <w:p w14:paraId="0675AF88" w14:textId="1CD433B3" w:rsidR="007E4B1D" w:rsidRPr="004B2718" w:rsidRDefault="007E4B1D" w:rsidP="004B2718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2718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DBA063" w14:textId="77777777" w:rsidR="007E4B1D" w:rsidRPr="004B2718" w:rsidRDefault="007E4B1D" w:rsidP="00221F5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7764CF22" w14:textId="77777777" w:rsidR="00B05AF8" w:rsidRPr="005F295F" w:rsidRDefault="00B05AF8" w:rsidP="00D4329D">
      <w:pPr>
        <w:spacing w:line="360" w:lineRule="auto"/>
        <w:rPr>
          <w:rFonts w:ascii="Arial" w:hAnsi="Arial" w:cs="Arial"/>
          <w:sz w:val="20"/>
          <w:szCs w:val="20"/>
          <w:lang w:eastAsia="en-US"/>
        </w:rPr>
      </w:pPr>
    </w:p>
    <w:p w14:paraId="1DF944BA" w14:textId="7DA3BCAE" w:rsidR="003C2835" w:rsidRPr="0096123D" w:rsidRDefault="001F6040" w:rsidP="00D8054F">
      <w:pPr>
        <w:pStyle w:val="Nivel2"/>
        <w:rPr>
          <w:lang w:eastAsia="en-US"/>
        </w:rPr>
      </w:pPr>
      <w:r w:rsidRPr="0096123D">
        <w:rPr>
          <w:lang w:eastAsia="en-US"/>
        </w:rPr>
        <w:t>A listagem do cadastro de reserva referente ao presente registro de preços consta como anexo a esta Ata.</w:t>
      </w:r>
    </w:p>
    <w:p w14:paraId="019E6285" w14:textId="3FEB9F4C" w:rsidR="00CB46FC" w:rsidRPr="007B2846" w:rsidRDefault="00CB46FC" w:rsidP="00636001">
      <w:pPr>
        <w:pStyle w:val="Nivel01"/>
      </w:pPr>
      <w:r w:rsidRPr="007B2846">
        <w:t>ÓRGÃO(S)</w:t>
      </w:r>
      <w:r w:rsidR="006362AE" w:rsidRPr="007B2846">
        <w:t xml:space="preserve"> GERENCIADOR E</w:t>
      </w:r>
      <w:r w:rsidR="00A25D1D" w:rsidRPr="007B2846">
        <w:t xml:space="preserve"> </w:t>
      </w:r>
      <w:r w:rsidRPr="007B2846">
        <w:t>PARTICIPANTE(S)</w:t>
      </w:r>
    </w:p>
    <w:p w14:paraId="6D0D0D80" w14:textId="6C0332D6" w:rsidR="006362AE" w:rsidRPr="007B2846" w:rsidRDefault="006362AE" w:rsidP="00D8054F">
      <w:pPr>
        <w:pStyle w:val="Nivel2"/>
      </w:pPr>
      <w:r w:rsidRPr="007B2846">
        <w:t xml:space="preserve">O órgão gerenciador será </w:t>
      </w:r>
      <w:proofErr w:type="gramStart"/>
      <w:r w:rsidR="008672F5" w:rsidRPr="5EBCF017">
        <w:t>o(</w:t>
      </w:r>
      <w:proofErr w:type="gramEnd"/>
      <w:r w:rsidR="008672F5" w:rsidRPr="5EBCF017">
        <w:t>a)</w:t>
      </w:r>
      <w:r w:rsidR="008672F5">
        <w:t xml:space="preserve"> </w:t>
      </w:r>
      <w:r w:rsidR="003368DB">
        <w:t>Instituto Federal do Maranhão Campus Caxias</w:t>
      </w:r>
      <w:r w:rsidRPr="007B2846">
        <w:t>.</w:t>
      </w:r>
    </w:p>
    <w:p w14:paraId="019E6287" w14:textId="179B7FE1" w:rsidR="00CB46FC" w:rsidRDefault="00B46698" w:rsidP="00D8054F">
      <w:pPr>
        <w:pStyle w:val="Nvel2-Red"/>
        <w:rPr>
          <w:i w:val="0"/>
          <w:color w:val="auto"/>
        </w:rPr>
      </w:pPr>
      <w:r w:rsidRPr="003368DB">
        <w:rPr>
          <w:i w:val="0"/>
          <w:color w:val="auto"/>
        </w:rPr>
        <w:t xml:space="preserve">Além do gerenciador, </w:t>
      </w:r>
      <w:r w:rsidR="002B1EB4" w:rsidRPr="003368DB">
        <w:rPr>
          <w:i w:val="0"/>
          <w:color w:val="auto"/>
        </w:rPr>
        <w:t>s</w:t>
      </w:r>
      <w:r w:rsidR="00CB46FC" w:rsidRPr="003368DB">
        <w:rPr>
          <w:i w:val="0"/>
          <w:color w:val="auto"/>
        </w:rPr>
        <w:t>ão órgãos e entidades públicas participantes do registro de preços:</w:t>
      </w:r>
    </w:p>
    <w:p w14:paraId="61B9978B" w14:textId="60D6DFB5" w:rsidR="00A56A72" w:rsidRDefault="00A56A72" w:rsidP="00A56A72">
      <w:pPr>
        <w:pStyle w:val="Nvel2-Red"/>
        <w:numPr>
          <w:ilvl w:val="0"/>
          <w:numId w:val="0"/>
        </w:numPr>
        <w:rPr>
          <w:i w:val="0"/>
          <w:color w:val="auto"/>
        </w:rPr>
      </w:pPr>
    </w:p>
    <w:tbl>
      <w:tblPr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7461"/>
        <w:gridCol w:w="1195"/>
      </w:tblGrid>
      <w:tr w:rsidR="00A56A72" w:rsidRPr="00A56A72" w14:paraId="296077AF" w14:textId="77777777" w:rsidTr="00A56A72">
        <w:trPr>
          <w:trHeight w:val="300"/>
          <w:jc w:val="center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991251" w14:textId="2E5111CD" w:rsidR="00A56A72" w:rsidRPr="00A56A72" w:rsidRDefault="00A56A72" w:rsidP="00A56A7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6A7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Órgão Participante: Instituto Federal do Maranhão Campus Araioses</w:t>
            </w:r>
          </w:p>
        </w:tc>
      </w:tr>
      <w:tr w:rsidR="00A56A72" w:rsidRPr="00A56A72" w14:paraId="6867D0F0" w14:textId="77777777" w:rsidTr="00A56A72">
        <w:trPr>
          <w:trHeight w:val="3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4437" w14:textId="77777777" w:rsidR="00A56A72" w:rsidRPr="00A56A72" w:rsidRDefault="00A56A72" w:rsidP="00A56A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EBEC8" w14:textId="77777777" w:rsidR="00A56A72" w:rsidRPr="00A56A72" w:rsidRDefault="00A56A72" w:rsidP="00A56A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Especificação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9DF76" w14:textId="77777777" w:rsidR="00A56A72" w:rsidRPr="00A56A72" w:rsidRDefault="00A56A72" w:rsidP="00A56A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Quantidade </w:t>
            </w:r>
          </w:p>
        </w:tc>
      </w:tr>
      <w:tr w:rsidR="00A56A72" w:rsidRPr="00A56A72" w14:paraId="36D31692" w14:textId="77777777" w:rsidTr="00A56A72">
        <w:trPr>
          <w:trHeight w:val="6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64B2" w14:textId="77777777" w:rsidR="00A56A72" w:rsidRPr="00A56A72" w:rsidRDefault="00A56A72" w:rsidP="00A56A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6EF4E2" w14:textId="79BD93F3" w:rsidR="00A56A72" w:rsidRPr="00A56A72" w:rsidRDefault="00A56A72" w:rsidP="00A56A7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Computador médio do tipo desktop ultracompacto, com mouse e teclado.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B52B17" w14:textId="77777777" w:rsidR="00A56A72" w:rsidRPr="00A56A72" w:rsidRDefault="00A56A72" w:rsidP="00A56A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A56A72" w:rsidRPr="00A56A72" w14:paraId="01F86305" w14:textId="77777777" w:rsidTr="00A56A72">
        <w:trPr>
          <w:trHeight w:val="6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59D14" w14:textId="77777777" w:rsidR="00A56A72" w:rsidRPr="00A56A72" w:rsidRDefault="00A56A72" w:rsidP="00A56A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7F163" w14:textId="69E55E9D" w:rsidR="00A56A72" w:rsidRPr="00A56A72" w:rsidRDefault="00A56A72" w:rsidP="00A56A7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Computador avançado do tipo desktop, com mouse e teclado.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45D19" w14:textId="77777777" w:rsidR="00A56A72" w:rsidRPr="00A56A72" w:rsidRDefault="00A56A72" w:rsidP="00A56A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A56A72" w:rsidRPr="00A56A72" w14:paraId="7CA5C469" w14:textId="77777777" w:rsidTr="00A56A72">
        <w:trPr>
          <w:trHeight w:val="90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B6CEA" w14:textId="77777777" w:rsidR="00A56A72" w:rsidRPr="00A56A72" w:rsidRDefault="00A56A72" w:rsidP="00A56A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E2C65" w14:textId="1F6BAAC4" w:rsidR="00A56A72" w:rsidRPr="00A56A72" w:rsidRDefault="00A56A72" w:rsidP="00A56A72">
            <w:pPr>
              <w:jc w:val="both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Monitor de 24”</w:t>
            </w:r>
            <w:proofErr w:type="gramEnd"/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polegadas, </w:t>
            </w:r>
            <w:proofErr w:type="spellStart"/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Full</w:t>
            </w:r>
            <w:proofErr w:type="spellEnd"/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HD, padrão corporativo, com base ajustável e compatível com VESA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9F1F0" w14:textId="77777777" w:rsidR="00A56A72" w:rsidRPr="00A56A72" w:rsidRDefault="00A56A72" w:rsidP="00A56A7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A56A7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</w:tr>
    </w:tbl>
    <w:p w14:paraId="69F0DC80" w14:textId="77777777" w:rsidR="00A56A72" w:rsidRDefault="00A56A72" w:rsidP="00A56A72">
      <w:pPr>
        <w:pStyle w:val="Nvel2-Red"/>
        <w:numPr>
          <w:ilvl w:val="0"/>
          <w:numId w:val="0"/>
        </w:numPr>
        <w:rPr>
          <w:i w:val="0"/>
          <w:color w:val="auto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7406"/>
        <w:gridCol w:w="1195"/>
      </w:tblGrid>
      <w:tr w:rsidR="00221F52" w:rsidRPr="00221F52" w14:paraId="2594E166" w14:textId="77777777" w:rsidTr="00221F52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464E" w14:textId="77777777" w:rsidR="00221F52" w:rsidRPr="00221F52" w:rsidRDefault="00221F52" w:rsidP="00221F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Órgão Participante: Instituto Federal do Maranhão Campus Grajaú</w:t>
            </w:r>
          </w:p>
        </w:tc>
      </w:tr>
      <w:tr w:rsidR="00221F52" w:rsidRPr="00221F52" w14:paraId="33ED4643" w14:textId="77777777" w:rsidTr="00221F5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7CF55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9E271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Especificação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FED7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Quantidade </w:t>
            </w:r>
          </w:p>
        </w:tc>
      </w:tr>
      <w:tr w:rsidR="00221F52" w:rsidRPr="00221F52" w14:paraId="0E74EE30" w14:textId="77777777" w:rsidTr="00221F52">
        <w:trPr>
          <w:trHeight w:val="16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D4F1C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1F9A8C" w14:textId="77777777" w:rsidR="00221F52" w:rsidRDefault="00221F52" w:rsidP="00221F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3C0A5B0" w14:textId="77777777" w:rsidR="00221F52" w:rsidRPr="00221F52" w:rsidRDefault="00221F52" w:rsidP="00221F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Computador médio do tipo desktop ultracompacto, com mouse e </w:t>
            </w: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teclado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1137A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</w:tr>
      <w:tr w:rsidR="00221F52" w:rsidRPr="00221F52" w14:paraId="44016B55" w14:textId="77777777" w:rsidTr="00221F52">
        <w:trPr>
          <w:trHeight w:val="5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26A20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78CD72" w14:textId="77777777" w:rsidR="00221F52" w:rsidRDefault="00221F52" w:rsidP="00221F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270E1A6E" w14:textId="77777777" w:rsidR="00221F52" w:rsidRPr="00221F52" w:rsidRDefault="00221F52" w:rsidP="00221F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Computador avançado do tipo desktop, com mouse e </w:t>
            </w: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teclado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A867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</w:tr>
      <w:tr w:rsidR="00221F52" w:rsidRPr="00221F52" w14:paraId="28FDF7FE" w14:textId="77777777" w:rsidTr="00221F52">
        <w:trPr>
          <w:trHeight w:val="40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F75A6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E4710" w14:textId="77777777" w:rsidR="00221F52" w:rsidRDefault="00221F52" w:rsidP="00221F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  <w:p w14:paraId="05D105A6" w14:textId="77777777" w:rsidR="00221F52" w:rsidRPr="00221F52" w:rsidRDefault="00221F52" w:rsidP="00221F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Monitor de 24”</w:t>
            </w:r>
            <w:proofErr w:type="gramEnd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polegadas, </w:t>
            </w:r>
            <w:proofErr w:type="spell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Full</w:t>
            </w:r>
            <w:proofErr w:type="spellEnd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HD, padrão corporativo, com base ajustável e compatível com VESA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26874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</w:tbl>
    <w:p w14:paraId="062932E1" w14:textId="77777777" w:rsidR="00221F52" w:rsidRDefault="00221F52" w:rsidP="00A56A72">
      <w:pPr>
        <w:pStyle w:val="Nvel2-Red"/>
        <w:numPr>
          <w:ilvl w:val="0"/>
          <w:numId w:val="0"/>
        </w:numPr>
        <w:rPr>
          <w:i w:val="0"/>
          <w:color w:val="auto"/>
        </w:rPr>
      </w:pPr>
    </w:p>
    <w:tbl>
      <w:tblPr>
        <w:tblW w:w="0" w:type="auto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7406"/>
        <w:gridCol w:w="1195"/>
      </w:tblGrid>
      <w:tr w:rsidR="00221F52" w:rsidRPr="00221F52" w14:paraId="757AA431" w14:textId="77777777" w:rsidTr="00221F52">
        <w:trPr>
          <w:trHeight w:val="300"/>
        </w:trPr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FD43" w14:textId="77777777" w:rsidR="00221F52" w:rsidRPr="00221F52" w:rsidRDefault="00221F52" w:rsidP="00221F52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Órgão Participante: Instituto Federal do Ceará Campus Caucaia</w:t>
            </w:r>
          </w:p>
        </w:tc>
      </w:tr>
      <w:tr w:rsidR="00221F52" w:rsidRPr="00221F52" w14:paraId="43806E2C" w14:textId="77777777" w:rsidTr="00221F52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D61F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Item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59E0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Especificação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CAE88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Quantidade </w:t>
            </w:r>
          </w:p>
        </w:tc>
      </w:tr>
      <w:tr w:rsidR="00221F52" w:rsidRPr="00221F52" w14:paraId="095E9E02" w14:textId="77777777" w:rsidTr="00221F52">
        <w:trPr>
          <w:trHeight w:val="34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F74DD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0304D2" w14:textId="77777777" w:rsidR="00221F52" w:rsidRPr="00221F52" w:rsidRDefault="00221F52" w:rsidP="00221F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Computador médio do tipo desktop ultracompacto, com mouse e </w:t>
            </w: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teclado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CD184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</w:tr>
      <w:tr w:rsidR="00221F52" w:rsidRPr="00221F52" w14:paraId="5A655768" w14:textId="77777777" w:rsidTr="00221F52">
        <w:trPr>
          <w:trHeight w:val="28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0592B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C98110" w14:textId="77777777" w:rsidR="00221F52" w:rsidRPr="00221F52" w:rsidRDefault="00221F52" w:rsidP="00221F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Computador avançado do tipo desktop, com mouse e </w:t>
            </w: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teclado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936BA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221F52" w:rsidRPr="00221F52" w14:paraId="2CDECA4B" w14:textId="77777777" w:rsidTr="00221F52">
        <w:trPr>
          <w:trHeight w:val="4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28D0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5B350" w14:textId="77777777" w:rsidR="00221F52" w:rsidRPr="00221F52" w:rsidRDefault="00221F52" w:rsidP="00221F5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gram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Monitor de 24”</w:t>
            </w:r>
            <w:proofErr w:type="gramEnd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polegadas, </w:t>
            </w:r>
            <w:proofErr w:type="spellStart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Full</w:t>
            </w:r>
            <w:proofErr w:type="spellEnd"/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HD, padrão corporativo, com base ajustável e compatível com VESA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CF8BA" w14:textId="77777777" w:rsidR="00221F52" w:rsidRPr="00221F52" w:rsidRDefault="00221F52" w:rsidP="00221F5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221F52"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</w:tr>
    </w:tbl>
    <w:p w14:paraId="14532835" w14:textId="77777777" w:rsidR="00221F52" w:rsidRPr="003368DB" w:rsidRDefault="00221F52" w:rsidP="00A56A72">
      <w:pPr>
        <w:pStyle w:val="Nvel2-Red"/>
        <w:numPr>
          <w:ilvl w:val="0"/>
          <w:numId w:val="0"/>
        </w:numPr>
        <w:rPr>
          <w:i w:val="0"/>
          <w:color w:val="auto"/>
        </w:rPr>
      </w:pPr>
    </w:p>
    <w:p w14:paraId="2233C2B5" w14:textId="73564C0D" w:rsidR="006362AE" w:rsidRPr="005F295F" w:rsidRDefault="006362AE" w:rsidP="00636001">
      <w:pPr>
        <w:pStyle w:val="Nivel01"/>
        <w:rPr>
          <w:i/>
          <w:color w:val="FF0000"/>
        </w:rPr>
      </w:pPr>
      <w:r w:rsidRPr="005F295F">
        <w:lastRenderedPageBreak/>
        <w:t xml:space="preserve">DA ADESÃO À ATA DE REGISTRO DE PREÇOS </w:t>
      </w:r>
    </w:p>
    <w:p w14:paraId="4E420807" w14:textId="765DE611" w:rsidR="00066588" w:rsidRPr="003368DB" w:rsidRDefault="009773EA" w:rsidP="0048050E">
      <w:pPr>
        <w:pStyle w:val="Nvel2-Red"/>
        <w:rPr>
          <w:i w:val="0"/>
          <w:color w:val="auto"/>
        </w:rPr>
      </w:pPr>
      <w:r w:rsidRPr="003368DB">
        <w:rPr>
          <w:i w:val="0"/>
          <w:color w:val="auto"/>
        </w:rPr>
        <w:t>Durante a vigência da ata, os órgãos e as entidades da Administração Pública federal, estadual, distrital e municipal que não participaram do procedimento de IRP poderão aderir à ata de registro de preços na condição de não participantes, observados os seguintes requisitos</w:t>
      </w:r>
      <w:r w:rsidR="00066588" w:rsidRPr="003368DB">
        <w:rPr>
          <w:i w:val="0"/>
          <w:color w:val="auto"/>
        </w:rPr>
        <w:t>:</w:t>
      </w:r>
    </w:p>
    <w:p w14:paraId="395046D4" w14:textId="6F9731B3" w:rsidR="001E6EEF" w:rsidRPr="003368DB" w:rsidRDefault="00221F52" w:rsidP="00B73E47">
      <w:pPr>
        <w:pStyle w:val="Nvel3-R"/>
        <w:rPr>
          <w:i w:val="0"/>
          <w:color w:val="auto"/>
        </w:rPr>
      </w:pPr>
      <w:r w:rsidRPr="003368DB">
        <w:rPr>
          <w:i w:val="0"/>
          <w:color w:val="auto"/>
        </w:rPr>
        <w:t>Apresentação</w:t>
      </w:r>
      <w:r w:rsidR="001E6EEF" w:rsidRPr="003368DB">
        <w:rPr>
          <w:i w:val="0"/>
          <w:color w:val="auto"/>
        </w:rPr>
        <w:t xml:space="preserve"> de justificativa da vantagem da adesão, inclusive em situações de provável</w:t>
      </w:r>
      <w:r w:rsidR="00066588" w:rsidRPr="003368DB">
        <w:rPr>
          <w:i w:val="0"/>
          <w:color w:val="auto"/>
        </w:rPr>
        <w:t xml:space="preserve"> </w:t>
      </w:r>
      <w:r w:rsidR="001E6EEF" w:rsidRPr="003368DB">
        <w:rPr>
          <w:i w:val="0"/>
          <w:color w:val="auto"/>
        </w:rPr>
        <w:t>desabastecimento ou descontinuidade de serviço público;</w:t>
      </w:r>
    </w:p>
    <w:p w14:paraId="164CED97" w14:textId="2C74582F" w:rsidR="001E6EEF" w:rsidRPr="003368DB" w:rsidRDefault="001E6EEF" w:rsidP="00B73E47">
      <w:pPr>
        <w:pStyle w:val="Nvel3-R"/>
        <w:rPr>
          <w:i w:val="0"/>
          <w:color w:val="auto"/>
        </w:rPr>
      </w:pPr>
      <w:r w:rsidRPr="003368DB">
        <w:rPr>
          <w:i w:val="0"/>
          <w:color w:val="auto"/>
        </w:rPr>
        <w:t xml:space="preserve"> </w:t>
      </w:r>
      <w:r w:rsidR="00221F52" w:rsidRPr="003368DB">
        <w:rPr>
          <w:i w:val="0"/>
          <w:color w:val="auto"/>
        </w:rPr>
        <w:t>Demonstração</w:t>
      </w:r>
      <w:r w:rsidRPr="003368DB">
        <w:rPr>
          <w:i w:val="0"/>
          <w:color w:val="auto"/>
        </w:rPr>
        <w:t xml:space="preserve"> de que os valores registrados estão compa</w:t>
      </w:r>
      <w:r w:rsidR="00066588" w:rsidRPr="003368DB">
        <w:rPr>
          <w:i w:val="0"/>
          <w:color w:val="auto"/>
        </w:rPr>
        <w:t>tí</w:t>
      </w:r>
      <w:r w:rsidRPr="003368DB">
        <w:rPr>
          <w:i w:val="0"/>
          <w:color w:val="auto"/>
        </w:rPr>
        <w:t>veis com os valores pra</w:t>
      </w:r>
      <w:r w:rsidR="00066588" w:rsidRPr="003368DB">
        <w:rPr>
          <w:i w:val="0"/>
          <w:color w:val="auto"/>
        </w:rPr>
        <w:t>ti</w:t>
      </w:r>
      <w:r w:rsidRPr="003368DB">
        <w:rPr>
          <w:i w:val="0"/>
          <w:color w:val="auto"/>
        </w:rPr>
        <w:t>cados</w:t>
      </w:r>
      <w:r w:rsidR="00066588" w:rsidRPr="003368DB">
        <w:rPr>
          <w:i w:val="0"/>
          <w:color w:val="auto"/>
        </w:rPr>
        <w:t xml:space="preserve"> </w:t>
      </w:r>
      <w:r w:rsidRPr="003368DB">
        <w:rPr>
          <w:i w:val="0"/>
          <w:color w:val="auto"/>
        </w:rPr>
        <w:t>pelo mercado na forma do art. 23 da Lei nº 14.133, de 2021;</w:t>
      </w:r>
      <w:r w:rsidR="00D73226" w:rsidRPr="003368DB">
        <w:rPr>
          <w:i w:val="0"/>
          <w:color w:val="auto"/>
        </w:rPr>
        <w:t xml:space="preserve"> </w:t>
      </w:r>
      <w:proofErr w:type="gramStart"/>
      <w:r w:rsidR="00D73226" w:rsidRPr="003368DB">
        <w:rPr>
          <w:i w:val="0"/>
          <w:color w:val="auto"/>
        </w:rPr>
        <w:t>e</w:t>
      </w:r>
      <w:proofErr w:type="gramEnd"/>
    </w:p>
    <w:p w14:paraId="6F7B1DD7" w14:textId="5773871F" w:rsidR="006362AE" w:rsidRPr="003368DB" w:rsidRDefault="005C11E8" w:rsidP="00B73E47">
      <w:pPr>
        <w:pStyle w:val="Nvel3-R"/>
        <w:rPr>
          <w:i w:val="0"/>
          <w:color w:val="auto"/>
        </w:rPr>
      </w:pPr>
      <w:r w:rsidRPr="003368DB">
        <w:rPr>
          <w:i w:val="0"/>
          <w:color w:val="auto"/>
        </w:rPr>
        <w:t xml:space="preserve"> </w:t>
      </w:r>
      <w:r w:rsidR="00221F52" w:rsidRPr="003368DB">
        <w:rPr>
          <w:i w:val="0"/>
          <w:color w:val="auto"/>
        </w:rPr>
        <w:t>Consulta</w:t>
      </w:r>
      <w:r w:rsidR="001E6EEF" w:rsidRPr="003368DB">
        <w:rPr>
          <w:i w:val="0"/>
          <w:color w:val="auto"/>
        </w:rPr>
        <w:t xml:space="preserve"> e aceitação </w:t>
      </w:r>
      <w:r w:rsidR="00D73226" w:rsidRPr="003368DB">
        <w:rPr>
          <w:i w:val="0"/>
          <w:color w:val="auto"/>
        </w:rPr>
        <w:t xml:space="preserve">prévias </w:t>
      </w:r>
      <w:r w:rsidR="001E6EEF" w:rsidRPr="003368DB">
        <w:rPr>
          <w:i w:val="0"/>
          <w:color w:val="auto"/>
        </w:rPr>
        <w:t xml:space="preserve">do órgão ou </w:t>
      </w:r>
      <w:r w:rsidR="00D73226" w:rsidRPr="003368DB">
        <w:rPr>
          <w:i w:val="0"/>
          <w:color w:val="auto"/>
        </w:rPr>
        <w:t xml:space="preserve">da </w:t>
      </w:r>
      <w:r w:rsidR="001E6EEF" w:rsidRPr="003368DB">
        <w:rPr>
          <w:i w:val="0"/>
          <w:color w:val="auto"/>
        </w:rPr>
        <w:t>entidade gerenciadora e do fornecedor.</w:t>
      </w:r>
    </w:p>
    <w:p w14:paraId="6134ADD3" w14:textId="23898557" w:rsidR="006362AE" w:rsidRPr="003368DB" w:rsidRDefault="00490D27" w:rsidP="009D6CCC">
      <w:pPr>
        <w:pStyle w:val="Nvel2-Red"/>
        <w:rPr>
          <w:i w:val="0"/>
          <w:color w:val="auto"/>
        </w:rPr>
      </w:pPr>
      <w:r w:rsidRPr="003368DB">
        <w:rPr>
          <w:i w:val="0"/>
          <w:color w:val="auto"/>
        </w:rPr>
        <w:t>A autorização do órgão ou entidade gerenciadora apenas será realizada após a aceitação da adesão pelo fornecedor.</w:t>
      </w:r>
    </w:p>
    <w:p w14:paraId="6DCD212F" w14:textId="0963EF23" w:rsidR="0002269E" w:rsidRPr="003368DB" w:rsidRDefault="006610CA" w:rsidP="009D6CCC">
      <w:pPr>
        <w:pStyle w:val="Nvel3-R"/>
        <w:rPr>
          <w:i w:val="0"/>
          <w:color w:val="auto"/>
        </w:rPr>
      </w:pPr>
      <w:r w:rsidRPr="003368DB">
        <w:rPr>
          <w:i w:val="0"/>
          <w:color w:val="auto"/>
        </w:rPr>
        <w:t xml:space="preserve">O </w:t>
      </w:r>
      <w:r w:rsidR="009538D2" w:rsidRPr="003368DB">
        <w:rPr>
          <w:i w:val="0"/>
          <w:color w:val="auto"/>
        </w:rPr>
        <w:t xml:space="preserve">órgão ou entidade </w:t>
      </w:r>
      <w:r w:rsidRPr="003368DB">
        <w:rPr>
          <w:i w:val="0"/>
          <w:color w:val="auto"/>
        </w:rPr>
        <w:t>gerenciador</w:t>
      </w:r>
      <w:r w:rsidR="00E23EFF" w:rsidRPr="003368DB">
        <w:rPr>
          <w:i w:val="0"/>
          <w:color w:val="auto"/>
        </w:rPr>
        <w:t>a</w:t>
      </w:r>
      <w:r w:rsidRPr="003368DB">
        <w:rPr>
          <w:i w:val="0"/>
          <w:color w:val="auto"/>
        </w:rPr>
        <w:t xml:space="preserve"> poderá rejeitar </w:t>
      </w:r>
      <w:r w:rsidR="001E0C73" w:rsidRPr="003368DB">
        <w:rPr>
          <w:i w:val="0"/>
          <w:color w:val="auto"/>
        </w:rPr>
        <w:t xml:space="preserve">adesões caso </w:t>
      </w:r>
      <w:r w:rsidR="003A753F" w:rsidRPr="003368DB">
        <w:rPr>
          <w:i w:val="0"/>
          <w:color w:val="auto"/>
        </w:rPr>
        <w:t xml:space="preserve">elas possam acarretar </w:t>
      </w:r>
      <w:r w:rsidR="006F5010" w:rsidRPr="003368DB">
        <w:rPr>
          <w:i w:val="0"/>
          <w:color w:val="auto"/>
        </w:rPr>
        <w:t xml:space="preserve">prejuízo à execução de seus </w:t>
      </w:r>
      <w:r w:rsidR="00C56ABC" w:rsidRPr="003368DB">
        <w:rPr>
          <w:i w:val="0"/>
          <w:color w:val="auto"/>
        </w:rPr>
        <w:t xml:space="preserve">próprios </w:t>
      </w:r>
      <w:r w:rsidR="006F5010" w:rsidRPr="003368DB">
        <w:rPr>
          <w:i w:val="0"/>
          <w:color w:val="auto"/>
        </w:rPr>
        <w:t xml:space="preserve">contratos ou </w:t>
      </w:r>
      <w:r w:rsidR="00C56ABC" w:rsidRPr="003368DB">
        <w:rPr>
          <w:i w:val="0"/>
          <w:color w:val="auto"/>
        </w:rPr>
        <w:t>à sua capacidade de gerenciamento.</w:t>
      </w:r>
    </w:p>
    <w:p w14:paraId="721B37FC" w14:textId="06C805EF" w:rsidR="00BE6356" w:rsidRPr="003368DB" w:rsidRDefault="00EF4F82" w:rsidP="009D6CCC">
      <w:pPr>
        <w:pStyle w:val="Nvel2-Red"/>
        <w:rPr>
          <w:i w:val="0"/>
          <w:color w:val="auto"/>
        </w:rPr>
      </w:pPr>
      <w:r w:rsidRPr="003368DB">
        <w:rPr>
          <w:i w:val="0"/>
          <w:color w:val="auto"/>
        </w:rPr>
        <w:t xml:space="preserve"> Após a autorização do órgão ou</w:t>
      </w:r>
      <w:r w:rsidR="00B35C29" w:rsidRPr="003368DB">
        <w:rPr>
          <w:i w:val="0"/>
          <w:color w:val="auto"/>
        </w:rPr>
        <w:t xml:space="preserve"> da</w:t>
      </w:r>
      <w:r w:rsidRPr="003368DB">
        <w:rPr>
          <w:i w:val="0"/>
          <w:color w:val="auto"/>
        </w:rPr>
        <w:t xml:space="preserve"> entidade gerenciadora, o órgão ou entidade não participante deverá efetivar a aquisição ou </w:t>
      </w:r>
      <w:r w:rsidR="00B35C29" w:rsidRPr="003368DB">
        <w:rPr>
          <w:i w:val="0"/>
          <w:color w:val="auto"/>
        </w:rPr>
        <w:t xml:space="preserve">a </w:t>
      </w:r>
      <w:r w:rsidRPr="003368DB">
        <w:rPr>
          <w:i w:val="0"/>
          <w:color w:val="auto"/>
        </w:rPr>
        <w:t>contratação solicitada em até noventa dias, observado o prazo de vigência da ata</w:t>
      </w:r>
      <w:r w:rsidR="00B35C29" w:rsidRPr="003368DB">
        <w:rPr>
          <w:i w:val="0"/>
          <w:color w:val="auto"/>
        </w:rPr>
        <w:t>.</w:t>
      </w:r>
    </w:p>
    <w:p w14:paraId="5C31C678" w14:textId="0DEC177E" w:rsidR="00BE6356" w:rsidRPr="003368DB" w:rsidRDefault="00EF4F82" w:rsidP="009D6CCC">
      <w:pPr>
        <w:pStyle w:val="Nvel2-Red"/>
        <w:rPr>
          <w:i w:val="0"/>
          <w:color w:val="auto"/>
        </w:rPr>
      </w:pPr>
      <w:r w:rsidRPr="003368DB">
        <w:rPr>
          <w:i w:val="0"/>
          <w:color w:val="auto"/>
        </w:rPr>
        <w:t xml:space="preserve"> O prazo de que trata o subitem anterior</w:t>
      </w:r>
      <w:r w:rsidR="00250091" w:rsidRPr="003368DB">
        <w:rPr>
          <w:i w:val="0"/>
          <w:color w:val="auto"/>
        </w:rPr>
        <w:t>, relativo à efetivação da contratação,</w:t>
      </w:r>
      <w:r w:rsidR="00FE5714" w:rsidRPr="003368DB">
        <w:rPr>
          <w:i w:val="0"/>
          <w:color w:val="auto"/>
        </w:rPr>
        <w:t xml:space="preserve"> </w:t>
      </w:r>
      <w:r w:rsidRPr="003368DB">
        <w:rPr>
          <w:i w:val="0"/>
          <w:color w:val="auto"/>
        </w:rPr>
        <w:t>poderá</w:t>
      </w:r>
      <w:r w:rsidR="007B150D" w:rsidRPr="003368DB">
        <w:rPr>
          <w:i w:val="0"/>
          <w:color w:val="auto"/>
        </w:rPr>
        <w:t xml:space="preserve"> </w:t>
      </w:r>
      <w:r w:rsidRPr="003368DB">
        <w:rPr>
          <w:i w:val="0"/>
          <w:color w:val="auto"/>
        </w:rPr>
        <w:t>ser prorrogado</w:t>
      </w:r>
      <w:r w:rsidR="007E381F" w:rsidRPr="003368DB">
        <w:rPr>
          <w:i w:val="0"/>
          <w:color w:val="auto"/>
        </w:rPr>
        <w:t xml:space="preserve"> excepcionalmente</w:t>
      </w:r>
      <w:r w:rsidRPr="003368DB">
        <w:rPr>
          <w:i w:val="0"/>
          <w:color w:val="auto"/>
        </w:rPr>
        <w:t xml:space="preserve">, mediante solicitação do órgão ou </w:t>
      </w:r>
      <w:r w:rsidR="007E381F" w:rsidRPr="003368DB">
        <w:rPr>
          <w:i w:val="0"/>
          <w:color w:val="auto"/>
        </w:rPr>
        <w:t xml:space="preserve">da </w:t>
      </w:r>
      <w:r w:rsidRPr="003368DB">
        <w:rPr>
          <w:i w:val="0"/>
          <w:color w:val="auto"/>
        </w:rPr>
        <w:t xml:space="preserve">entidade não participante aceita pelo órgão ou </w:t>
      </w:r>
      <w:r w:rsidR="007E381F" w:rsidRPr="003368DB">
        <w:rPr>
          <w:i w:val="0"/>
          <w:color w:val="auto"/>
        </w:rPr>
        <w:t xml:space="preserve">pela </w:t>
      </w:r>
      <w:r w:rsidRPr="003368DB">
        <w:rPr>
          <w:i w:val="0"/>
          <w:color w:val="auto"/>
        </w:rPr>
        <w:t>entidade gerenciador</w:t>
      </w:r>
      <w:r w:rsidR="00497049" w:rsidRPr="003368DB">
        <w:rPr>
          <w:i w:val="0"/>
          <w:color w:val="auto"/>
        </w:rPr>
        <w:t>a</w:t>
      </w:r>
      <w:r w:rsidRPr="003368DB">
        <w:rPr>
          <w:i w:val="0"/>
          <w:color w:val="auto"/>
        </w:rPr>
        <w:t>, desde que respeitado o limite temporal de vigência da ata de registro de preços.</w:t>
      </w:r>
    </w:p>
    <w:p w14:paraId="78FB3014" w14:textId="3D5B5B7E" w:rsidR="00BE6356" w:rsidRPr="003368DB" w:rsidRDefault="00EF4F82" w:rsidP="009D6CCC">
      <w:pPr>
        <w:pStyle w:val="Nvel2-Red"/>
        <w:rPr>
          <w:i w:val="0"/>
          <w:color w:val="auto"/>
        </w:rPr>
      </w:pPr>
      <w:r w:rsidRPr="003368DB">
        <w:rPr>
          <w:i w:val="0"/>
          <w:color w:val="auto"/>
        </w:rPr>
        <w:t>O órgão ou a en</w:t>
      </w:r>
      <w:r w:rsidR="00497049" w:rsidRPr="003368DB">
        <w:rPr>
          <w:i w:val="0"/>
          <w:color w:val="auto"/>
        </w:rPr>
        <w:t>ti</w:t>
      </w:r>
      <w:r w:rsidRPr="003368DB">
        <w:rPr>
          <w:i w:val="0"/>
          <w:color w:val="auto"/>
        </w:rPr>
        <w:t xml:space="preserve">dade poderá aderir a item da ata de registro de preços </w:t>
      </w:r>
      <w:r w:rsidR="00D60FAE" w:rsidRPr="003368DB">
        <w:rPr>
          <w:i w:val="0"/>
          <w:color w:val="auto"/>
        </w:rPr>
        <w:t>d</w:t>
      </w:r>
      <w:r w:rsidRPr="003368DB">
        <w:rPr>
          <w:i w:val="0"/>
          <w:color w:val="auto"/>
        </w:rPr>
        <w:t xml:space="preserve">a qual </w:t>
      </w:r>
      <w:r w:rsidR="00D60FAE" w:rsidRPr="003368DB">
        <w:rPr>
          <w:i w:val="0"/>
          <w:color w:val="auto"/>
        </w:rPr>
        <w:t>seja</w:t>
      </w:r>
      <w:r w:rsidR="00497049" w:rsidRPr="003368DB">
        <w:rPr>
          <w:i w:val="0"/>
          <w:color w:val="auto"/>
        </w:rPr>
        <w:t xml:space="preserve"> </w:t>
      </w:r>
      <w:r w:rsidRPr="003368DB">
        <w:rPr>
          <w:i w:val="0"/>
          <w:color w:val="auto"/>
        </w:rPr>
        <w:t>integrante, na qualidade de não par</w:t>
      </w:r>
      <w:r w:rsidR="00497049" w:rsidRPr="003368DB">
        <w:rPr>
          <w:i w:val="0"/>
          <w:color w:val="auto"/>
        </w:rPr>
        <w:t>ti</w:t>
      </w:r>
      <w:r w:rsidRPr="003368DB">
        <w:rPr>
          <w:i w:val="0"/>
          <w:color w:val="auto"/>
        </w:rPr>
        <w:t>cipante, para aqueles itens p</w:t>
      </w:r>
      <w:r w:rsidR="00CB3602" w:rsidRPr="003368DB">
        <w:rPr>
          <w:i w:val="0"/>
          <w:color w:val="auto"/>
        </w:rPr>
        <w:t xml:space="preserve">ara </w:t>
      </w:r>
      <w:r w:rsidRPr="003368DB">
        <w:rPr>
          <w:i w:val="0"/>
          <w:color w:val="auto"/>
        </w:rPr>
        <w:t>os quais não tenha quan</w:t>
      </w:r>
      <w:r w:rsidR="00497049" w:rsidRPr="003368DB">
        <w:rPr>
          <w:i w:val="0"/>
          <w:color w:val="auto"/>
        </w:rPr>
        <w:t>ti</w:t>
      </w:r>
      <w:r w:rsidRPr="003368DB">
        <w:rPr>
          <w:i w:val="0"/>
          <w:color w:val="auto"/>
        </w:rPr>
        <w:t>ta</w:t>
      </w:r>
      <w:r w:rsidR="00497049" w:rsidRPr="003368DB">
        <w:rPr>
          <w:i w:val="0"/>
          <w:color w:val="auto"/>
        </w:rPr>
        <w:t>ti</w:t>
      </w:r>
      <w:r w:rsidRPr="003368DB">
        <w:rPr>
          <w:i w:val="0"/>
          <w:color w:val="auto"/>
        </w:rPr>
        <w:t>vo</w:t>
      </w:r>
      <w:r w:rsidR="00497049" w:rsidRPr="003368DB">
        <w:rPr>
          <w:i w:val="0"/>
          <w:color w:val="auto"/>
        </w:rPr>
        <w:t xml:space="preserve"> </w:t>
      </w:r>
      <w:proofErr w:type="gramStart"/>
      <w:r w:rsidRPr="003368DB">
        <w:rPr>
          <w:i w:val="0"/>
          <w:color w:val="auto"/>
        </w:rPr>
        <w:t>registrado, observados</w:t>
      </w:r>
      <w:proofErr w:type="gramEnd"/>
      <w:r w:rsidRPr="003368DB">
        <w:rPr>
          <w:i w:val="0"/>
          <w:color w:val="auto"/>
        </w:rPr>
        <w:t xml:space="preserve"> os requisitos do </w:t>
      </w:r>
      <w:r w:rsidR="00497049" w:rsidRPr="003368DB">
        <w:rPr>
          <w:i w:val="0"/>
          <w:color w:val="auto"/>
        </w:rPr>
        <w:t>item 4.1.</w:t>
      </w:r>
    </w:p>
    <w:p w14:paraId="2BC6050D" w14:textId="02B4E9A3" w:rsidR="00DF61B6" w:rsidRPr="003368DB" w:rsidRDefault="00DF61B6" w:rsidP="009D6CCC">
      <w:pPr>
        <w:pStyle w:val="SubTitNN"/>
      </w:pPr>
      <w:r w:rsidRPr="003368DB">
        <w:t>Dos limites para as adesões</w:t>
      </w:r>
    </w:p>
    <w:p w14:paraId="6B6C9CE0" w14:textId="247F4935" w:rsidR="00BE6356" w:rsidRPr="003368DB" w:rsidRDefault="006362AE" w:rsidP="009D6CCC">
      <w:pPr>
        <w:pStyle w:val="Nvel2-Red"/>
        <w:rPr>
          <w:i w:val="0"/>
          <w:color w:val="auto"/>
        </w:rPr>
      </w:pPr>
      <w:r w:rsidRPr="003368DB">
        <w:rPr>
          <w:i w:val="0"/>
          <w:color w:val="auto"/>
        </w:rPr>
        <w:t xml:space="preserve">As aquisições ou contratações adicionais não poderão exceder, por órgão ou entidade, </w:t>
      </w:r>
      <w:r w:rsidR="008166F1" w:rsidRPr="003368DB">
        <w:rPr>
          <w:i w:val="0"/>
          <w:color w:val="auto"/>
        </w:rPr>
        <w:t xml:space="preserve">a </w:t>
      </w:r>
      <w:r w:rsidR="00B7252A" w:rsidRPr="003368DB">
        <w:rPr>
          <w:i w:val="0"/>
          <w:color w:val="auto"/>
        </w:rPr>
        <w:t xml:space="preserve">cinquenta </w:t>
      </w:r>
      <w:r w:rsidRPr="003368DB">
        <w:rPr>
          <w:i w:val="0"/>
          <w:color w:val="auto"/>
        </w:rPr>
        <w:t xml:space="preserve">por cento dos quantitativos dos itens do instrumento convocatório registrados na ata de registro de preços para o gerenciador e </w:t>
      </w:r>
      <w:r w:rsidR="001D6F7A" w:rsidRPr="003368DB">
        <w:rPr>
          <w:i w:val="0"/>
          <w:color w:val="auto"/>
        </w:rPr>
        <w:t>para os</w:t>
      </w:r>
      <w:r w:rsidRPr="003368DB">
        <w:rPr>
          <w:i w:val="0"/>
          <w:color w:val="auto"/>
        </w:rPr>
        <w:t xml:space="preserve"> participantes.</w:t>
      </w:r>
    </w:p>
    <w:p w14:paraId="5ACCFD66" w14:textId="3E57F60D" w:rsidR="00992BB5" w:rsidRPr="003368DB" w:rsidRDefault="00992BB5" w:rsidP="009D6CCC">
      <w:pPr>
        <w:pStyle w:val="Nvel2-Red"/>
        <w:rPr>
          <w:i w:val="0"/>
          <w:color w:val="auto"/>
        </w:rPr>
      </w:pPr>
      <w:r w:rsidRPr="003368DB">
        <w:rPr>
          <w:i w:val="0"/>
          <w:color w:val="auto"/>
        </w:rPr>
        <w:t>O quantitativo decorrente das adesões não poderá ex</w:t>
      </w:r>
      <w:r w:rsidR="008E1884" w:rsidRPr="003368DB">
        <w:rPr>
          <w:i w:val="0"/>
          <w:color w:val="auto"/>
        </w:rPr>
        <w:t xml:space="preserve">ceder, na totalidade, </w:t>
      </w:r>
      <w:r w:rsidR="001D6F7A" w:rsidRPr="003368DB">
        <w:rPr>
          <w:i w:val="0"/>
          <w:color w:val="auto"/>
        </w:rPr>
        <w:t xml:space="preserve">ao dobro </w:t>
      </w:r>
      <w:r w:rsidR="008E1884" w:rsidRPr="003368DB">
        <w:rPr>
          <w:i w:val="0"/>
          <w:color w:val="auto"/>
        </w:rPr>
        <w:t xml:space="preserve">do quantitativo de cada item registrado na ata de registro de preços para </w:t>
      </w:r>
      <w:r w:rsidR="00890185" w:rsidRPr="003368DB">
        <w:rPr>
          <w:i w:val="0"/>
          <w:color w:val="auto"/>
        </w:rPr>
        <w:t>o gerenciador e os participantes</w:t>
      </w:r>
      <w:r w:rsidR="00884A85" w:rsidRPr="003368DB">
        <w:rPr>
          <w:i w:val="0"/>
          <w:color w:val="auto"/>
        </w:rPr>
        <w:t>, independentemente do número de órgãos ou entidades não participantes que aderirem</w:t>
      </w:r>
      <w:r w:rsidR="00091113" w:rsidRPr="003368DB">
        <w:rPr>
          <w:i w:val="0"/>
          <w:color w:val="auto"/>
        </w:rPr>
        <w:t xml:space="preserve"> à ata de registro de preços</w:t>
      </w:r>
      <w:r w:rsidR="00884A85" w:rsidRPr="003368DB">
        <w:rPr>
          <w:i w:val="0"/>
          <w:color w:val="auto"/>
        </w:rPr>
        <w:t>.</w:t>
      </w:r>
    </w:p>
    <w:p w14:paraId="41B9B293" w14:textId="5342F9D2" w:rsidR="00BE6356" w:rsidRPr="003368DB" w:rsidRDefault="006C3A88" w:rsidP="009D6CCC">
      <w:pPr>
        <w:pStyle w:val="Nvel2-Red"/>
        <w:rPr>
          <w:i w:val="0"/>
          <w:color w:val="auto"/>
        </w:rPr>
      </w:pPr>
      <w:r w:rsidRPr="003368DB">
        <w:rPr>
          <w:i w:val="0"/>
          <w:color w:val="auto"/>
        </w:rPr>
        <w:t>Para aquisição emergencial de medicamentos e material de consumo médico-hospitalar por órgãos e en</w:t>
      </w:r>
      <w:r w:rsidRPr="003368DB">
        <w:rPr>
          <w:rFonts w:eastAsia="Arial"/>
          <w:i w:val="0"/>
          <w:color w:val="auto"/>
        </w:rPr>
        <w:t>ti</w:t>
      </w:r>
      <w:r w:rsidRPr="003368DB">
        <w:rPr>
          <w:i w:val="0"/>
          <w:color w:val="auto"/>
        </w:rPr>
        <w:t xml:space="preserve">dades da Administração Pública federal, estadual, distrital e municipal, a adesão à ata de registro de preços gerenciada pelo Ministério da Saúde não estará sujeita ao limite previsto no item </w:t>
      </w:r>
      <w:r w:rsidR="00546C1C" w:rsidRPr="003368DB">
        <w:rPr>
          <w:i w:val="0"/>
          <w:color w:val="auto"/>
        </w:rPr>
        <w:t>4.7</w:t>
      </w:r>
      <w:r w:rsidRPr="003368DB">
        <w:rPr>
          <w:i w:val="0"/>
          <w:color w:val="auto"/>
        </w:rPr>
        <w:t>.</w:t>
      </w:r>
    </w:p>
    <w:p w14:paraId="04794953" w14:textId="4B76DCC8" w:rsidR="006C3A88" w:rsidRPr="00BE6EA8" w:rsidRDefault="006C3A88" w:rsidP="00D8054F">
      <w:pPr>
        <w:pStyle w:val="Nivel2"/>
      </w:pPr>
      <w:r w:rsidRPr="00BE6EA8">
        <w:t>A adesão à ata de registro de preços por órgãos e en</w:t>
      </w:r>
      <w:r w:rsidRPr="00BE6EA8">
        <w:rPr>
          <w:rFonts w:eastAsia="Arial"/>
        </w:rPr>
        <w:t>ti</w:t>
      </w:r>
      <w:r w:rsidRPr="00BE6EA8">
        <w:t>dades da Administração Pública estadual, distrital e municipal poderá ser exigida para fins de transferências voluntárias, não ficando sujeita ao limite de que trata o item 4.</w:t>
      </w:r>
      <w:r w:rsidR="000E2D96" w:rsidRPr="00BE6EA8">
        <w:t>7</w:t>
      </w:r>
      <w:r w:rsidR="00314D1D" w:rsidRPr="00BE6EA8">
        <w:t>, desde que seja</w:t>
      </w:r>
      <w:r w:rsidRPr="00BE6EA8">
        <w:t xml:space="preserve"> des</w:t>
      </w:r>
      <w:r w:rsidRPr="00BE6EA8">
        <w:rPr>
          <w:rFonts w:eastAsia="Arial"/>
        </w:rPr>
        <w:t>ti</w:t>
      </w:r>
      <w:r w:rsidRPr="00BE6EA8">
        <w:t>nada à execução descentralizada de programa ou projeto federal e comprovada a compatibilidade dos preços registrados com os valores praticados no mercado na forma do art. 23 da Lei nº 14.133, de 2021.</w:t>
      </w:r>
    </w:p>
    <w:p w14:paraId="43235F7F" w14:textId="2950F20D" w:rsidR="0096123D" w:rsidRPr="00C14768" w:rsidRDefault="0096123D" w:rsidP="009D6CCC">
      <w:pPr>
        <w:pStyle w:val="SubTitNN"/>
      </w:pPr>
      <w:r w:rsidRPr="00C14768">
        <w:t>Vedação a acréscimo de quantitativos</w:t>
      </w:r>
    </w:p>
    <w:p w14:paraId="6CB508D3" w14:textId="2840F3DB" w:rsidR="0096123D" w:rsidRPr="00700A54" w:rsidRDefault="0096123D" w:rsidP="00D8054F">
      <w:pPr>
        <w:pStyle w:val="Nivel2"/>
      </w:pPr>
      <w:r w:rsidRPr="0096123D">
        <w:t>É vedado efetuar acréscimos nos quantitativos fixados na ata de registro de preços</w:t>
      </w:r>
      <w:r w:rsidR="00700A54">
        <w:t>.</w:t>
      </w:r>
    </w:p>
    <w:p w14:paraId="45D70150" w14:textId="18014EF2" w:rsidR="00D1456C" w:rsidRPr="00D1456C" w:rsidRDefault="00D1456C" w:rsidP="00636001">
      <w:pPr>
        <w:pStyle w:val="Nivel01"/>
      </w:pPr>
      <w:r>
        <w:lastRenderedPageBreak/>
        <w:t>VALIDADE</w:t>
      </w:r>
      <w:r w:rsidR="00F2788D">
        <w:t xml:space="preserve">, </w:t>
      </w:r>
      <w:r>
        <w:t>FORMALIZAÇÃO DA ATA DE REGISTRO DE PREÇOS</w:t>
      </w:r>
      <w:r w:rsidR="00590DA7">
        <w:t xml:space="preserve"> E CA</w:t>
      </w:r>
      <w:r w:rsidR="000439CC">
        <w:t xml:space="preserve">DASTRO </w:t>
      </w:r>
      <w:proofErr w:type="gramStart"/>
      <w:r w:rsidR="000439CC">
        <w:t>RESERVA</w:t>
      </w:r>
      <w:proofErr w:type="gramEnd"/>
    </w:p>
    <w:p w14:paraId="0C7D0A38" w14:textId="3EDB438A" w:rsidR="00C74737" w:rsidRPr="00E45E09" w:rsidRDefault="00CB46FC" w:rsidP="009D6CCC">
      <w:pPr>
        <w:pStyle w:val="Nivel2"/>
        <w:rPr>
          <w:iCs/>
        </w:rPr>
      </w:pPr>
      <w:r w:rsidRPr="005F295F">
        <w:t>A validade da Ata de Registro de Preços será de</w:t>
      </w:r>
      <w:r w:rsidR="00A57D0E">
        <w:t xml:space="preserve"> </w:t>
      </w:r>
      <w:proofErr w:type="gramStart"/>
      <w:r w:rsidR="00A57D0E">
        <w:t>1</w:t>
      </w:r>
      <w:proofErr w:type="gramEnd"/>
      <w:r w:rsidR="00A57D0E">
        <w:t xml:space="preserve"> (um) ano, contado a</w:t>
      </w:r>
      <w:r w:rsidRPr="005F295F">
        <w:t xml:space="preserve"> partir do</w:t>
      </w:r>
      <w:r w:rsidR="00FB6A43">
        <w:t xml:space="preserve"> primeiro dia útil subsequente à data de divulgação no PNCP</w:t>
      </w:r>
      <w:r w:rsidRPr="005F295F">
        <w:t xml:space="preserve">, </w:t>
      </w:r>
      <w:r w:rsidR="00F12A31" w:rsidRPr="004B2718">
        <w:t>podendo ser prorrogada</w:t>
      </w:r>
      <w:r w:rsidR="006C3A88" w:rsidRPr="004B2718">
        <w:t xml:space="preserve"> por igual período, mediante </w:t>
      </w:r>
      <w:r w:rsidR="00A57D0E" w:rsidRPr="004B2718">
        <w:t xml:space="preserve">a </w:t>
      </w:r>
      <w:r w:rsidR="006C3A88" w:rsidRPr="004B2718">
        <w:t>anuência d</w:t>
      </w:r>
      <w:r w:rsidR="0081278D" w:rsidRPr="004B2718">
        <w:t>o fornecedor,</w:t>
      </w:r>
      <w:r w:rsidR="006C3A88" w:rsidRPr="004B2718">
        <w:t xml:space="preserve"> desde que comprovado o preço vantajoso</w:t>
      </w:r>
      <w:r w:rsidRPr="005F295F">
        <w:t>.</w:t>
      </w:r>
    </w:p>
    <w:p w14:paraId="5A58175E" w14:textId="753E62E9" w:rsidR="00B63622" w:rsidRDefault="00B63622" w:rsidP="009D6CCC">
      <w:pPr>
        <w:pStyle w:val="Nvel3"/>
      </w:pPr>
      <w:r w:rsidRPr="00B63622">
        <w:t>O</w:t>
      </w:r>
      <w:r w:rsidR="007B150D">
        <w:t xml:space="preserve"> </w:t>
      </w:r>
      <w:r w:rsidRPr="00B63622">
        <w:t>contrato</w:t>
      </w:r>
      <w:r w:rsidR="007B150D">
        <w:t xml:space="preserve"> </w:t>
      </w:r>
      <w:r w:rsidRPr="00B63622">
        <w:t>decorrente</w:t>
      </w:r>
      <w:r w:rsidR="007B150D">
        <w:t xml:space="preserve"> </w:t>
      </w:r>
      <w:r w:rsidRPr="00B63622">
        <w:t>da</w:t>
      </w:r>
      <w:r w:rsidR="007B150D">
        <w:t xml:space="preserve"> </w:t>
      </w:r>
      <w:r w:rsidRPr="00B63622">
        <w:t>ata</w:t>
      </w:r>
      <w:r w:rsidR="007B150D">
        <w:t xml:space="preserve"> </w:t>
      </w:r>
      <w:r w:rsidRPr="00B63622">
        <w:t>de</w:t>
      </w:r>
      <w:r w:rsidR="007B150D">
        <w:t xml:space="preserve"> </w:t>
      </w:r>
      <w:r w:rsidRPr="00B63622">
        <w:t>registro</w:t>
      </w:r>
      <w:r w:rsidR="007B150D">
        <w:t xml:space="preserve"> </w:t>
      </w:r>
      <w:r w:rsidRPr="00B63622">
        <w:t>de</w:t>
      </w:r>
      <w:r w:rsidR="007B150D">
        <w:t xml:space="preserve"> </w:t>
      </w:r>
      <w:r w:rsidRPr="00B63622">
        <w:t>preços</w:t>
      </w:r>
      <w:r w:rsidR="007B150D">
        <w:t xml:space="preserve"> </w:t>
      </w:r>
      <w:r w:rsidRPr="00B63622">
        <w:t>terá</w:t>
      </w:r>
      <w:r w:rsidR="007B150D">
        <w:t xml:space="preserve"> </w:t>
      </w:r>
      <w:r w:rsidRPr="00B63622">
        <w:t>sua</w:t>
      </w:r>
      <w:r w:rsidR="007B150D">
        <w:t xml:space="preserve"> </w:t>
      </w:r>
      <w:r w:rsidRPr="00B63622">
        <w:t>vigência</w:t>
      </w:r>
      <w:r>
        <w:t xml:space="preserve"> </w:t>
      </w:r>
      <w:r w:rsidRPr="00B63622">
        <w:t>estabelecida n</w:t>
      </w:r>
      <w:r w:rsidR="007B596E">
        <w:t>o próprio instrumento contratual</w:t>
      </w:r>
      <w:r w:rsidR="00733E8B">
        <w:t xml:space="preserve"> e observará </w:t>
      </w:r>
      <w:r w:rsidR="0000620C" w:rsidRPr="0000620C">
        <w:t xml:space="preserve">no momento da contratação e a cada exercício financeiro a disponibilidade de créditos orçamentários, bem como a previsão no plano plurianual, quando ultrapassar </w:t>
      </w:r>
      <w:proofErr w:type="gramStart"/>
      <w:r w:rsidR="0000620C" w:rsidRPr="0000620C">
        <w:t>1</w:t>
      </w:r>
      <w:proofErr w:type="gramEnd"/>
      <w:r w:rsidR="0000620C" w:rsidRPr="0000620C">
        <w:t xml:space="preserve"> (um) exercício financeiro</w:t>
      </w:r>
      <w:r w:rsidRPr="00B63622">
        <w:t>.</w:t>
      </w:r>
    </w:p>
    <w:p w14:paraId="523A4786" w14:textId="129CFF9B" w:rsidR="002C0964" w:rsidRPr="00B63622" w:rsidRDefault="00EC3A79" w:rsidP="009D6CCC">
      <w:pPr>
        <w:pStyle w:val="Nvel3"/>
      </w:pPr>
      <w:r>
        <w:t>Na formalização do contrato ou do instrumento substituto deverá haver a indicação da disponibilidade dos créditos orçamentários respectivos.</w:t>
      </w:r>
    </w:p>
    <w:p w14:paraId="2D65E0F0" w14:textId="689BB8DE" w:rsidR="00C74737" w:rsidRDefault="00C74737" w:rsidP="009D6CCC">
      <w:pPr>
        <w:pStyle w:val="Nivel2"/>
      </w:pPr>
      <w:r w:rsidRPr="00C74737">
        <w:t>A contratação com os fornecedores registrados na ata será formalizada pelo órgão</w:t>
      </w:r>
      <w:r>
        <w:t xml:space="preserve"> </w:t>
      </w:r>
      <w:r w:rsidRPr="00C74737">
        <w:t xml:space="preserve">ou </w:t>
      </w:r>
      <w:r w:rsidR="00310A99">
        <w:t xml:space="preserve">pela </w:t>
      </w:r>
      <w:r w:rsidRPr="00C74737">
        <w:t>en</w:t>
      </w:r>
      <w:r>
        <w:rPr>
          <w:rFonts w:eastAsia="Arial"/>
        </w:rPr>
        <w:t>ti</w:t>
      </w:r>
      <w:r w:rsidRPr="00C74737">
        <w:t>dade interessad</w:t>
      </w:r>
      <w:r w:rsidR="008F6BA6">
        <w:t>a</w:t>
      </w:r>
      <w:r w:rsidRPr="00C74737">
        <w:t xml:space="preserve"> por intermédio de instrumento contratual, emissão de nota de empenho de</w:t>
      </w:r>
      <w:r>
        <w:t xml:space="preserve"> </w:t>
      </w:r>
      <w:r w:rsidRPr="00C74737">
        <w:t>despesa, autorização de compra ou outro instrumento hábil, conforme o art. 95 da Lei nº 14.133, de 2021.</w:t>
      </w:r>
    </w:p>
    <w:p w14:paraId="4F93CF05" w14:textId="7683CF32" w:rsidR="00C74737" w:rsidRPr="00C82CB6" w:rsidRDefault="00C74737" w:rsidP="009D6CCC">
      <w:pPr>
        <w:pStyle w:val="Nvel3"/>
      </w:pPr>
      <w:r w:rsidRPr="00C74737">
        <w:t xml:space="preserve"> </w:t>
      </w:r>
      <w:r w:rsidRPr="007B2846">
        <w:t xml:space="preserve">O instrumento contratual de que trata </w:t>
      </w:r>
      <w:r w:rsidR="0007424F" w:rsidRPr="007B2846">
        <w:t xml:space="preserve">o item 5.2. </w:t>
      </w:r>
      <w:proofErr w:type="gramStart"/>
      <w:r w:rsidRPr="007B2846">
        <w:t>deverá</w:t>
      </w:r>
      <w:proofErr w:type="gramEnd"/>
      <w:r w:rsidRPr="007B2846">
        <w:t xml:space="preserve"> ser assinado no prazo de validade da ata de registro de preços.</w:t>
      </w:r>
    </w:p>
    <w:p w14:paraId="15E6BD44" w14:textId="32A48CB3" w:rsidR="002A3BFA" w:rsidRPr="007B2846" w:rsidRDefault="002A3BFA" w:rsidP="009D6CCC">
      <w:pPr>
        <w:pStyle w:val="Nivel2"/>
      </w:pPr>
      <w:r w:rsidRPr="007B2846">
        <w:t>Os contr</w:t>
      </w:r>
      <w:r w:rsidR="008C274B" w:rsidRPr="007B2846">
        <w:t>atos decorrentes do sistema de registro de preços poderão ser alterados, observado o art. 124 da Lei nº 14.133, de 2021.</w:t>
      </w:r>
    </w:p>
    <w:p w14:paraId="0B9BF2D6" w14:textId="6E5A788E" w:rsidR="00666FEB" w:rsidRPr="00C82CB6" w:rsidRDefault="00666FEB" w:rsidP="009D6CCC">
      <w:pPr>
        <w:pStyle w:val="Nivel2"/>
      </w:pPr>
      <w:r w:rsidRPr="00C82CB6">
        <w:t>Após a homologação da licitação ou da contratação direta, deverão ser observadas as seguintes condições para formalização da ata de registro de preços</w:t>
      </w:r>
      <w:r w:rsidR="0001166A" w:rsidRPr="00C82CB6">
        <w:t>:</w:t>
      </w:r>
    </w:p>
    <w:p w14:paraId="78BFA387" w14:textId="70E10889" w:rsidR="00666FEB" w:rsidRPr="00C82CB6" w:rsidRDefault="00D11476" w:rsidP="009D6CCC">
      <w:pPr>
        <w:pStyle w:val="Nvel3"/>
      </w:pPr>
      <w:r>
        <w:t>S</w:t>
      </w:r>
      <w:r w:rsidR="00666FEB" w:rsidRPr="00666FEB">
        <w:t>erão registrados na ata os preços e os quan</w:t>
      </w:r>
      <w:r w:rsidR="00063172">
        <w:t>ti</w:t>
      </w:r>
      <w:r w:rsidR="00666FEB" w:rsidRPr="00666FEB">
        <w:t>ta</w:t>
      </w:r>
      <w:r w:rsidR="00063172">
        <w:rPr>
          <w:rFonts w:eastAsia="Arial"/>
        </w:rPr>
        <w:t>ti</w:t>
      </w:r>
      <w:r w:rsidR="00666FEB" w:rsidRPr="00666FEB">
        <w:t>vos do adjudicatário</w:t>
      </w:r>
      <w:r w:rsidR="0069006D">
        <w:t xml:space="preserve">, devendo ser </w:t>
      </w:r>
      <w:r w:rsidR="0069006D" w:rsidRPr="007B2846">
        <w:t>observad</w:t>
      </w:r>
      <w:r w:rsidR="005F6486" w:rsidRPr="007B2846">
        <w:t>a</w:t>
      </w:r>
      <w:r w:rsidR="0069006D" w:rsidRPr="007B2846">
        <w:t xml:space="preserve"> a possibilidade de o licitante oferecer ou não proposta em quantitativo inferior ao máximo previsto </w:t>
      </w:r>
      <w:r w:rsidR="0069006D" w:rsidRPr="00CC3793">
        <w:t>no</w:t>
      </w:r>
      <w:r w:rsidR="0069006D" w:rsidRPr="00CC3793">
        <w:rPr>
          <w:i/>
          <w:iCs/>
        </w:rPr>
        <w:t xml:space="preserve"> </w:t>
      </w:r>
      <w:r w:rsidR="00CC3793" w:rsidRPr="004B2718">
        <w:t xml:space="preserve">edital </w:t>
      </w:r>
      <w:r w:rsidR="0069006D" w:rsidRPr="007B2846">
        <w:t xml:space="preserve">e </w:t>
      </w:r>
      <w:r w:rsidR="005F6486" w:rsidRPr="007B2846">
        <w:t xml:space="preserve">se </w:t>
      </w:r>
      <w:r w:rsidR="0069006D" w:rsidRPr="007B2846">
        <w:t>obrigar nos limites dela</w:t>
      </w:r>
      <w:r w:rsidR="00063172" w:rsidRPr="007B2846">
        <w:t>;</w:t>
      </w:r>
    </w:p>
    <w:p w14:paraId="1CAE1F5C" w14:textId="32B33F2A" w:rsidR="00976D88" w:rsidRPr="007B2846" w:rsidRDefault="00D11476" w:rsidP="009D6CCC">
      <w:pPr>
        <w:pStyle w:val="Nvel3"/>
      </w:pPr>
      <w:r w:rsidRPr="007B2846">
        <w:t>S</w:t>
      </w:r>
      <w:r w:rsidR="00666FEB" w:rsidRPr="007B2846">
        <w:t>erá incluído na ata, na forma de anexo, o registro dos</w:t>
      </w:r>
      <w:r w:rsidR="00734ADF" w:rsidRPr="007B2846">
        <w:t xml:space="preserve"> licitantes ou dos fornecedores</w:t>
      </w:r>
      <w:r w:rsidRPr="007B2846">
        <w:t xml:space="preserve"> que</w:t>
      </w:r>
      <w:r w:rsidR="00976D88" w:rsidRPr="007B2846">
        <w:t>:</w:t>
      </w:r>
    </w:p>
    <w:p w14:paraId="24F8D5B4" w14:textId="4A9DFD6D" w:rsidR="00734ADF" w:rsidRPr="007B2846" w:rsidRDefault="00D11476" w:rsidP="009D6CCC">
      <w:pPr>
        <w:pStyle w:val="Nvel4"/>
      </w:pPr>
      <w:r w:rsidRPr="007B2846">
        <w:t>A</w:t>
      </w:r>
      <w:r w:rsidR="00666FEB" w:rsidRPr="007B2846">
        <w:t xml:space="preserve">ceitarem cotar os bens, </w:t>
      </w:r>
      <w:r w:rsidR="0011246B" w:rsidRPr="007B2846">
        <w:t xml:space="preserve">as </w:t>
      </w:r>
      <w:r w:rsidR="00666FEB" w:rsidRPr="007B2846">
        <w:t xml:space="preserve">obras ou </w:t>
      </w:r>
      <w:r w:rsidR="0011246B" w:rsidRPr="007B2846">
        <w:t xml:space="preserve">os </w:t>
      </w:r>
      <w:r w:rsidR="00666FEB" w:rsidRPr="007B2846">
        <w:t xml:space="preserve">serviços com preços iguais aos do </w:t>
      </w:r>
      <w:proofErr w:type="gramStart"/>
      <w:r w:rsidR="00666FEB" w:rsidRPr="007B2846">
        <w:t>adjudicatário</w:t>
      </w:r>
      <w:r w:rsidRPr="007B2846">
        <w:t>, observada</w:t>
      </w:r>
      <w:proofErr w:type="gramEnd"/>
      <w:r w:rsidRPr="007B2846">
        <w:t xml:space="preserve"> a classificação da licitação; e</w:t>
      </w:r>
      <w:r w:rsidR="00AA4D59" w:rsidRPr="007B2846">
        <w:t xml:space="preserve"> </w:t>
      </w:r>
    </w:p>
    <w:p w14:paraId="39E6DD0C" w14:textId="14C65CDA" w:rsidR="00D11476" w:rsidRPr="007B2846" w:rsidRDefault="00D11476" w:rsidP="009D6CCC">
      <w:pPr>
        <w:pStyle w:val="Nvel4"/>
      </w:pPr>
      <w:r w:rsidRPr="007B2846">
        <w:t>Mantiverem sua proposta original.</w:t>
      </w:r>
      <w:r w:rsidR="00AA4D59" w:rsidRPr="007B2846">
        <w:t xml:space="preserve"> </w:t>
      </w:r>
      <w:bookmarkStart w:id="0" w:name="cadastro_reserva"/>
      <w:bookmarkEnd w:id="0"/>
    </w:p>
    <w:p w14:paraId="52814D94" w14:textId="600EFB18" w:rsidR="00063172" w:rsidRPr="00C82CB6" w:rsidRDefault="00D11476" w:rsidP="009D6CCC">
      <w:pPr>
        <w:pStyle w:val="Nvel3"/>
      </w:pPr>
      <w:r w:rsidRPr="007B2846">
        <w:t>S</w:t>
      </w:r>
      <w:r w:rsidR="00FE659B" w:rsidRPr="007B2846">
        <w:t>erá respeitada, nas contratações, a ordem de classificação dos licitantes ou dos fornecedores registrados na ata</w:t>
      </w:r>
      <w:r w:rsidR="00666FEB" w:rsidRPr="00C82CB6">
        <w:t>.</w:t>
      </w:r>
    </w:p>
    <w:p w14:paraId="5388A8AF" w14:textId="279982ED" w:rsidR="00063172" w:rsidRDefault="00666FEB" w:rsidP="009D6CCC">
      <w:pPr>
        <w:pStyle w:val="Nivel2"/>
      </w:pPr>
      <w:r w:rsidRPr="00063172">
        <w:t xml:space="preserve">O registro a que se refere o </w:t>
      </w:r>
      <w:r w:rsidR="00063172" w:rsidRPr="00063172">
        <w:t xml:space="preserve">item </w:t>
      </w:r>
      <w:r w:rsidR="00564517" w:rsidRPr="007B2846">
        <w:t>5.4.2</w:t>
      </w:r>
      <w:r w:rsidRPr="00C82CB6">
        <w:rPr>
          <w:b/>
          <w:bCs/>
        </w:rPr>
        <w:t xml:space="preserve"> </w:t>
      </w:r>
      <w:r w:rsidRPr="00C82CB6">
        <w:t>tem</w:t>
      </w:r>
      <w:r w:rsidRPr="00063172">
        <w:t xml:space="preserve"> por obje</w:t>
      </w:r>
      <w:r w:rsidR="00063172" w:rsidRPr="00063172">
        <w:rPr>
          <w:rFonts w:eastAsia="Arial"/>
        </w:rPr>
        <w:t>ti</w:t>
      </w:r>
      <w:r w:rsidRPr="00063172">
        <w:t>vo a formação de cadastro</w:t>
      </w:r>
      <w:r w:rsidR="00063172">
        <w:t xml:space="preserve"> </w:t>
      </w:r>
      <w:r w:rsidRPr="00063172">
        <w:t xml:space="preserve">de reserva </w:t>
      </w:r>
      <w:r w:rsidR="00A31D23">
        <w:t xml:space="preserve">para </w:t>
      </w:r>
      <w:r w:rsidRPr="00063172">
        <w:t>o caso de impossibilidade de atendimento pelo signatário da ata.</w:t>
      </w:r>
    </w:p>
    <w:p w14:paraId="64967A7E" w14:textId="14CDC187" w:rsidR="00063172" w:rsidRPr="00C82CB6" w:rsidRDefault="00E90D8C" w:rsidP="009D6CCC">
      <w:pPr>
        <w:pStyle w:val="Nivel2"/>
      </w:pPr>
      <w:r w:rsidRPr="00E90D8C">
        <w:t xml:space="preserve">Para fins da ordem de classificação, os licitantes ou fornecedores que </w:t>
      </w:r>
      <w:r w:rsidR="00433744">
        <w:t xml:space="preserve">aceitarem reduzir suas propostas </w:t>
      </w:r>
      <w:r w:rsidR="00433744" w:rsidRPr="00C82CB6">
        <w:t>para o preço do adjudicatário</w:t>
      </w:r>
      <w:r w:rsidR="009706ED" w:rsidRPr="00C82CB6">
        <w:t xml:space="preserve"> </w:t>
      </w:r>
      <w:r w:rsidRPr="00C82CB6">
        <w:t xml:space="preserve">antecederão aqueles </w:t>
      </w:r>
      <w:r w:rsidR="009706ED" w:rsidRPr="00C82CB6">
        <w:t>que mantiverem sua proposta original</w:t>
      </w:r>
      <w:r w:rsidR="00666FEB" w:rsidRPr="00C82CB6">
        <w:t>.</w:t>
      </w:r>
    </w:p>
    <w:p w14:paraId="76B7AB52" w14:textId="4F654ED5" w:rsidR="00666FEB" w:rsidRPr="00C82CB6" w:rsidRDefault="00666FEB" w:rsidP="009D6CCC">
      <w:pPr>
        <w:pStyle w:val="Nivel2"/>
      </w:pPr>
      <w:r w:rsidRPr="00C82CB6">
        <w:t xml:space="preserve">A habilitação dos licitantes que comporão o cadastro de reserva a que se refere o </w:t>
      </w:r>
      <w:r w:rsidR="00063172" w:rsidRPr="00C82CB6">
        <w:t xml:space="preserve">item </w:t>
      </w:r>
      <w:r w:rsidR="00E5794B" w:rsidRPr="007B2846">
        <w:fldChar w:fldCharType="begin"/>
      </w:r>
      <w:r w:rsidR="00E5794B" w:rsidRPr="007B2846">
        <w:instrText xml:space="preserve"> REF cadastro_reserva \r \h  \* MERGEFORMAT </w:instrText>
      </w:r>
      <w:r w:rsidR="00E5794B" w:rsidRPr="007B2846">
        <w:fldChar w:fldCharType="separate"/>
      </w:r>
      <w:r w:rsidR="00796BDE">
        <w:t>5.4.2.2</w:t>
      </w:r>
      <w:r w:rsidR="00E5794B" w:rsidRPr="007B2846">
        <w:fldChar w:fldCharType="end"/>
      </w:r>
      <w:r w:rsidRPr="00C82CB6">
        <w:t xml:space="preserve"> somente será efetuada quando houver necessidade de contratação dos licitantes</w:t>
      </w:r>
      <w:r w:rsidR="00063172" w:rsidRPr="00C82CB6">
        <w:t xml:space="preserve"> </w:t>
      </w:r>
      <w:r w:rsidRPr="00C82CB6">
        <w:t xml:space="preserve">remanescentes, nas seguintes </w:t>
      </w:r>
      <w:r w:rsidR="00FE4B87" w:rsidRPr="00C82CB6">
        <w:t>hipóteses</w:t>
      </w:r>
      <w:r w:rsidRPr="00C82CB6">
        <w:t>:</w:t>
      </w:r>
      <w:bookmarkStart w:id="1" w:name="habilitacao_reserva"/>
      <w:bookmarkEnd w:id="1"/>
    </w:p>
    <w:p w14:paraId="4D622CF1" w14:textId="068D3803" w:rsidR="002A6165" w:rsidRPr="00C82CB6" w:rsidRDefault="00D4329D" w:rsidP="009D6CCC">
      <w:pPr>
        <w:pStyle w:val="Nvel3"/>
      </w:pPr>
      <w:r w:rsidRPr="00C82CB6">
        <w:t>Q</w:t>
      </w:r>
      <w:r w:rsidR="00666FEB" w:rsidRPr="00C82CB6">
        <w:t>uando o licitante vencedor não assinar a ata de registro de preços, no prazo e nas</w:t>
      </w:r>
      <w:r w:rsidR="00063172" w:rsidRPr="00C82CB6">
        <w:t xml:space="preserve"> </w:t>
      </w:r>
      <w:r w:rsidR="00666FEB" w:rsidRPr="00C82CB6">
        <w:t xml:space="preserve">condições estabelecidos </w:t>
      </w:r>
      <w:r w:rsidR="00666FEB" w:rsidRPr="00CC3793">
        <w:t>no</w:t>
      </w:r>
      <w:r w:rsidR="00666FEB" w:rsidRPr="00CC3793">
        <w:rPr>
          <w:i/>
          <w:iCs/>
        </w:rPr>
        <w:t xml:space="preserve"> </w:t>
      </w:r>
      <w:r w:rsidR="00CC3793" w:rsidRPr="004B2718">
        <w:t>edital</w:t>
      </w:r>
      <w:r w:rsidR="00666FEB" w:rsidRPr="004B2718">
        <w:rPr>
          <w:iCs/>
        </w:rPr>
        <w:t>;</w:t>
      </w:r>
      <w:r w:rsidR="00666FEB" w:rsidRPr="004B2718">
        <w:t xml:space="preserve"> </w:t>
      </w:r>
      <w:proofErr w:type="gramStart"/>
      <w:r w:rsidR="00666FEB" w:rsidRPr="00C82CB6">
        <w:t>e</w:t>
      </w:r>
      <w:proofErr w:type="gramEnd"/>
    </w:p>
    <w:p w14:paraId="4B70C4C1" w14:textId="70BFFBA5" w:rsidR="00666FEB" w:rsidRPr="00C82CB6" w:rsidRDefault="00D4329D" w:rsidP="009D6CCC">
      <w:pPr>
        <w:pStyle w:val="Nvel3"/>
      </w:pPr>
      <w:r w:rsidRPr="00C82CB6">
        <w:t>Q</w:t>
      </w:r>
      <w:r w:rsidR="00666FEB" w:rsidRPr="00C82CB6">
        <w:t>uando houver o cancelamento do registro do licitante ou do registro de preços nas</w:t>
      </w:r>
      <w:r w:rsidR="00063172" w:rsidRPr="00C82CB6">
        <w:t xml:space="preserve"> </w:t>
      </w:r>
      <w:r w:rsidR="00666FEB" w:rsidRPr="00C82CB6">
        <w:t xml:space="preserve">hipóteses previstas </w:t>
      </w:r>
      <w:r w:rsidR="00897794" w:rsidRPr="00C82CB6">
        <w:t xml:space="preserve">no </w:t>
      </w:r>
      <w:r w:rsidR="00897794" w:rsidRPr="007B2846">
        <w:t xml:space="preserve">item </w:t>
      </w:r>
      <w:r w:rsidR="00E5794B" w:rsidRPr="007B2846">
        <w:fldChar w:fldCharType="begin"/>
      </w:r>
      <w:r w:rsidR="00E5794B" w:rsidRPr="007B2846">
        <w:instrText xml:space="preserve"> REF cancelamento \r \h  \* MERGEFORMAT </w:instrText>
      </w:r>
      <w:r w:rsidR="00E5794B" w:rsidRPr="007B2846">
        <w:fldChar w:fldCharType="separate"/>
      </w:r>
      <w:proofErr w:type="gramStart"/>
      <w:r w:rsidR="00796BDE">
        <w:t>9</w:t>
      </w:r>
      <w:proofErr w:type="gramEnd"/>
      <w:r w:rsidR="00E5794B" w:rsidRPr="007B2846">
        <w:fldChar w:fldCharType="end"/>
      </w:r>
      <w:r w:rsidR="00666FEB" w:rsidRPr="00C82CB6">
        <w:t>.</w:t>
      </w:r>
    </w:p>
    <w:p w14:paraId="0B89A962" w14:textId="01F69270" w:rsidR="00666FEB" w:rsidRDefault="00666FEB" w:rsidP="009D6CCC">
      <w:pPr>
        <w:pStyle w:val="Nivel2"/>
      </w:pPr>
      <w:r w:rsidRPr="00666FEB">
        <w:lastRenderedPageBreak/>
        <w:t>O preço registrado com indicação dos licitantes e fornecedores será divulgado no PNCP</w:t>
      </w:r>
      <w:r w:rsidR="002A6165">
        <w:t xml:space="preserve"> </w:t>
      </w:r>
      <w:r w:rsidRPr="002A6165">
        <w:t>e ficará disponibilizado durante a vigência da ata de registro de preços.</w:t>
      </w:r>
    </w:p>
    <w:p w14:paraId="2CC723F4" w14:textId="6FA7682A" w:rsidR="002A6165" w:rsidRDefault="002A6165" w:rsidP="009D6CCC">
      <w:pPr>
        <w:pStyle w:val="Nivel2"/>
      </w:pPr>
      <w:r w:rsidRPr="002A6165">
        <w:t xml:space="preserve"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</w:t>
      </w:r>
      <w:proofErr w:type="gramStart"/>
      <w:r w:rsidRPr="002A6165">
        <w:t>sob pena</w:t>
      </w:r>
      <w:proofErr w:type="gramEnd"/>
      <w:r w:rsidRPr="002A6165">
        <w:t xml:space="preserve"> de</w:t>
      </w:r>
      <w:r>
        <w:t xml:space="preserve"> </w:t>
      </w:r>
      <w:r w:rsidRPr="002A6165">
        <w:t>decair o direito, sem prejuízo das sanções previstas na Lei nº 14.133, de 2021.</w:t>
      </w:r>
    </w:p>
    <w:p w14:paraId="73908247" w14:textId="0B063847" w:rsidR="002A6165" w:rsidRPr="00F63392" w:rsidRDefault="002A6165" w:rsidP="009D6CCC">
      <w:pPr>
        <w:pStyle w:val="Nvel3"/>
      </w:pPr>
      <w:r w:rsidRPr="00F63392">
        <w:t xml:space="preserve">O prazo de convocação poderá ser prorrogado </w:t>
      </w:r>
      <w:proofErr w:type="gramStart"/>
      <w:r w:rsidRPr="00F63392">
        <w:t>1</w:t>
      </w:r>
      <w:proofErr w:type="gramEnd"/>
      <w:r w:rsidRPr="00F63392">
        <w:t xml:space="preserve"> (uma) vez, por igual período, mediante solicitação d</w:t>
      </w:r>
      <w:r w:rsidR="00F3259D" w:rsidRPr="00F63392">
        <w:t>o licitante ou fornecedor convocado</w:t>
      </w:r>
      <w:r w:rsidR="0066278D" w:rsidRPr="00F63392">
        <w:t>, desde que</w:t>
      </w:r>
      <w:r w:rsidR="00F63392">
        <w:t xml:space="preserve"> </w:t>
      </w:r>
      <w:r w:rsidR="000A6B33">
        <w:t>apresentada dentro do prazo</w:t>
      </w:r>
      <w:r w:rsidR="006D4D8C">
        <w:t xml:space="preserve">, devidamente justificada, e que </w:t>
      </w:r>
      <w:r w:rsidR="00BE0ED4">
        <w:t xml:space="preserve">a justificativa seja aceita pela </w:t>
      </w:r>
      <w:r w:rsidRPr="00F63392">
        <w:t>Administração.</w:t>
      </w:r>
    </w:p>
    <w:p w14:paraId="608224C3" w14:textId="2912C84D" w:rsidR="002A6165" w:rsidRPr="00BE6356" w:rsidRDefault="002A6165" w:rsidP="009D6CCC">
      <w:pPr>
        <w:pStyle w:val="Nivel2"/>
      </w:pPr>
      <w:r w:rsidRPr="002A6165">
        <w:t>A ata de registro de preços</w:t>
      </w:r>
      <w:r w:rsidR="00D00F43">
        <w:t xml:space="preserve"> </w:t>
      </w:r>
      <w:r w:rsidR="00D00F43" w:rsidRPr="002A6165">
        <w:t>será</w:t>
      </w:r>
      <w:r w:rsidR="00D00F43">
        <w:t xml:space="preserve"> </w:t>
      </w:r>
      <w:r w:rsidR="00D00F43" w:rsidRPr="00BE6356">
        <w:t>assinada por meio de assinatura digital</w:t>
      </w:r>
      <w:r w:rsidR="00D00F43">
        <w:t xml:space="preserve"> e</w:t>
      </w:r>
      <w:r w:rsidRPr="002A6165">
        <w:t xml:space="preserve"> disponibilizada no Sistema de Registro de Preços</w:t>
      </w:r>
      <w:r w:rsidRPr="00BE6356">
        <w:t>.</w:t>
      </w:r>
    </w:p>
    <w:p w14:paraId="76BC3AD9" w14:textId="18379028" w:rsidR="00D4329D" w:rsidRPr="00C82CB6" w:rsidRDefault="002A6165" w:rsidP="009D6CCC">
      <w:pPr>
        <w:pStyle w:val="Nivel2"/>
      </w:pPr>
      <w:r w:rsidRPr="00C82CB6">
        <w:t xml:space="preserve">Quando o convocado não assinar a ata de registro de preços no prazo e </w:t>
      </w:r>
      <w:r w:rsidR="00F453F5" w:rsidRPr="00C82CB6">
        <w:t xml:space="preserve">nas </w:t>
      </w:r>
      <w:r w:rsidRPr="00C82CB6">
        <w:t>condições</w:t>
      </w:r>
      <w:r w:rsidR="00BE6356" w:rsidRPr="00C82CB6">
        <w:t xml:space="preserve"> </w:t>
      </w:r>
      <w:r w:rsidRPr="00C82CB6">
        <w:t xml:space="preserve">estabelecidos </w:t>
      </w:r>
      <w:r w:rsidR="00BE6356" w:rsidRPr="00C82CB6">
        <w:t>no edital</w:t>
      </w:r>
      <w:r w:rsidR="00F453F5" w:rsidRPr="00C82CB6">
        <w:t xml:space="preserve"> ou no aviso de contratação</w:t>
      </w:r>
      <w:r w:rsidRPr="00C82CB6">
        <w:t xml:space="preserve">, e observado o disposto no </w:t>
      </w:r>
      <w:r w:rsidR="00BE6356" w:rsidRPr="007B2846">
        <w:t xml:space="preserve">item </w:t>
      </w:r>
      <w:r w:rsidR="001B668B" w:rsidRPr="007B2846">
        <w:fldChar w:fldCharType="begin"/>
      </w:r>
      <w:r w:rsidR="001B668B" w:rsidRPr="007B2846">
        <w:instrText xml:space="preserve"> REF habilitacao_reserva \r \h  \* MERGEFORMAT </w:instrText>
      </w:r>
      <w:r w:rsidR="001B668B" w:rsidRPr="007B2846">
        <w:fldChar w:fldCharType="separate"/>
      </w:r>
      <w:r w:rsidR="00796BDE">
        <w:t>5.7</w:t>
      </w:r>
      <w:r w:rsidR="001B668B" w:rsidRPr="007B2846">
        <w:fldChar w:fldCharType="end"/>
      </w:r>
      <w:r w:rsidRPr="00C82CB6">
        <w:t xml:space="preserve">, </w:t>
      </w:r>
      <w:r w:rsidR="001F7C3E" w:rsidRPr="007B2846">
        <w:t xml:space="preserve">observando o item </w:t>
      </w:r>
      <w:r w:rsidR="006D2937" w:rsidRPr="007B2846">
        <w:t>5.7 e subitens</w:t>
      </w:r>
      <w:r w:rsidR="006D2937" w:rsidRPr="00C82CB6">
        <w:t xml:space="preserve">, </w:t>
      </w:r>
      <w:r w:rsidRPr="00C82CB6">
        <w:t>fica facultado à Administração convocar</w:t>
      </w:r>
      <w:r w:rsidR="00BE6356" w:rsidRPr="00C82CB6">
        <w:t xml:space="preserve"> </w:t>
      </w:r>
      <w:r w:rsidRPr="00C82CB6">
        <w:t>os licitantes remanescentes do cadastro de reserva, na ordem de classificação, para fazê-lo em igual prazo e</w:t>
      </w:r>
      <w:r w:rsidR="00BE6356" w:rsidRPr="00C82CB6">
        <w:t xml:space="preserve"> </w:t>
      </w:r>
      <w:r w:rsidRPr="00C82CB6">
        <w:t>nas condições propostas pelo primeiro classificado.</w:t>
      </w:r>
      <w:bookmarkStart w:id="2" w:name="recusa_dos_que_baixaram_preco"/>
      <w:bookmarkEnd w:id="2"/>
    </w:p>
    <w:p w14:paraId="64CEC3C1" w14:textId="25E2003B" w:rsidR="002A6165" w:rsidRPr="00C82CB6" w:rsidRDefault="002A6165" w:rsidP="009D6CCC">
      <w:pPr>
        <w:pStyle w:val="Nivel2"/>
      </w:pPr>
      <w:r w:rsidRPr="00C82CB6">
        <w:t xml:space="preserve">Na hipótese de nenhum dos licitantes </w:t>
      </w:r>
      <w:r w:rsidR="00D4329D" w:rsidRPr="00C82CB6">
        <w:t xml:space="preserve">que trata o </w:t>
      </w:r>
      <w:r w:rsidR="00D4329D" w:rsidRPr="007B2846">
        <w:t xml:space="preserve">item </w:t>
      </w:r>
      <w:r w:rsidR="00931989" w:rsidRPr="007B2846">
        <w:t>5.4.2.1</w:t>
      </w:r>
      <w:r w:rsidR="00D6305E" w:rsidRPr="00C82CB6">
        <w:t xml:space="preserve">, aceitar a contratação </w:t>
      </w:r>
      <w:r w:rsidRPr="00C82CB6">
        <w:t xml:space="preserve">nos termos do </w:t>
      </w:r>
      <w:r w:rsidR="00BE6356" w:rsidRPr="00C82CB6">
        <w:t xml:space="preserve">item </w:t>
      </w:r>
      <w:r w:rsidR="00C7618D" w:rsidRPr="00C82CB6">
        <w:t>anterior</w:t>
      </w:r>
      <w:r w:rsidRPr="00C82CB6">
        <w:t xml:space="preserve">, </w:t>
      </w:r>
      <w:proofErr w:type="gramStart"/>
      <w:r w:rsidRPr="00C82CB6">
        <w:t>a Administração, observados o valor es</w:t>
      </w:r>
      <w:r w:rsidR="00BE6356" w:rsidRPr="00C82CB6">
        <w:rPr>
          <w:rFonts w:eastAsia="Arial"/>
        </w:rPr>
        <w:t>ti</w:t>
      </w:r>
      <w:r w:rsidRPr="00C82CB6">
        <w:t>mado e sua eventual atualização</w:t>
      </w:r>
      <w:r w:rsidR="00BE6356" w:rsidRPr="00C82CB6">
        <w:t xml:space="preserve"> </w:t>
      </w:r>
      <w:r w:rsidRPr="00C82CB6">
        <w:t xml:space="preserve">nos termos </w:t>
      </w:r>
      <w:r w:rsidRPr="00CC3793">
        <w:t xml:space="preserve">do </w:t>
      </w:r>
      <w:r w:rsidR="00CC3793" w:rsidRPr="004B2718">
        <w:t>edital</w:t>
      </w:r>
      <w:r w:rsidRPr="004B2718">
        <w:t>, poderá</w:t>
      </w:r>
      <w:proofErr w:type="gramEnd"/>
      <w:r w:rsidRPr="004B2718">
        <w:t>:</w:t>
      </w:r>
    </w:p>
    <w:p w14:paraId="79C12214" w14:textId="0EA3D22D" w:rsidR="002A6165" w:rsidRDefault="00C949D9" w:rsidP="009D6CCC">
      <w:pPr>
        <w:pStyle w:val="Nvel3"/>
      </w:pPr>
      <w:r w:rsidRPr="00C82CB6">
        <w:t>C</w:t>
      </w:r>
      <w:r w:rsidR="002A6165" w:rsidRPr="00C82CB6">
        <w:t xml:space="preserve">onvocar </w:t>
      </w:r>
      <w:r w:rsidR="00E60459" w:rsidRPr="00C82CB6">
        <w:t xml:space="preserve">para negociação </w:t>
      </w:r>
      <w:r w:rsidR="002A6165" w:rsidRPr="00C82CB6">
        <w:t>os demais licitantes</w:t>
      </w:r>
      <w:r w:rsidR="002A6165" w:rsidRPr="00BE6356">
        <w:t xml:space="preserve"> </w:t>
      </w:r>
      <w:r w:rsidR="00C12E5F">
        <w:t xml:space="preserve">ou fornecedores </w:t>
      </w:r>
      <w:r w:rsidR="002A6165" w:rsidRPr="00BE6356">
        <w:t xml:space="preserve">remanescentes </w:t>
      </w:r>
      <w:r w:rsidR="00703FD0">
        <w:t>cujos preços foram registrados sem redução</w:t>
      </w:r>
      <w:r w:rsidR="002A6165" w:rsidRPr="00BE6356">
        <w:t xml:space="preserve">, </w:t>
      </w:r>
      <w:r w:rsidR="000B2C68">
        <w:t xml:space="preserve">observada </w:t>
      </w:r>
      <w:r w:rsidR="002A6165" w:rsidRPr="00BE6356">
        <w:t>a ordem de classificação,</w:t>
      </w:r>
      <w:r w:rsidR="00BE6356">
        <w:t xml:space="preserve"> </w:t>
      </w:r>
      <w:r w:rsidR="002A6165" w:rsidRPr="00BE6356">
        <w:t>com vistas à obtenção de preço melhor, mesmo que acima do preço do adjudicatário;</w:t>
      </w:r>
      <w:r w:rsidR="000B2C68">
        <w:t xml:space="preserve"> </w:t>
      </w:r>
      <w:proofErr w:type="gramStart"/>
      <w:r w:rsidR="000B2C68">
        <w:t>ou</w:t>
      </w:r>
      <w:proofErr w:type="gramEnd"/>
    </w:p>
    <w:p w14:paraId="13F053D4" w14:textId="7C4A2F2A" w:rsidR="002A6165" w:rsidRDefault="00C949D9" w:rsidP="009D6CCC">
      <w:pPr>
        <w:pStyle w:val="Nvel3"/>
      </w:pPr>
      <w:r>
        <w:t>A</w:t>
      </w:r>
      <w:r w:rsidR="002A6165" w:rsidRPr="00BE6356">
        <w:t xml:space="preserve">djudicar e </w:t>
      </w:r>
      <w:r w:rsidR="000B2C68">
        <w:t>firmar</w:t>
      </w:r>
      <w:r w:rsidR="002A6165" w:rsidRPr="00BE6356">
        <w:t xml:space="preserve"> o contrato nas condições ofertadas pelos licitantes </w:t>
      </w:r>
      <w:r w:rsidR="000B2C68">
        <w:t xml:space="preserve">ou fornecedores </w:t>
      </w:r>
      <w:r w:rsidR="002A6165" w:rsidRPr="00BE6356">
        <w:t>remanescentes,</w:t>
      </w:r>
      <w:r w:rsidR="00BE6356">
        <w:t xml:space="preserve"> </w:t>
      </w:r>
      <w:r w:rsidR="002A6165" w:rsidRPr="00BE6356">
        <w:t>atendida a ordem classificatória, quando frustrada a negociação de melhor condição.</w:t>
      </w:r>
    </w:p>
    <w:p w14:paraId="60FE41DD" w14:textId="57654656" w:rsidR="00575470" w:rsidRPr="00A25D1D" w:rsidRDefault="00A25D1D" w:rsidP="009D6CCC">
      <w:pPr>
        <w:pStyle w:val="Nivel2"/>
      </w:pPr>
      <w:r w:rsidRPr="00A25D1D">
        <w:t>A</w:t>
      </w:r>
      <w:r>
        <w:t xml:space="preserve"> </w:t>
      </w:r>
      <w:r w:rsidRPr="00A25D1D">
        <w:t>existência</w:t>
      </w:r>
      <w:r>
        <w:t xml:space="preserve"> </w:t>
      </w:r>
      <w:r w:rsidRPr="00A25D1D">
        <w:t>de</w:t>
      </w:r>
      <w:r>
        <w:t xml:space="preserve"> </w:t>
      </w:r>
      <w:r w:rsidRPr="00A25D1D">
        <w:t>preços</w:t>
      </w:r>
      <w:r>
        <w:t xml:space="preserve"> </w:t>
      </w:r>
      <w:r w:rsidRPr="00A25D1D">
        <w:t>registrados</w:t>
      </w:r>
      <w:r>
        <w:t xml:space="preserve"> </w:t>
      </w:r>
      <w:r w:rsidRPr="00A25D1D">
        <w:t>implicará</w:t>
      </w:r>
      <w:r>
        <w:t xml:space="preserve"> </w:t>
      </w:r>
      <w:r w:rsidRPr="00A25D1D">
        <w:t>compromisso</w:t>
      </w:r>
      <w:r>
        <w:t xml:space="preserve"> </w:t>
      </w:r>
      <w:r w:rsidRPr="00A25D1D">
        <w:t>de</w:t>
      </w:r>
      <w:r>
        <w:t xml:space="preserve"> </w:t>
      </w:r>
      <w:r w:rsidRPr="00A25D1D">
        <w:t>fornecimento</w:t>
      </w:r>
      <w:r>
        <w:t xml:space="preserve"> </w:t>
      </w:r>
      <w:r w:rsidRPr="00A25D1D">
        <w:t>nas</w:t>
      </w:r>
      <w:r>
        <w:t xml:space="preserve"> </w:t>
      </w:r>
      <w:r w:rsidRPr="00A25D1D">
        <w:t xml:space="preserve">condições estabelecidas, mas não obrigará a Administração a contratar, facultada a realização de licitação específica para a aquisição pretendida, desde que devidamente </w:t>
      </w:r>
      <w:r w:rsidR="00D82CD7">
        <w:t>justificada</w:t>
      </w:r>
      <w:r w:rsidRPr="00A25D1D">
        <w:t>.</w:t>
      </w:r>
    </w:p>
    <w:p w14:paraId="4ADC6EDF" w14:textId="6DB43570" w:rsidR="00D52993" w:rsidRDefault="00D52993" w:rsidP="00636001">
      <w:pPr>
        <w:pStyle w:val="Nivel01"/>
      </w:pPr>
      <w:r w:rsidRPr="00D52993">
        <w:t xml:space="preserve">ALTERAÇÃO </w:t>
      </w:r>
      <w:r w:rsidR="009752D5">
        <w:t xml:space="preserve">OU ATUALIZAÇÃO </w:t>
      </w:r>
      <w:r w:rsidRPr="00D52993">
        <w:t>DOS PREÇOS REGISTRADOS</w:t>
      </w:r>
    </w:p>
    <w:p w14:paraId="42E111BD" w14:textId="6208B90C" w:rsidR="00D52993" w:rsidRPr="00D52993" w:rsidRDefault="00D52993" w:rsidP="009D6CCC">
      <w:pPr>
        <w:pStyle w:val="Nivel2"/>
      </w:pPr>
      <w:r w:rsidRPr="00D52993">
        <w:t xml:space="preserve">Os preços registrados poderão ser alterados </w:t>
      </w:r>
      <w:r w:rsidR="009752D5">
        <w:t xml:space="preserve">ou atualizados </w:t>
      </w:r>
      <w:r w:rsidRPr="00D52993">
        <w:t>em decorrência de eventual redução dos preços pra</w:t>
      </w:r>
      <w:r w:rsidRPr="00D52993">
        <w:rPr>
          <w:rFonts w:eastAsia="Calibri"/>
        </w:rPr>
        <w:t>ti</w:t>
      </w:r>
      <w:r w:rsidRPr="00D52993">
        <w:t xml:space="preserve">cados no mercado ou de fato que eleve o custo dos bens, </w:t>
      </w:r>
      <w:r w:rsidR="00D96A54">
        <w:t xml:space="preserve">das </w:t>
      </w:r>
      <w:r w:rsidRPr="00D52993">
        <w:t xml:space="preserve">obras ou </w:t>
      </w:r>
      <w:r w:rsidR="00D96A54">
        <w:t xml:space="preserve">dos </w:t>
      </w:r>
      <w:r w:rsidRPr="00D52993">
        <w:t>serviços registrados, nas seguintes situações:</w:t>
      </w:r>
    </w:p>
    <w:p w14:paraId="48BC3AB0" w14:textId="3780AEC4" w:rsidR="00D52993" w:rsidRPr="000F1396" w:rsidRDefault="00004ADD" w:rsidP="009D6CCC">
      <w:pPr>
        <w:pStyle w:val="Nvel3"/>
      </w:pPr>
      <w:r>
        <w:t>E</w:t>
      </w:r>
      <w:r w:rsidR="00D52993" w:rsidRPr="00D52993">
        <w:t>m caso de força maior, caso fortuito ou fato do príncipe ou em decorrência de fatos imprevisíveis ou previsíveis de consequências incalculáveis, que inviabilizem a execução da ata tal como pactuad</w:t>
      </w:r>
      <w:r w:rsidR="00982132">
        <w:t>a</w:t>
      </w:r>
      <w:r w:rsidR="00D52993" w:rsidRPr="00D52993">
        <w:t xml:space="preserve">, nos termos da </w:t>
      </w:r>
      <w:r w:rsidR="00D52993" w:rsidRPr="000A1AE7">
        <w:t>alínea “d” do inciso II do caput do art. 124 da Lei nº 14.133, de 2021</w:t>
      </w:r>
      <w:r w:rsidR="007C6563">
        <w:rPr>
          <w:color w:val="0000EF"/>
        </w:rPr>
        <w:t>;</w:t>
      </w:r>
    </w:p>
    <w:p w14:paraId="1743AA25" w14:textId="0D77C641" w:rsidR="00D52993" w:rsidRPr="00D52993" w:rsidRDefault="00C507A4" w:rsidP="009D6CCC">
      <w:pPr>
        <w:pStyle w:val="Nvel3"/>
      </w:pPr>
      <w:r>
        <w:t>E</w:t>
      </w:r>
      <w:r w:rsidR="00982132">
        <w:t>m caso</w:t>
      </w:r>
      <w:r w:rsidR="00D52993" w:rsidRPr="00D52993">
        <w:t xml:space="preserve"> de criação, alteração ou ex</w:t>
      </w:r>
      <w:r w:rsidR="00D52993" w:rsidRPr="00D52993">
        <w:rPr>
          <w:rFonts w:eastAsia="Calibri"/>
        </w:rPr>
        <w:t>ti</w:t>
      </w:r>
      <w:r w:rsidR="00D52993" w:rsidRPr="00D52993">
        <w:t>nção de quaisquer tributos ou encargos legais ou a superveniência de disposições legais, com comprovada repercussão sobre os preços registrados</w:t>
      </w:r>
      <w:r w:rsidR="00982132">
        <w:t xml:space="preserve">; </w:t>
      </w:r>
    </w:p>
    <w:p w14:paraId="5037F3EC" w14:textId="77777777" w:rsidR="00972386" w:rsidRPr="007B2846" w:rsidRDefault="007A4966" w:rsidP="009D6CCC">
      <w:pPr>
        <w:pStyle w:val="Nvel3"/>
      </w:pPr>
      <w:r w:rsidRPr="007B2846">
        <w:t>Na hipótese de previsão</w:t>
      </w:r>
      <w:r w:rsidR="004E29D0" w:rsidRPr="007B2846">
        <w:t xml:space="preserve"> no edital ou no aviso de contratação direta de cláusula de reajustamento ou repactuação sobre os preços registrad</w:t>
      </w:r>
      <w:r w:rsidR="00972386" w:rsidRPr="007B2846">
        <w:t>os, nos termos da Lei nº 14.133, de 2021.</w:t>
      </w:r>
    </w:p>
    <w:p w14:paraId="096545F9" w14:textId="77777777" w:rsidR="004A391F" w:rsidRPr="00C82CB6" w:rsidRDefault="00972386" w:rsidP="009D6CCC">
      <w:pPr>
        <w:pStyle w:val="Nvel4"/>
      </w:pPr>
      <w:r w:rsidRPr="007B2846">
        <w:t xml:space="preserve">No caso </w:t>
      </w:r>
      <w:r w:rsidR="00D17BE6" w:rsidRPr="007B2846">
        <w:t>do reajustamento</w:t>
      </w:r>
      <w:r w:rsidR="007C6563" w:rsidRPr="00C82CB6">
        <w:t>,</w:t>
      </w:r>
      <w:r w:rsidR="00F16593" w:rsidRPr="00C82CB6">
        <w:t xml:space="preserve"> deverá ser</w:t>
      </w:r>
      <w:r w:rsidR="007C6563" w:rsidRPr="00C82CB6">
        <w:t xml:space="preserve"> respeitada a contagem da anualidade e </w:t>
      </w:r>
      <w:proofErr w:type="gramStart"/>
      <w:r w:rsidR="007C6563" w:rsidRPr="00C82CB6">
        <w:t xml:space="preserve">o índice </w:t>
      </w:r>
      <w:r w:rsidR="00346A9C" w:rsidRPr="00C82CB6">
        <w:t>previstos para a contratação</w:t>
      </w:r>
      <w:proofErr w:type="gramEnd"/>
      <w:r w:rsidR="003D0F2F" w:rsidRPr="00C82CB6">
        <w:t xml:space="preserve">;  </w:t>
      </w:r>
    </w:p>
    <w:p w14:paraId="5AE023B8" w14:textId="6C59405C" w:rsidR="003D0F2F" w:rsidRPr="00C82CB6" w:rsidRDefault="004A391F" w:rsidP="009D6CCC">
      <w:pPr>
        <w:pStyle w:val="Nvel4"/>
      </w:pPr>
      <w:r w:rsidRPr="007B2846">
        <w:lastRenderedPageBreak/>
        <w:t>No caso da repactuação</w:t>
      </w:r>
      <w:r w:rsidRPr="00C82CB6">
        <w:t>,</w:t>
      </w:r>
      <w:r w:rsidR="002E2355" w:rsidRPr="00C82CB6">
        <w:t xml:space="preserve"> </w:t>
      </w:r>
      <w:r w:rsidR="002E2355" w:rsidRPr="007B2846">
        <w:t>poderá</w:t>
      </w:r>
      <w:r w:rsidR="002E2355" w:rsidRPr="00C82CB6">
        <w:t xml:space="preserve"> ser </w:t>
      </w:r>
      <w:r w:rsidR="003D0F2F" w:rsidRPr="00C82CB6">
        <w:t xml:space="preserve">a pedido do interessado, conforme critérios </w:t>
      </w:r>
      <w:r w:rsidR="00346A9C" w:rsidRPr="00C82CB6">
        <w:t>definidos para a contratação</w:t>
      </w:r>
      <w:r w:rsidR="003D0F2F" w:rsidRPr="00C82CB6">
        <w:t>.</w:t>
      </w:r>
    </w:p>
    <w:p w14:paraId="66B1F5B6" w14:textId="431BF900" w:rsidR="00D52993" w:rsidRPr="00C05076" w:rsidRDefault="00D52993" w:rsidP="00636001">
      <w:pPr>
        <w:pStyle w:val="Nivel01"/>
      </w:pPr>
      <w:r>
        <w:t>NEGOCIAÇÃO DE PREÇOS REGISTRADOS</w:t>
      </w:r>
    </w:p>
    <w:p w14:paraId="4AB7D33F" w14:textId="2877935D" w:rsidR="00D52993" w:rsidRPr="00D52993" w:rsidRDefault="00D52599" w:rsidP="009D6CCC">
      <w:pPr>
        <w:pStyle w:val="Nivel2"/>
      </w:pPr>
      <w:r>
        <w:t>Na hipótese de</w:t>
      </w:r>
      <w:r w:rsidR="00D52993" w:rsidRPr="00D52993">
        <w:t xml:space="preserve"> o preço registrado tornar</w:t>
      </w:r>
      <w:r w:rsidR="00982132">
        <w:t>-se</w:t>
      </w:r>
      <w:r w:rsidR="00D52993" w:rsidRPr="00D52993">
        <w:t xml:space="preserve"> superior ao preço pra</w:t>
      </w:r>
      <w:r w:rsidR="00D52993" w:rsidRPr="00D52993">
        <w:rPr>
          <w:rFonts w:eastAsia="Calibri"/>
        </w:rPr>
        <w:t>ti</w:t>
      </w:r>
      <w:r w:rsidR="00D52993" w:rsidRPr="00D52993">
        <w:t>cado no mercado por mo</w:t>
      </w:r>
      <w:r w:rsidR="00D52993" w:rsidRPr="00D52993">
        <w:rPr>
          <w:rFonts w:eastAsia="Calibri"/>
        </w:rPr>
        <w:t>ti</w:t>
      </w:r>
      <w:r w:rsidR="00D52993" w:rsidRPr="00D52993">
        <w:t>vo superveniente, o órgão ou en</w:t>
      </w:r>
      <w:r w:rsidR="00D52993" w:rsidRPr="00D52993">
        <w:rPr>
          <w:rFonts w:eastAsia="Calibri"/>
        </w:rPr>
        <w:t>ti</w:t>
      </w:r>
      <w:r w:rsidR="00D52993" w:rsidRPr="00D52993">
        <w:t>dade gerenciadora convocará o fornecedor para negociar a redução do preço registrado.</w:t>
      </w:r>
    </w:p>
    <w:p w14:paraId="0FEBFC00" w14:textId="3A3C85E5" w:rsidR="00D52993" w:rsidRPr="00D52993" w:rsidRDefault="00D52993" w:rsidP="009D6CCC">
      <w:pPr>
        <w:pStyle w:val="Nvel3"/>
      </w:pPr>
      <w:r w:rsidRPr="00D52993">
        <w:t>Caso não aceite reduzir seu preço aos valores pra</w:t>
      </w:r>
      <w:r w:rsidRPr="00D52993">
        <w:rPr>
          <w:rFonts w:eastAsia="Calibri"/>
        </w:rPr>
        <w:t>ti</w:t>
      </w:r>
      <w:r w:rsidRPr="00D52993">
        <w:t xml:space="preserve">cados pelo mercado, </w:t>
      </w:r>
      <w:r w:rsidR="002B66DE">
        <w:t xml:space="preserve">o fornecedor </w:t>
      </w:r>
      <w:r w:rsidRPr="00D52993">
        <w:t xml:space="preserve">será liberado do compromisso assumido </w:t>
      </w:r>
      <w:r w:rsidR="002B66DE">
        <w:t>quanto</w:t>
      </w:r>
      <w:r w:rsidRPr="00D52993">
        <w:t xml:space="preserve"> ao item registrado, sem aplicação de penalidades administrativas.</w:t>
      </w:r>
    </w:p>
    <w:p w14:paraId="3264B9C7" w14:textId="16D96498" w:rsidR="00B510C6" w:rsidRPr="000A5F80" w:rsidRDefault="0066751B" w:rsidP="009D6CCC">
      <w:pPr>
        <w:pStyle w:val="Nvel3"/>
      </w:pPr>
      <w:r w:rsidRPr="000A5F80">
        <w:t xml:space="preserve">Na hipótese </w:t>
      </w:r>
      <w:r w:rsidR="002B4BC4" w:rsidRPr="000A5F80">
        <w:t xml:space="preserve">prevista no </w:t>
      </w:r>
      <w:r w:rsidR="00B510C6" w:rsidRPr="000A5F80">
        <w:t xml:space="preserve">item </w:t>
      </w:r>
      <w:r w:rsidRPr="000A5F80">
        <w:t>anterior</w:t>
      </w:r>
      <w:r w:rsidR="00D52993" w:rsidRPr="000A5F80">
        <w:t>, o gerenciador convocar</w:t>
      </w:r>
      <w:r w:rsidR="002B4BC4" w:rsidRPr="000A5F80">
        <w:t>á</w:t>
      </w:r>
      <w:r w:rsidR="00D52993" w:rsidRPr="000A5F80">
        <w:t xml:space="preserve"> os fornecedores do cadastro de reserva, na ordem de classificação, para verificar se aceitam reduzir seus preços aos valores de mercado</w:t>
      </w:r>
      <w:r w:rsidR="000A5F80" w:rsidRPr="000A5F80">
        <w:t xml:space="preserve"> e </w:t>
      </w:r>
      <w:r w:rsidR="000A5F80">
        <w:t>não convocará o</w:t>
      </w:r>
      <w:r w:rsidR="00D90740" w:rsidRPr="000A5F80">
        <w:t>s licitantes ou fornecedores que tiveram seu registro cancelado.</w:t>
      </w:r>
      <w:r w:rsidR="007B150D">
        <w:t xml:space="preserve"> </w:t>
      </w:r>
    </w:p>
    <w:p w14:paraId="0DD5BC6C" w14:textId="5E23B524" w:rsidR="00B510C6" w:rsidRDefault="00C017AF" w:rsidP="009D6CCC">
      <w:pPr>
        <w:pStyle w:val="Nvel3"/>
      </w:pPr>
      <w:r>
        <w:t>Se n</w:t>
      </w:r>
      <w:r w:rsidR="00D52993" w:rsidRPr="00B510C6">
        <w:t xml:space="preserve">ão </w:t>
      </w:r>
      <w:r>
        <w:t>obtiver</w:t>
      </w:r>
      <w:r w:rsidR="00D52993" w:rsidRPr="00B510C6">
        <w:t xml:space="preserve"> êxito nas negociações, o órgão ou en</w:t>
      </w:r>
      <w:r w:rsidR="00D52993" w:rsidRPr="00B510C6">
        <w:rPr>
          <w:rFonts w:eastAsia="Calibri"/>
        </w:rPr>
        <w:t>tid</w:t>
      </w:r>
      <w:r w:rsidR="00D52993" w:rsidRPr="00B510C6">
        <w:t>ade gerenciadora proceder</w:t>
      </w:r>
      <w:r>
        <w:t>á</w:t>
      </w:r>
      <w:r w:rsidR="00D52993" w:rsidRPr="00B510C6">
        <w:t xml:space="preserve"> ao cancelamento da ata de registro de preços, adotando as medidas cabíveis para obtenção d</w:t>
      </w:r>
      <w:r w:rsidR="007C2805">
        <w:t>e</w:t>
      </w:r>
      <w:r w:rsidR="00D52993" w:rsidRPr="00B510C6">
        <w:t xml:space="preserve"> contratação mais vantajosa.</w:t>
      </w:r>
      <w:bookmarkStart w:id="3" w:name="reducao_preco_mercado_negociacao_frustra"/>
      <w:bookmarkEnd w:id="3"/>
    </w:p>
    <w:p w14:paraId="1163DF56" w14:textId="18E4CC66" w:rsidR="00894D94" w:rsidRPr="00DA45E5" w:rsidRDefault="00EB3B67" w:rsidP="009D6CCC">
      <w:pPr>
        <w:pStyle w:val="Nvel3"/>
      </w:pPr>
      <w:r w:rsidRPr="004B2718">
        <w:t>Na hipótese de</w:t>
      </w:r>
      <w:r w:rsidR="00D52993" w:rsidRPr="00DA45E5">
        <w:t xml:space="preserve"> redução do preço registrado, o gerenciador comunicar</w:t>
      </w:r>
      <w:r w:rsidR="005C3C43">
        <w:t>á</w:t>
      </w:r>
      <w:r w:rsidR="00D52993" w:rsidRPr="00DA45E5">
        <w:t xml:space="preserve"> aos órgãos e</w:t>
      </w:r>
      <w:r w:rsidR="00B510C6" w:rsidRPr="00DA45E5">
        <w:t xml:space="preserve"> </w:t>
      </w:r>
      <w:r w:rsidR="005C3C43">
        <w:t>à</w:t>
      </w:r>
      <w:r w:rsidR="00D52993" w:rsidRPr="00DA45E5">
        <w:t>s en</w:t>
      </w:r>
      <w:r w:rsidR="00B510C6" w:rsidRPr="00DA45E5">
        <w:rPr>
          <w:rFonts w:eastAsia="Calibri"/>
        </w:rPr>
        <w:t>ti</w:t>
      </w:r>
      <w:r w:rsidR="00D52993" w:rsidRPr="00DA45E5">
        <w:t xml:space="preserve">dades que </w:t>
      </w:r>
      <w:r w:rsidR="00B510C6" w:rsidRPr="00DA45E5">
        <w:rPr>
          <w:rFonts w:eastAsia="Calibri"/>
        </w:rPr>
        <w:t>ti</w:t>
      </w:r>
      <w:r w:rsidR="00D52993" w:rsidRPr="00DA45E5">
        <w:t xml:space="preserve">verem </w:t>
      </w:r>
      <w:r w:rsidR="005C3C43">
        <w:t xml:space="preserve">firmado </w:t>
      </w:r>
      <w:r w:rsidR="00D52993" w:rsidRPr="00DA45E5">
        <w:t>contratos</w:t>
      </w:r>
      <w:r w:rsidR="005C3C43">
        <w:t xml:space="preserve"> decorrentes da ata de registro de preços</w:t>
      </w:r>
      <w:r w:rsidR="00D52993" w:rsidRPr="00DA45E5">
        <w:t xml:space="preserve"> para que avaliem a conveniência e a oportunidade de</w:t>
      </w:r>
      <w:r w:rsidR="00B510C6" w:rsidRPr="00DA45E5">
        <w:t xml:space="preserve"> </w:t>
      </w:r>
      <w:r w:rsidR="00D52993" w:rsidRPr="00DA45E5">
        <w:t xml:space="preserve">diligenciarem </w:t>
      </w:r>
      <w:proofErr w:type="gramStart"/>
      <w:r w:rsidR="00D52993" w:rsidRPr="00DA45E5">
        <w:t>negociação com vistas à alteração contratual, observado</w:t>
      </w:r>
      <w:proofErr w:type="gramEnd"/>
      <w:r w:rsidR="00D52993" w:rsidRPr="00DA45E5">
        <w:t xml:space="preserve"> </w:t>
      </w:r>
      <w:r w:rsidR="00B510C6" w:rsidRPr="00DA45E5">
        <w:t>o disposto no art. 124 da Lei nº 14.133, de 2021</w:t>
      </w:r>
      <w:r w:rsidR="00D52993" w:rsidRPr="00DA45E5">
        <w:t>.</w:t>
      </w:r>
    </w:p>
    <w:p w14:paraId="69C100F0" w14:textId="58D4CD86" w:rsidR="00D52993" w:rsidRPr="00DA45E5" w:rsidRDefault="005803CB" w:rsidP="009D6CCC">
      <w:pPr>
        <w:pStyle w:val="Nivel2"/>
      </w:pPr>
      <w:r>
        <w:t xml:space="preserve">Na hipótese </w:t>
      </w:r>
      <w:r w:rsidR="00D52993" w:rsidRPr="00DA45E5">
        <w:t>de o preço de mercado tornar</w:t>
      </w:r>
      <w:r>
        <w:t>-se</w:t>
      </w:r>
      <w:r w:rsidR="00D52993" w:rsidRPr="00DA45E5">
        <w:t xml:space="preserve"> superior ao preço registrado e o</w:t>
      </w:r>
      <w:r w:rsidR="00B510C6" w:rsidRPr="00DA45E5">
        <w:t xml:space="preserve"> </w:t>
      </w:r>
      <w:r w:rsidR="00D52993" w:rsidRPr="00DA45E5">
        <w:t>fornecedor não p</w:t>
      </w:r>
      <w:r w:rsidR="00F949DC">
        <w:t>o</w:t>
      </w:r>
      <w:r w:rsidR="00D52993" w:rsidRPr="00DA45E5">
        <w:t xml:space="preserve">der cumprir as obrigações </w:t>
      </w:r>
      <w:r w:rsidR="00145619">
        <w:t xml:space="preserve">estabelecidas </w:t>
      </w:r>
      <w:r w:rsidR="00D52993" w:rsidRPr="00DA45E5">
        <w:t>na ata, será facultado ao fornecedor requerer ao</w:t>
      </w:r>
      <w:r w:rsidR="00B510C6" w:rsidRPr="00DA45E5">
        <w:t xml:space="preserve"> </w:t>
      </w:r>
      <w:r w:rsidR="00D52993" w:rsidRPr="00DA45E5">
        <w:t>gerenciador a alteração do preço registrado, mediante comprovação de fato superveniente que</w:t>
      </w:r>
      <w:r w:rsidR="00B510C6" w:rsidRPr="00DA45E5">
        <w:t xml:space="preserve"> </w:t>
      </w:r>
      <w:r w:rsidR="00D52993" w:rsidRPr="00DA45E5">
        <w:t>supostamente o impossibilite de cumprir o compromisso.</w:t>
      </w:r>
      <w:bookmarkStart w:id="4" w:name="hipotese_preco_mercado_maior"/>
      <w:bookmarkEnd w:id="4"/>
    </w:p>
    <w:p w14:paraId="68CBC057" w14:textId="2EAB09A1" w:rsidR="00894D94" w:rsidRPr="00DA45E5" w:rsidRDefault="00894D94" w:rsidP="009D6CCC">
      <w:pPr>
        <w:pStyle w:val="Nvel3"/>
      </w:pPr>
      <w:r w:rsidRPr="00DA45E5">
        <w:t>Neste caso</w:t>
      </w:r>
      <w:r w:rsidR="00D52993" w:rsidRPr="00DA45E5">
        <w:t>, o fornecedor encaminhar</w:t>
      </w:r>
      <w:r w:rsidR="00145619">
        <w:t>á</w:t>
      </w:r>
      <w:r w:rsidR="00D52993" w:rsidRPr="00DA45E5">
        <w:t>, juntamente com o</w:t>
      </w:r>
      <w:r w:rsidRPr="00DA45E5">
        <w:t xml:space="preserve"> </w:t>
      </w:r>
      <w:r w:rsidR="00D52993" w:rsidRPr="00DA45E5">
        <w:t xml:space="preserve">pedido de alteração, </w:t>
      </w:r>
      <w:r w:rsidR="00E23556">
        <w:t xml:space="preserve">a </w:t>
      </w:r>
      <w:r w:rsidR="00D52993" w:rsidRPr="00DA45E5">
        <w:t xml:space="preserve">documentação comprobatória ou </w:t>
      </w:r>
      <w:r w:rsidR="00E23556">
        <w:t xml:space="preserve">a </w:t>
      </w:r>
      <w:r w:rsidR="00D52993" w:rsidRPr="00DA45E5">
        <w:t xml:space="preserve">planilha de custos que demonstre </w:t>
      </w:r>
      <w:r w:rsidR="00E23556">
        <w:t>a inviabilidade</w:t>
      </w:r>
      <w:r w:rsidR="00D52993" w:rsidRPr="00DA45E5">
        <w:t xml:space="preserve"> </w:t>
      </w:r>
      <w:r w:rsidR="00E23556">
        <w:t>d</w:t>
      </w:r>
      <w:r w:rsidR="00D52993" w:rsidRPr="00DA45E5">
        <w:t>o preço</w:t>
      </w:r>
      <w:r w:rsidRPr="00DA45E5">
        <w:t xml:space="preserve"> </w:t>
      </w:r>
      <w:r w:rsidR="00D52993" w:rsidRPr="00DA45E5">
        <w:t xml:space="preserve">registrado </w:t>
      </w:r>
      <w:r w:rsidR="00E23556">
        <w:t xml:space="preserve">em relação </w:t>
      </w:r>
      <w:r w:rsidR="00D52993" w:rsidRPr="00DA45E5">
        <w:t>às condições inicialmente pactuadas.</w:t>
      </w:r>
      <w:bookmarkStart w:id="5" w:name="prova_preco_mercado_maior"/>
      <w:bookmarkEnd w:id="5"/>
    </w:p>
    <w:p w14:paraId="50ED96CE" w14:textId="34A34551" w:rsidR="00894D94" w:rsidRPr="00C82CB6" w:rsidRDefault="002F4EF4" w:rsidP="009D6CCC">
      <w:pPr>
        <w:pStyle w:val="Nvel3"/>
      </w:pPr>
      <w:r>
        <w:t>Na</w:t>
      </w:r>
      <w:r w:rsidR="008D257D">
        <w:t xml:space="preserve"> hipótese </w:t>
      </w:r>
      <w:r w:rsidR="000B2EED">
        <w:t>de não comprovação d</w:t>
      </w:r>
      <w:r w:rsidR="00D52993" w:rsidRPr="00DA45E5">
        <w:t xml:space="preserve">a existência de fato superveniente que </w:t>
      </w:r>
      <w:r w:rsidR="000B2EED">
        <w:t>inviabilize</w:t>
      </w:r>
      <w:r w:rsidR="00D52993" w:rsidRPr="00DA45E5">
        <w:t xml:space="preserve"> o</w:t>
      </w:r>
      <w:r w:rsidR="00894D94" w:rsidRPr="00DA45E5">
        <w:t xml:space="preserve"> </w:t>
      </w:r>
      <w:r w:rsidR="00D52993" w:rsidRPr="00DA45E5">
        <w:t>preço registrado, o pedido será indeferido pelo órgão ou en</w:t>
      </w:r>
      <w:r w:rsidR="00894D94" w:rsidRPr="00DA45E5">
        <w:rPr>
          <w:rFonts w:eastAsia="Calibri"/>
        </w:rPr>
        <w:t>ti</w:t>
      </w:r>
      <w:r w:rsidR="00D52993" w:rsidRPr="00DA45E5">
        <w:t>dade gerenciadora</w:t>
      </w:r>
      <w:r w:rsidR="000B2EED">
        <w:t xml:space="preserve"> e</w:t>
      </w:r>
      <w:r w:rsidR="00D52993" w:rsidRPr="00DA45E5">
        <w:t xml:space="preserve"> o fornecedor</w:t>
      </w:r>
      <w:r w:rsidR="00894D94" w:rsidRPr="00DA45E5">
        <w:t xml:space="preserve"> </w:t>
      </w:r>
      <w:r w:rsidR="000B2EED">
        <w:t>deverá</w:t>
      </w:r>
      <w:r w:rsidR="00D52993" w:rsidRPr="00DA45E5">
        <w:t xml:space="preserve"> cumprir as </w:t>
      </w:r>
      <w:r w:rsidR="00D52993" w:rsidRPr="00C82CB6">
        <w:t xml:space="preserve">obrigações </w:t>
      </w:r>
      <w:r w:rsidR="000B2EED" w:rsidRPr="00C82CB6">
        <w:t xml:space="preserve">estabelecidas </w:t>
      </w:r>
      <w:r w:rsidR="00D52993" w:rsidRPr="00C82CB6">
        <w:t xml:space="preserve">na ata, </w:t>
      </w:r>
      <w:proofErr w:type="gramStart"/>
      <w:r w:rsidR="00D52993" w:rsidRPr="00C82CB6">
        <w:t>sob pena</w:t>
      </w:r>
      <w:proofErr w:type="gramEnd"/>
      <w:r w:rsidR="00D52993" w:rsidRPr="00C82CB6">
        <w:t xml:space="preserve"> de cancelamento do seu registro, nos termos</w:t>
      </w:r>
      <w:r w:rsidR="00894D94" w:rsidRPr="00C82CB6">
        <w:t xml:space="preserve"> </w:t>
      </w:r>
      <w:r w:rsidR="00D52993" w:rsidRPr="00C82CB6">
        <w:t xml:space="preserve">do </w:t>
      </w:r>
      <w:r w:rsidR="009C5E2C" w:rsidRPr="007B2846">
        <w:t xml:space="preserve">item </w:t>
      </w:r>
      <w:r w:rsidR="009E58D2" w:rsidRPr="007B2846">
        <w:fldChar w:fldCharType="begin"/>
      </w:r>
      <w:r w:rsidR="009E58D2" w:rsidRPr="007B2846">
        <w:instrText xml:space="preserve"> REF cancelamento_do_fornecedor \r \h  \* MERGEFORMAT </w:instrText>
      </w:r>
      <w:r w:rsidR="009E58D2" w:rsidRPr="007B2846">
        <w:fldChar w:fldCharType="separate"/>
      </w:r>
      <w:r w:rsidR="00796BDE">
        <w:t>9.1</w:t>
      </w:r>
      <w:r w:rsidR="009E58D2" w:rsidRPr="007B2846">
        <w:fldChar w:fldCharType="end"/>
      </w:r>
      <w:r w:rsidR="00D52993" w:rsidRPr="00C82CB6">
        <w:t xml:space="preserve">, sem prejuízo das sanções previstas na Lei nº 14.133, de 2021, e </w:t>
      </w:r>
      <w:r w:rsidR="00A55054" w:rsidRPr="00C82CB6">
        <w:t>na legislação aplicável</w:t>
      </w:r>
      <w:r w:rsidR="00D52993" w:rsidRPr="00C82CB6">
        <w:t>.</w:t>
      </w:r>
      <w:bookmarkStart w:id="6" w:name="nao_comprovacao_majoracao_mercado"/>
      <w:bookmarkEnd w:id="6"/>
    </w:p>
    <w:p w14:paraId="6B3E8874" w14:textId="3DEC2FA8" w:rsidR="00894D94" w:rsidRPr="00C82CB6" w:rsidRDefault="00A55054" w:rsidP="009D6CCC">
      <w:pPr>
        <w:pStyle w:val="Nvel3"/>
      </w:pPr>
      <w:r w:rsidRPr="00C82CB6">
        <w:t xml:space="preserve">Na hipótese de </w:t>
      </w:r>
      <w:r w:rsidR="00D52993" w:rsidRPr="00C82CB6">
        <w:t xml:space="preserve">cancelamento do registro do fornecedor, nos termos do </w:t>
      </w:r>
      <w:r w:rsidR="00894D94" w:rsidRPr="00C82CB6">
        <w:t xml:space="preserve">item </w:t>
      </w:r>
      <w:r w:rsidR="0098354B" w:rsidRPr="00C82CB6">
        <w:t>anterior</w:t>
      </w:r>
      <w:r w:rsidR="00D52993" w:rsidRPr="00C82CB6">
        <w:t>, o gerenciador</w:t>
      </w:r>
      <w:r w:rsidR="00894D94" w:rsidRPr="00C82CB6">
        <w:t xml:space="preserve"> </w:t>
      </w:r>
      <w:r w:rsidR="00D52993" w:rsidRPr="00C82CB6">
        <w:t>convocar</w:t>
      </w:r>
      <w:r w:rsidR="0098354B" w:rsidRPr="00C82CB6">
        <w:t>á</w:t>
      </w:r>
      <w:r w:rsidR="00D52993" w:rsidRPr="00C82CB6">
        <w:t xml:space="preserve"> os fornecedores do cadastro de reserva, na ordem de classificação, para verificar se</w:t>
      </w:r>
      <w:r w:rsidR="00894D94" w:rsidRPr="00C82CB6">
        <w:t xml:space="preserve"> </w:t>
      </w:r>
      <w:proofErr w:type="gramStart"/>
      <w:r w:rsidR="00D52993" w:rsidRPr="00C82CB6">
        <w:t>aceitam</w:t>
      </w:r>
      <w:proofErr w:type="gramEnd"/>
      <w:r w:rsidR="00D52993" w:rsidRPr="00C82CB6">
        <w:t xml:space="preserve"> manter seus preços registrados, observado o disposto no </w:t>
      </w:r>
      <w:r w:rsidR="00894D94" w:rsidRPr="00C82CB6">
        <w:t xml:space="preserve">item </w:t>
      </w:r>
      <w:r w:rsidR="003D16C1" w:rsidRPr="007B2846">
        <w:t>5.</w:t>
      </w:r>
      <w:r w:rsidR="00394E5B" w:rsidRPr="007B2846">
        <w:t>7</w:t>
      </w:r>
      <w:r w:rsidR="00D52993" w:rsidRPr="007B2846">
        <w:t>.</w:t>
      </w:r>
    </w:p>
    <w:p w14:paraId="5163E6FC" w14:textId="7F4E95BA" w:rsidR="00894D94" w:rsidRPr="00C82CB6" w:rsidRDefault="00B15B12" w:rsidP="009D6CCC">
      <w:pPr>
        <w:pStyle w:val="Nvel3"/>
      </w:pPr>
      <w:r w:rsidRPr="00C82CB6">
        <w:t>Se não obtiver</w:t>
      </w:r>
      <w:r w:rsidR="00D52993" w:rsidRPr="00C82CB6">
        <w:t xml:space="preserve"> êxito nas negociações, o órgão ou e</w:t>
      </w:r>
      <w:r w:rsidR="00894D94" w:rsidRPr="00C82CB6">
        <w:t>nti</w:t>
      </w:r>
      <w:r w:rsidR="00D52993" w:rsidRPr="00C82CB6">
        <w:t>dade gerenciadora procede</w:t>
      </w:r>
      <w:r w:rsidR="00DA45E5" w:rsidRPr="00C82CB6">
        <w:t>r</w:t>
      </w:r>
      <w:r w:rsidRPr="00C82CB6">
        <w:t>á</w:t>
      </w:r>
      <w:r w:rsidR="00894D94" w:rsidRPr="00C82CB6">
        <w:t xml:space="preserve"> </w:t>
      </w:r>
      <w:r w:rsidR="00D52993" w:rsidRPr="00C82CB6">
        <w:t xml:space="preserve">ao cancelamento da ata de registro de preços, nos termos </w:t>
      </w:r>
      <w:r w:rsidR="009C5E2C" w:rsidRPr="00C82CB6">
        <w:t xml:space="preserve">do </w:t>
      </w:r>
      <w:r w:rsidR="009C5E2C" w:rsidRPr="007B2846">
        <w:t xml:space="preserve">item </w:t>
      </w:r>
      <w:r w:rsidR="0062258C" w:rsidRPr="007B2846">
        <w:fldChar w:fldCharType="begin"/>
      </w:r>
      <w:r w:rsidR="0062258C" w:rsidRPr="007B2846">
        <w:instrText xml:space="preserve"> REF cancelamento_da_ata \r \h  \* MERGEFORMAT </w:instrText>
      </w:r>
      <w:r w:rsidR="0062258C" w:rsidRPr="007B2846">
        <w:fldChar w:fldCharType="separate"/>
      </w:r>
      <w:r w:rsidR="00796BDE">
        <w:t>9.4</w:t>
      </w:r>
      <w:r w:rsidR="0062258C" w:rsidRPr="007B2846">
        <w:fldChar w:fldCharType="end"/>
      </w:r>
      <w:r w:rsidR="00D52993" w:rsidRPr="00C82CB6">
        <w:t xml:space="preserve">, </w:t>
      </w:r>
      <w:r w:rsidR="00B16A5B" w:rsidRPr="00C82CB6">
        <w:t xml:space="preserve">e </w:t>
      </w:r>
      <w:r w:rsidR="00D52993" w:rsidRPr="00C82CB6">
        <w:t>adota</w:t>
      </w:r>
      <w:r w:rsidR="00B16A5B" w:rsidRPr="00C82CB6">
        <w:t>rá</w:t>
      </w:r>
      <w:r w:rsidR="00D52993" w:rsidRPr="00DA45E5">
        <w:t xml:space="preserve"> as medidas cabíveis para</w:t>
      </w:r>
      <w:r w:rsidR="00894D94" w:rsidRPr="00DA45E5">
        <w:t xml:space="preserve"> </w:t>
      </w:r>
      <w:r w:rsidR="006063A3">
        <w:t xml:space="preserve">a </w:t>
      </w:r>
      <w:r w:rsidR="00894D94" w:rsidRPr="00C82CB6">
        <w:t>obtenção da contratação mais vantajosa.</w:t>
      </w:r>
      <w:bookmarkStart w:id="7" w:name="majora_preco_mercado_negociacao_frustra"/>
      <w:bookmarkEnd w:id="7"/>
    </w:p>
    <w:p w14:paraId="6A17F246" w14:textId="199B804B" w:rsidR="00894D94" w:rsidRPr="00DA45E5" w:rsidRDefault="00894D94" w:rsidP="009D6CCC">
      <w:pPr>
        <w:pStyle w:val="Nvel3"/>
      </w:pPr>
      <w:r w:rsidRPr="00C82CB6">
        <w:t xml:space="preserve">Na hipótese </w:t>
      </w:r>
      <w:r w:rsidR="00EC0980" w:rsidRPr="00C82CB6">
        <w:t>de comprovação da majoração do preço de mercado</w:t>
      </w:r>
      <w:r w:rsidR="00B94E10" w:rsidRPr="00C82CB6">
        <w:t xml:space="preserve"> que inviabilize o preço registrado, conforme previsto </w:t>
      </w:r>
      <w:r w:rsidR="00DA45E5" w:rsidRPr="00C82CB6">
        <w:t xml:space="preserve">no </w:t>
      </w:r>
      <w:r w:rsidR="00DA45E5" w:rsidRPr="007B2846">
        <w:t xml:space="preserve">item </w:t>
      </w:r>
      <w:r w:rsidR="009D3DB6" w:rsidRPr="007B2846">
        <w:fldChar w:fldCharType="begin"/>
      </w:r>
      <w:r w:rsidR="009D3DB6" w:rsidRPr="007B2846">
        <w:instrText xml:space="preserve"> REF hipotese_preco_mercado_maior \r \h  \* MERGEFORMAT </w:instrText>
      </w:r>
      <w:r w:rsidR="009D3DB6" w:rsidRPr="007B2846">
        <w:fldChar w:fldCharType="separate"/>
      </w:r>
      <w:r w:rsidR="00796BDE">
        <w:t>7.2</w:t>
      </w:r>
      <w:r w:rsidR="009D3DB6" w:rsidRPr="007B2846">
        <w:fldChar w:fldCharType="end"/>
      </w:r>
      <w:r w:rsidR="00D10B9F" w:rsidRPr="00C82CB6">
        <w:t xml:space="preserve"> e </w:t>
      </w:r>
      <w:r w:rsidR="00EC0980" w:rsidRPr="00C82CB6">
        <w:t xml:space="preserve">no </w:t>
      </w:r>
      <w:r w:rsidR="00EC0980" w:rsidRPr="007B2846">
        <w:t xml:space="preserve">item </w:t>
      </w:r>
      <w:r w:rsidR="009D3DB6" w:rsidRPr="007B2846">
        <w:fldChar w:fldCharType="begin"/>
      </w:r>
      <w:r w:rsidR="009D3DB6" w:rsidRPr="007B2846">
        <w:instrText xml:space="preserve"> REF prova_preco_mercado_maior \r \h  \* MERGEFORMAT </w:instrText>
      </w:r>
      <w:r w:rsidR="009D3DB6" w:rsidRPr="007B2846">
        <w:fldChar w:fldCharType="separate"/>
      </w:r>
      <w:r w:rsidR="00796BDE">
        <w:t>7.2.1</w:t>
      </w:r>
      <w:r w:rsidR="009D3DB6" w:rsidRPr="007B2846">
        <w:fldChar w:fldCharType="end"/>
      </w:r>
      <w:r w:rsidRPr="00C82CB6">
        <w:t>, o</w:t>
      </w:r>
      <w:r w:rsidRPr="00DA45E5">
        <w:t xml:space="preserve"> órgão ou en</w:t>
      </w:r>
      <w:r w:rsidRPr="00DA45E5">
        <w:rPr>
          <w:rFonts w:eastAsia="Calibri"/>
        </w:rPr>
        <w:t>ti</w:t>
      </w:r>
      <w:r w:rsidRPr="00DA45E5">
        <w:t>dade</w:t>
      </w:r>
      <w:r w:rsidR="00DA45E5" w:rsidRPr="00DA45E5">
        <w:t xml:space="preserve"> </w:t>
      </w:r>
      <w:r w:rsidRPr="00DA45E5">
        <w:t>gerenciadora atualiza</w:t>
      </w:r>
      <w:r w:rsidR="00B94E10">
        <w:t>rá</w:t>
      </w:r>
      <w:r w:rsidRPr="00DA45E5">
        <w:t xml:space="preserve"> o preço registrado, de acordo com a realidade dos valores</w:t>
      </w:r>
      <w:r w:rsidR="00DA45E5" w:rsidRPr="00DA45E5">
        <w:t xml:space="preserve"> </w:t>
      </w:r>
      <w:r w:rsidRPr="00DA45E5">
        <w:t>praticados pelo mercado.</w:t>
      </w:r>
    </w:p>
    <w:p w14:paraId="4EC9460A" w14:textId="41DD2507" w:rsidR="00894D94" w:rsidRPr="009D3DB6" w:rsidRDefault="00894D94" w:rsidP="009D6CCC">
      <w:pPr>
        <w:pStyle w:val="Nvel3"/>
      </w:pPr>
      <w:r w:rsidRPr="009D3DB6">
        <w:t xml:space="preserve"> </w:t>
      </w:r>
      <w:r w:rsidR="00DA45E5" w:rsidRPr="009D3DB6">
        <w:t>O ó</w:t>
      </w:r>
      <w:r w:rsidRPr="009D3DB6">
        <w:t>rgão ou en</w:t>
      </w:r>
      <w:r w:rsidR="00DA45E5" w:rsidRPr="009D3DB6">
        <w:rPr>
          <w:rFonts w:eastAsia="Calibri"/>
        </w:rPr>
        <w:t>ti</w:t>
      </w:r>
      <w:r w:rsidRPr="009D3DB6">
        <w:t>dade gerenciadora comunicar</w:t>
      </w:r>
      <w:r w:rsidR="000F4F59" w:rsidRPr="009D3DB6">
        <w:t>á</w:t>
      </w:r>
      <w:r w:rsidRPr="009D3DB6">
        <w:t xml:space="preserve"> aos órgãos e </w:t>
      </w:r>
      <w:r w:rsidR="000F4F59" w:rsidRPr="009D3DB6">
        <w:t>à</w:t>
      </w:r>
      <w:r w:rsidRPr="009D3DB6">
        <w:t>s en</w:t>
      </w:r>
      <w:r w:rsidR="00DA45E5" w:rsidRPr="009D3DB6">
        <w:rPr>
          <w:rFonts w:eastAsia="Calibri"/>
        </w:rPr>
        <w:t>ti</w:t>
      </w:r>
      <w:r w:rsidRPr="009D3DB6">
        <w:t>dades que</w:t>
      </w:r>
      <w:r w:rsidR="009D3DB6">
        <w:t xml:space="preserve"> </w:t>
      </w:r>
      <w:r w:rsidR="00DA45E5" w:rsidRPr="009D3DB6">
        <w:rPr>
          <w:rFonts w:eastAsia="Calibri"/>
        </w:rPr>
        <w:t>ti</w:t>
      </w:r>
      <w:r w:rsidRPr="009D3DB6">
        <w:t xml:space="preserve">verem </w:t>
      </w:r>
      <w:r w:rsidR="000F4F59" w:rsidRPr="009D3DB6">
        <w:t xml:space="preserve">firmado </w:t>
      </w:r>
      <w:r w:rsidRPr="009D3DB6">
        <w:t xml:space="preserve">contratos </w:t>
      </w:r>
      <w:r w:rsidR="00DF4FD2" w:rsidRPr="009D3DB6">
        <w:t xml:space="preserve">decorrentes da ata de registro de preços </w:t>
      </w:r>
      <w:r w:rsidRPr="009D3DB6">
        <w:t>sobre a efe</w:t>
      </w:r>
      <w:r w:rsidR="00DA45E5" w:rsidRPr="009D3DB6">
        <w:rPr>
          <w:rFonts w:eastAsia="Calibri"/>
        </w:rPr>
        <w:t>ti</w:t>
      </w:r>
      <w:r w:rsidRPr="009D3DB6">
        <w:t xml:space="preserve">va alteração do preço registrado, para que </w:t>
      </w:r>
      <w:proofErr w:type="gramStart"/>
      <w:r w:rsidRPr="009D3DB6">
        <w:t>avaliem</w:t>
      </w:r>
      <w:proofErr w:type="gramEnd"/>
      <w:r w:rsidRPr="009D3DB6">
        <w:t xml:space="preserve"> a</w:t>
      </w:r>
      <w:r w:rsidR="00DA45E5" w:rsidRPr="009D3DB6">
        <w:t xml:space="preserve"> </w:t>
      </w:r>
      <w:r w:rsidRPr="009D3DB6">
        <w:t xml:space="preserve">necessidade de alteração contratual, observado o disposto no </w:t>
      </w:r>
      <w:r w:rsidR="009C5E2C" w:rsidRPr="009D3DB6">
        <w:t>art. 124 da Lei nº 14.133, de 2021</w:t>
      </w:r>
      <w:r w:rsidRPr="009D3DB6">
        <w:t>.</w:t>
      </w:r>
    </w:p>
    <w:p w14:paraId="2C2E8136" w14:textId="66CDEE06" w:rsidR="00A57D0E" w:rsidRPr="00666FEB" w:rsidRDefault="00A57D0E" w:rsidP="00636001">
      <w:pPr>
        <w:pStyle w:val="Nivel01"/>
      </w:pPr>
      <w:r w:rsidRPr="00666FEB">
        <w:lastRenderedPageBreak/>
        <w:t>REMANEJAMENTO DAS QUANTIDADES REGISTRADAS NA ATA DE REGISTRO DE PREÇOS</w:t>
      </w:r>
    </w:p>
    <w:p w14:paraId="631C05D3" w14:textId="7BCBA49B" w:rsidR="00675F59" w:rsidRPr="00666FEB" w:rsidRDefault="002A6165" w:rsidP="009D6CCC">
      <w:pPr>
        <w:pStyle w:val="Nivel2"/>
      </w:pPr>
      <w:r>
        <w:t xml:space="preserve"> </w:t>
      </w:r>
      <w:r w:rsidR="002B17AD" w:rsidRPr="00666FEB">
        <w:t>As quan</w:t>
      </w:r>
      <w:r w:rsidR="002B17AD" w:rsidRPr="00666FEB">
        <w:rPr>
          <w:rFonts w:eastAsia="Arial"/>
        </w:rPr>
        <w:t>ti</w:t>
      </w:r>
      <w:r w:rsidR="002B17AD" w:rsidRPr="00666FEB">
        <w:t>dades previstas para os itens com preços registrados nas atas de registro de</w:t>
      </w:r>
      <w:r w:rsidR="00D13B70" w:rsidRPr="00666FEB">
        <w:t xml:space="preserve"> </w:t>
      </w:r>
      <w:r w:rsidR="002B17AD" w:rsidRPr="00666FEB">
        <w:t>preços poderão ser remanejadas pelo órgão ou en</w:t>
      </w:r>
      <w:r w:rsidR="002B17AD" w:rsidRPr="00666FEB">
        <w:rPr>
          <w:rFonts w:eastAsia="Arial"/>
        </w:rPr>
        <w:t>ti</w:t>
      </w:r>
      <w:r w:rsidR="002B17AD" w:rsidRPr="00666FEB">
        <w:t xml:space="preserve">dade gerenciadora entre os órgãos ou </w:t>
      </w:r>
      <w:r w:rsidR="000B1AEC">
        <w:t xml:space="preserve">as </w:t>
      </w:r>
      <w:r w:rsidR="002B17AD" w:rsidRPr="00666FEB">
        <w:t>en</w:t>
      </w:r>
      <w:r w:rsidR="002B17AD" w:rsidRPr="00666FEB">
        <w:rPr>
          <w:rFonts w:eastAsia="Arial"/>
        </w:rPr>
        <w:t>ti</w:t>
      </w:r>
      <w:r w:rsidR="002B17AD" w:rsidRPr="00666FEB">
        <w:t>dades</w:t>
      </w:r>
      <w:r w:rsidR="00D13B70" w:rsidRPr="00666FEB">
        <w:t xml:space="preserve"> </w:t>
      </w:r>
      <w:r w:rsidR="002B17AD" w:rsidRPr="00666FEB">
        <w:t>par</w:t>
      </w:r>
      <w:r w:rsidR="002B17AD" w:rsidRPr="00666FEB">
        <w:rPr>
          <w:rFonts w:eastAsia="Arial"/>
        </w:rPr>
        <w:t>ti</w:t>
      </w:r>
      <w:r w:rsidR="002B17AD" w:rsidRPr="00666FEB">
        <w:t>cipantes e não par</w:t>
      </w:r>
      <w:r w:rsidR="00D13B70" w:rsidRPr="00666FEB">
        <w:rPr>
          <w:rFonts w:eastAsia="Arial"/>
        </w:rPr>
        <w:t>ti</w:t>
      </w:r>
      <w:r w:rsidR="002B17AD" w:rsidRPr="00666FEB">
        <w:t>cipantes do registro de</w:t>
      </w:r>
      <w:r w:rsidR="00D13B70" w:rsidRPr="00666FEB">
        <w:t xml:space="preserve"> </w:t>
      </w:r>
      <w:r w:rsidR="002B17AD" w:rsidRPr="00666FEB">
        <w:t>preços.</w:t>
      </w:r>
    </w:p>
    <w:p w14:paraId="0079F2A2" w14:textId="77777777" w:rsidR="000D4F5C" w:rsidRDefault="002A6165" w:rsidP="009D6CCC">
      <w:pPr>
        <w:pStyle w:val="Nivel2"/>
      </w:pPr>
      <w:r>
        <w:t xml:space="preserve"> </w:t>
      </w:r>
      <w:r w:rsidR="002B17AD" w:rsidRPr="00666FEB">
        <w:t>O remanejamento somente poderá ser feito</w:t>
      </w:r>
      <w:r w:rsidR="000D4F5C">
        <w:t>:</w:t>
      </w:r>
    </w:p>
    <w:p w14:paraId="516348C3" w14:textId="6700719C" w:rsidR="00943891" w:rsidRDefault="002B6B17" w:rsidP="009D6CCC">
      <w:pPr>
        <w:pStyle w:val="Nvel3"/>
      </w:pPr>
      <w:r>
        <w:t>D</w:t>
      </w:r>
      <w:r w:rsidR="002B17AD" w:rsidRPr="00666FEB">
        <w:t>e órgão ou en</w:t>
      </w:r>
      <w:r w:rsidR="00D13B70" w:rsidRPr="00666FEB">
        <w:rPr>
          <w:rFonts w:eastAsia="Arial"/>
        </w:rPr>
        <w:t>ti</w:t>
      </w:r>
      <w:r w:rsidR="002B17AD" w:rsidRPr="00666FEB">
        <w:t>dade</w:t>
      </w:r>
      <w:r w:rsidR="00D13B70" w:rsidRPr="00666FEB">
        <w:t xml:space="preserve"> </w:t>
      </w:r>
      <w:r w:rsidR="002B17AD" w:rsidRPr="00666FEB">
        <w:t>par</w:t>
      </w:r>
      <w:r w:rsidR="00D13B70" w:rsidRPr="00666FEB">
        <w:rPr>
          <w:rFonts w:eastAsia="Arial"/>
        </w:rPr>
        <w:t>ti</w:t>
      </w:r>
      <w:r w:rsidR="002B17AD" w:rsidRPr="00666FEB">
        <w:t>cipante para órgão ou en</w:t>
      </w:r>
      <w:r w:rsidR="00D13B70" w:rsidRPr="00666FEB">
        <w:rPr>
          <w:rFonts w:eastAsia="Arial"/>
        </w:rPr>
        <w:t>ti</w:t>
      </w:r>
      <w:r w:rsidR="002B17AD" w:rsidRPr="00666FEB">
        <w:t>dade par</w:t>
      </w:r>
      <w:r w:rsidR="00D13B70" w:rsidRPr="00666FEB">
        <w:rPr>
          <w:rFonts w:eastAsia="Arial"/>
        </w:rPr>
        <w:t>ti</w:t>
      </w:r>
      <w:r w:rsidR="002B17AD" w:rsidRPr="00666FEB">
        <w:t>cipante</w:t>
      </w:r>
      <w:r w:rsidR="00943891">
        <w:t xml:space="preserve">; </w:t>
      </w:r>
      <w:proofErr w:type="gramStart"/>
      <w:r w:rsidR="00943891">
        <w:t>ou</w:t>
      </w:r>
      <w:proofErr w:type="gramEnd"/>
    </w:p>
    <w:p w14:paraId="40DDD23C" w14:textId="5B014EDF" w:rsidR="00675F59" w:rsidRPr="00666FEB" w:rsidRDefault="002B6B17" w:rsidP="009D6CCC">
      <w:pPr>
        <w:pStyle w:val="Nvel3"/>
      </w:pPr>
      <w:r>
        <w:t>D</w:t>
      </w:r>
      <w:r w:rsidR="002B17AD" w:rsidRPr="00666FEB">
        <w:t>e órgão ou en</w:t>
      </w:r>
      <w:r w:rsidR="00D13B70" w:rsidRPr="00666FEB">
        <w:rPr>
          <w:rFonts w:eastAsia="Arial"/>
        </w:rPr>
        <w:t>ti</w:t>
      </w:r>
      <w:r w:rsidR="002B17AD" w:rsidRPr="00666FEB">
        <w:t>dade par</w:t>
      </w:r>
      <w:r w:rsidR="00D13B70" w:rsidRPr="00666FEB">
        <w:rPr>
          <w:rFonts w:eastAsia="Arial"/>
        </w:rPr>
        <w:t>ti</w:t>
      </w:r>
      <w:r w:rsidR="002B17AD" w:rsidRPr="00666FEB">
        <w:t>cipante para órgão o</w:t>
      </w:r>
      <w:r w:rsidR="00675F59" w:rsidRPr="00666FEB">
        <w:t>u entidade não participante.</w:t>
      </w:r>
    </w:p>
    <w:p w14:paraId="4566EFC5" w14:textId="10183343" w:rsidR="00675F59" w:rsidRPr="00666FEB" w:rsidRDefault="00675F59" w:rsidP="009D6CCC">
      <w:pPr>
        <w:pStyle w:val="Nivel2"/>
      </w:pPr>
      <w:r w:rsidRPr="00666FEB">
        <w:t>O órgão ou en</w:t>
      </w:r>
      <w:r w:rsidRPr="00666FEB">
        <w:rPr>
          <w:rFonts w:eastAsia="Arial"/>
        </w:rPr>
        <w:t>ti</w:t>
      </w:r>
      <w:r w:rsidRPr="00666FEB">
        <w:t xml:space="preserve">dade gerenciadora que </w:t>
      </w:r>
      <w:r w:rsidR="00E625B3">
        <w:t xml:space="preserve">tiver </w:t>
      </w:r>
      <w:r w:rsidRPr="00666FEB">
        <w:t>es</w:t>
      </w:r>
      <w:r w:rsidRPr="00666FEB">
        <w:rPr>
          <w:rFonts w:eastAsia="Arial"/>
        </w:rPr>
        <w:t>ti</w:t>
      </w:r>
      <w:r w:rsidRPr="00666FEB">
        <w:t>m</w:t>
      </w:r>
      <w:r w:rsidR="00E625B3">
        <w:t>ad</w:t>
      </w:r>
      <w:r w:rsidRPr="00666FEB">
        <w:t>o</w:t>
      </w:r>
      <w:r w:rsidR="00E625B3">
        <w:t xml:space="preserve"> as</w:t>
      </w:r>
      <w:r w:rsidRPr="00666FEB">
        <w:t xml:space="preserve"> quan</w:t>
      </w:r>
      <w:r w:rsidRPr="00666FEB">
        <w:rPr>
          <w:rFonts w:eastAsia="Arial"/>
        </w:rPr>
        <w:t>ti</w:t>
      </w:r>
      <w:r w:rsidRPr="00666FEB">
        <w:t>dades que pretende contratar será considerado participante para efeito do remanejamento.</w:t>
      </w:r>
      <w:bookmarkStart w:id="8" w:name="gerenciador_estimador_é_partic_em_remane"/>
      <w:bookmarkEnd w:id="8"/>
    </w:p>
    <w:p w14:paraId="130778A0" w14:textId="73B96177" w:rsidR="00675F59" w:rsidRPr="00CF4619" w:rsidRDefault="00AA3CAB" w:rsidP="009D6CCC">
      <w:pPr>
        <w:pStyle w:val="Nivel2"/>
      </w:pPr>
      <w:r>
        <w:t>Na hipótese</w:t>
      </w:r>
      <w:r w:rsidR="00675F59" w:rsidRPr="00666FEB">
        <w:t xml:space="preserve"> de remanejamento de órgão ou en</w:t>
      </w:r>
      <w:r w:rsidR="00CF4619" w:rsidRPr="00666FEB">
        <w:t>tid</w:t>
      </w:r>
      <w:r w:rsidR="00675F59" w:rsidRPr="00666FEB">
        <w:t>ade par</w:t>
      </w:r>
      <w:r w:rsidR="00CF4619" w:rsidRPr="00666FEB">
        <w:rPr>
          <w:rFonts w:eastAsia="Arial"/>
        </w:rPr>
        <w:t>ti</w:t>
      </w:r>
      <w:r w:rsidR="00675F59" w:rsidRPr="00666FEB">
        <w:t>cipante</w:t>
      </w:r>
      <w:r w:rsidR="00675F59" w:rsidRPr="00675F59">
        <w:t xml:space="preserve"> para órgão ou e</w:t>
      </w:r>
      <w:r w:rsidR="00CF4619">
        <w:t>nti</w:t>
      </w:r>
      <w:r w:rsidR="00675F59" w:rsidRPr="00675F59">
        <w:t>dade</w:t>
      </w:r>
      <w:r w:rsidR="00CF4619">
        <w:t xml:space="preserve"> </w:t>
      </w:r>
      <w:r w:rsidR="00675F59" w:rsidRPr="00CF4619">
        <w:t>não participante, ser</w:t>
      </w:r>
      <w:r>
        <w:t>ão</w:t>
      </w:r>
      <w:r w:rsidR="00675F59" w:rsidRPr="00CF4619">
        <w:t xml:space="preserve"> observados os limites previstos n</w:t>
      </w:r>
      <w:r w:rsidR="00CF4619">
        <w:t>o</w:t>
      </w:r>
      <w:r w:rsidR="00BC690B">
        <w:t xml:space="preserve"> art. 32 do Decreto</w:t>
      </w:r>
      <w:r w:rsidR="006612B2">
        <w:t xml:space="preserve"> nº</w:t>
      </w:r>
      <w:r w:rsidR="00BC690B">
        <w:t xml:space="preserve"> 11.462</w:t>
      </w:r>
      <w:r w:rsidR="006612B2">
        <w:t xml:space="preserve">, de </w:t>
      </w:r>
      <w:r w:rsidR="00BC690B">
        <w:t>2023</w:t>
      </w:r>
      <w:r w:rsidR="00675F59" w:rsidRPr="00CF4619">
        <w:t>.</w:t>
      </w:r>
    </w:p>
    <w:p w14:paraId="43462D53" w14:textId="1763AC72" w:rsidR="00675F59" w:rsidRDefault="00A97F9D" w:rsidP="009D6CCC">
      <w:pPr>
        <w:pStyle w:val="Nivel2"/>
      </w:pPr>
      <w:r>
        <w:t>C</w:t>
      </w:r>
      <w:r w:rsidR="005C526F">
        <w:t>ompetirá</w:t>
      </w:r>
      <w:r w:rsidR="00675F59" w:rsidRPr="00675F59">
        <w:t xml:space="preserve"> ao órgão ou </w:t>
      </w:r>
      <w:r w:rsidR="005C526F">
        <w:t xml:space="preserve">à </w:t>
      </w:r>
      <w:r w:rsidR="00675F59" w:rsidRPr="00675F59">
        <w:t>en</w:t>
      </w:r>
      <w:r w:rsidR="00CF4619">
        <w:rPr>
          <w:rFonts w:eastAsia="Arial"/>
        </w:rPr>
        <w:t>ti</w:t>
      </w:r>
      <w:r w:rsidR="00675F59" w:rsidRPr="00675F59">
        <w:t>dade gerenciadora autorizar o</w:t>
      </w:r>
      <w:r w:rsidR="00CF4619">
        <w:t xml:space="preserve"> </w:t>
      </w:r>
      <w:r w:rsidR="00675F59" w:rsidRPr="00CF4619">
        <w:t>remanejamento solicitado, com a redução do quan</w:t>
      </w:r>
      <w:r w:rsidR="00CF4619" w:rsidRPr="00CF4619">
        <w:rPr>
          <w:rFonts w:eastAsia="Arial"/>
        </w:rPr>
        <w:t>ti</w:t>
      </w:r>
      <w:r w:rsidR="00675F59" w:rsidRPr="00CF4619">
        <w:t>ta</w:t>
      </w:r>
      <w:r w:rsidR="00CF4619" w:rsidRPr="00CF4619">
        <w:rPr>
          <w:rFonts w:eastAsia="Arial"/>
        </w:rPr>
        <w:t>ti</w:t>
      </w:r>
      <w:r w:rsidR="00675F59" w:rsidRPr="00CF4619">
        <w:t xml:space="preserve">vo inicialmente informado pelo órgão ou </w:t>
      </w:r>
      <w:r w:rsidR="0075420C">
        <w:t xml:space="preserve">pela </w:t>
      </w:r>
      <w:r w:rsidR="00675F59" w:rsidRPr="00CF4619">
        <w:t>en</w:t>
      </w:r>
      <w:r w:rsidR="00CF4619" w:rsidRPr="00CF4619">
        <w:rPr>
          <w:rFonts w:eastAsia="Arial"/>
        </w:rPr>
        <w:t>ti</w:t>
      </w:r>
      <w:r w:rsidR="00675F59" w:rsidRPr="00CF4619">
        <w:t>dade</w:t>
      </w:r>
      <w:r w:rsidR="00CF4619">
        <w:t xml:space="preserve"> </w:t>
      </w:r>
      <w:r w:rsidR="00675F59" w:rsidRPr="00CF4619">
        <w:t>par</w:t>
      </w:r>
      <w:r w:rsidR="00CF4619" w:rsidRPr="00CF4619">
        <w:rPr>
          <w:rFonts w:eastAsia="Arial"/>
        </w:rPr>
        <w:t>ti</w:t>
      </w:r>
      <w:r w:rsidR="00675F59" w:rsidRPr="00CF4619">
        <w:t>cipante, desde que haja prévia anuência do órgão ou da en</w:t>
      </w:r>
      <w:r w:rsidR="00CF4619" w:rsidRPr="00CF4619">
        <w:rPr>
          <w:rFonts w:eastAsia="Arial"/>
        </w:rPr>
        <w:t>ti</w:t>
      </w:r>
      <w:r w:rsidR="00675F59" w:rsidRPr="00CF4619">
        <w:t>dade que sofrer redução dos</w:t>
      </w:r>
      <w:r w:rsidR="00CF4619">
        <w:t xml:space="preserve"> </w:t>
      </w:r>
      <w:r w:rsidR="00675F59" w:rsidRPr="00CF4619">
        <w:t>quantitativos informados.</w:t>
      </w:r>
    </w:p>
    <w:p w14:paraId="69796CE1" w14:textId="63693CD9" w:rsidR="00675F59" w:rsidRDefault="00675F59" w:rsidP="009D6CCC">
      <w:pPr>
        <w:pStyle w:val="Nivel2"/>
      </w:pPr>
      <w:r w:rsidRPr="00DC1B9F">
        <w:t>Caso o remanejamento seja feito entre órgãos ou en</w:t>
      </w:r>
      <w:r w:rsidR="00DC1B9F">
        <w:rPr>
          <w:rFonts w:eastAsia="Arial"/>
        </w:rPr>
        <w:t>ti</w:t>
      </w:r>
      <w:r w:rsidRPr="00DC1B9F">
        <w:t xml:space="preserve">dades dos </w:t>
      </w:r>
      <w:r w:rsidR="0075420C">
        <w:t>E</w:t>
      </w:r>
      <w:r w:rsidRPr="00DC1B9F">
        <w:t xml:space="preserve">stados, do </w:t>
      </w:r>
      <w:r w:rsidR="0075420C">
        <w:t>D</w:t>
      </w:r>
      <w:r w:rsidRPr="00DC1B9F">
        <w:t>istrito</w:t>
      </w:r>
      <w:r w:rsidR="00DC1B9F">
        <w:t xml:space="preserve"> </w:t>
      </w:r>
      <w:r w:rsidR="0075420C">
        <w:t>F</w:t>
      </w:r>
      <w:r w:rsidRPr="00DC1B9F">
        <w:t>ederal ou de Municípios dis</w:t>
      </w:r>
      <w:r w:rsidR="00DC1B9F">
        <w:rPr>
          <w:rFonts w:eastAsia="Arial"/>
        </w:rPr>
        <w:t>ti</w:t>
      </w:r>
      <w:r w:rsidRPr="00DC1B9F">
        <w:t xml:space="preserve">ntos, caberá ao fornecedor </w:t>
      </w:r>
      <w:proofErr w:type="gramStart"/>
      <w:r w:rsidRPr="00DC1B9F">
        <w:t>beneficiário da ata de registro de preços,</w:t>
      </w:r>
      <w:r w:rsidR="00DC1B9F">
        <w:t xml:space="preserve"> </w:t>
      </w:r>
      <w:r w:rsidRPr="00DC1B9F">
        <w:t>observadas</w:t>
      </w:r>
      <w:proofErr w:type="gramEnd"/>
      <w:r w:rsidRPr="00DC1B9F">
        <w:t xml:space="preserve"> as condições nela estabelecidas, optar pela aceitação ou não do fornecimento decorrente do</w:t>
      </w:r>
      <w:r w:rsidR="00DC1B9F">
        <w:t xml:space="preserve"> </w:t>
      </w:r>
      <w:r w:rsidRPr="00DC1B9F">
        <w:t>remanejamento dos itens.</w:t>
      </w:r>
    </w:p>
    <w:p w14:paraId="4A3ACF19" w14:textId="3C55A8E9" w:rsidR="00A57D0E" w:rsidRDefault="00675F59" w:rsidP="009D6CCC">
      <w:pPr>
        <w:pStyle w:val="Nivel2"/>
      </w:pPr>
      <w:r w:rsidRPr="00DC1B9F">
        <w:t xml:space="preserve">Na hipótese da compra centralizada, não havendo indicação pelo órgão ou </w:t>
      </w:r>
      <w:r w:rsidR="00B85E10">
        <w:t xml:space="preserve">pela </w:t>
      </w:r>
      <w:r w:rsidRPr="00DC1B9F">
        <w:t>en</w:t>
      </w:r>
      <w:r w:rsidR="00DC1B9F">
        <w:rPr>
          <w:rFonts w:eastAsia="Arial"/>
        </w:rPr>
        <w:t>ti</w:t>
      </w:r>
      <w:r w:rsidRPr="00DC1B9F">
        <w:t>dade</w:t>
      </w:r>
      <w:r w:rsidR="00DC1B9F">
        <w:t xml:space="preserve"> </w:t>
      </w:r>
      <w:r w:rsidRPr="00DC1B9F">
        <w:t>gerenciadora</w:t>
      </w:r>
      <w:r w:rsidR="00B85E10">
        <w:t>,</w:t>
      </w:r>
      <w:r w:rsidRPr="00DC1B9F">
        <w:t xml:space="preserve"> dos quan</w:t>
      </w:r>
      <w:r w:rsidR="00DC1B9F" w:rsidRPr="00DC1B9F">
        <w:rPr>
          <w:rFonts w:eastAsia="Arial"/>
        </w:rPr>
        <w:t>ti</w:t>
      </w:r>
      <w:r w:rsidRPr="00DC1B9F">
        <w:t>ta</w:t>
      </w:r>
      <w:r w:rsidR="00DC1B9F" w:rsidRPr="00DC1B9F">
        <w:rPr>
          <w:rFonts w:eastAsia="Arial"/>
        </w:rPr>
        <w:t>ti</w:t>
      </w:r>
      <w:r w:rsidRPr="00DC1B9F">
        <w:t>vos dos par</w:t>
      </w:r>
      <w:r w:rsidR="00DC1B9F" w:rsidRPr="00DC1B9F">
        <w:rPr>
          <w:rFonts w:eastAsia="Arial"/>
        </w:rPr>
        <w:t>ti</w:t>
      </w:r>
      <w:r w:rsidRPr="00DC1B9F">
        <w:t xml:space="preserve">cipantes da compra centralizada, nos </w:t>
      </w:r>
      <w:r w:rsidRPr="00C82CB6">
        <w:t xml:space="preserve">termos do </w:t>
      </w:r>
      <w:r w:rsidR="005B2F3B" w:rsidRPr="007B2846">
        <w:t xml:space="preserve">item </w:t>
      </w:r>
      <w:r w:rsidR="00B4636C" w:rsidRPr="007B2846">
        <w:fldChar w:fldCharType="begin"/>
      </w:r>
      <w:r w:rsidR="00B4636C" w:rsidRPr="007B2846">
        <w:instrText xml:space="preserve"> REF gerenciador_estimador_é_partic_em_remane \r \h  \* MERGEFORMAT </w:instrText>
      </w:r>
      <w:r w:rsidR="00B4636C" w:rsidRPr="007B2846">
        <w:fldChar w:fldCharType="separate"/>
      </w:r>
      <w:r w:rsidR="00796BDE">
        <w:t>8.3</w:t>
      </w:r>
      <w:r w:rsidR="00B4636C" w:rsidRPr="007B2846">
        <w:fldChar w:fldCharType="end"/>
      </w:r>
      <w:r w:rsidRPr="00C82CB6">
        <w:t>, a</w:t>
      </w:r>
      <w:r w:rsidRPr="00DC1B9F">
        <w:t xml:space="preserve"> distribuição</w:t>
      </w:r>
      <w:r w:rsidR="00DC1B9F">
        <w:t xml:space="preserve"> </w:t>
      </w:r>
      <w:r w:rsidRPr="00DC1B9F">
        <w:t>das quantidades para a execução descentralizada será por meio do remanejamento.</w:t>
      </w:r>
    </w:p>
    <w:p w14:paraId="019E62A2" w14:textId="123B5350" w:rsidR="00520E7A" w:rsidRPr="009C5E2C" w:rsidRDefault="009C5E2C" w:rsidP="00636001">
      <w:pPr>
        <w:pStyle w:val="Nivel01"/>
        <w:rPr>
          <w:iCs/>
        </w:rPr>
      </w:pPr>
      <w:r>
        <w:t xml:space="preserve">CANCELAMENTO DO REGISTRO DO LICITANTE VENCEDOR E DOS PREÇOS </w:t>
      </w:r>
      <w:r w:rsidRPr="009C5E2C">
        <w:t>REGISTRADOS</w:t>
      </w:r>
      <w:bookmarkStart w:id="9" w:name="cancelamento"/>
      <w:bookmarkEnd w:id="9"/>
    </w:p>
    <w:p w14:paraId="7AA67C42" w14:textId="789AC59F" w:rsidR="009C5E2C" w:rsidRPr="00B4636C" w:rsidRDefault="009C5E2C" w:rsidP="009D6CCC">
      <w:pPr>
        <w:pStyle w:val="Nivel2"/>
      </w:pPr>
      <w:r w:rsidRPr="00B4636C">
        <w:t xml:space="preserve">O </w:t>
      </w:r>
      <w:r w:rsidRPr="008A077D">
        <w:t>registro</w:t>
      </w:r>
      <w:r w:rsidRPr="00B4636C">
        <w:t xml:space="preserve"> do </w:t>
      </w:r>
      <w:r w:rsidR="00870788" w:rsidRPr="00B4636C">
        <w:t>fornecedor</w:t>
      </w:r>
      <w:r w:rsidRPr="00B4636C">
        <w:t xml:space="preserve"> será cancelado pelo gerenciador</w:t>
      </w:r>
      <w:r w:rsidR="001F52A4" w:rsidRPr="00B4636C">
        <w:t>,</w:t>
      </w:r>
      <w:r w:rsidRPr="00B4636C">
        <w:t xml:space="preserve"> quando</w:t>
      </w:r>
      <w:r w:rsidR="001F52A4" w:rsidRPr="00B4636C">
        <w:t xml:space="preserve"> o fornecedor</w:t>
      </w:r>
      <w:r w:rsidRPr="00B4636C">
        <w:t>:</w:t>
      </w:r>
      <w:bookmarkStart w:id="10" w:name="cancelamento_do_fornecedor"/>
      <w:bookmarkEnd w:id="10"/>
    </w:p>
    <w:p w14:paraId="2DFDC118" w14:textId="1D1F6BD6" w:rsidR="009C5E2C" w:rsidRPr="009D6CCC" w:rsidRDefault="00246906" w:rsidP="009D6CCC">
      <w:pPr>
        <w:pStyle w:val="Nvel3"/>
      </w:pPr>
      <w:r w:rsidRPr="009D6CCC">
        <w:t>D</w:t>
      </w:r>
      <w:r w:rsidR="009C5E2C" w:rsidRPr="009D6CCC">
        <w:t>escumprir as condições da ata de registro de preços, sem motivo justificado;</w:t>
      </w:r>
    </w:p>
    <w:p w14:paraId="5C8E4CDF" w14:textId="03B6D03A" w:rsidR="009C5E2C" w:rsidRPr="009D6CCC" w:rsidRDefault="00246906" w:rsidP="009D6CCC">
      <w:pPr>
        <w:pStyle w:val="Nvel3"/>
      </w:pPr>
      <w:r w:rsidRPr="009D6CCC">
        <w:t>N</w:t>
      </w:r>
      <w:r w:rsidR="009C5E2C" w:rsidRPr="009D6CCC">
        <w:t>ão re</w:t>
      </w:r>
      <w:r w:rsidR="009C5E2C" w:rsidRPr="009D6CCC">
        <w:rPr>
          <w:rFonts w:eastAsia="Arial"/>
        </w:rPr>
        <w:t>ti</w:t>
      </w:r>
      <w:r w:rsidR="009C5E2C" w:rsidRPr="009D6CCC">
        <w:t>rar a nota de empenho</w:t>
      </w:r>
      <w:r w:rsidR="001F52A4" w:rsidRPr="009D6CCC">
        <w:t>,</w:t>
      </w:r>
      <w:r w:rsidR="009C5E2C" w:rsidRPr="009D6CCC">
        <w:t xml:space="preserve"> ou instrumento equivalente</w:t>
      </w:r>
      <w:r w:rsidR="001F52A4" w:rsidRPr="009D6CCC">
        <w:t>,</w:t>
      </w:r>
      <w:r w:rsidR="009C5E2C" w:rsidRPr="009D6CCC">
        <w:t xml:space="preserve"> no prazo estabelecido pela Administração sem justificativa </w:t>
      </w:r>
      <w:r w:rsidR="001F52A4" w:rsidRPr="009D6CCC">
        <w:t>razoável</w:t>
      </w:r>
      <w:r w:rsidR="009C5E2C" w:rsidRPr="009D6CCC">
        <w:t>;</w:t>
      </w:r>
    </w:p>
    <w:p w14:paraId="59864EA5" w14:textId="31AD26F6" w:rsidR="009C5E2C" w:rsidRPr="009D6CCC" w:rsidRDefault="00246906" w:rsidP="009D6CCC">
      <w:pPr>
        <w:pStyle w:val="Nvel3"/>
      </w:pPr>
      <w:r w:rsidRPr="009D6CCC">
        <w:t>N</w:t>
      </w:r>
      <w:r w:rsidR="009C5E2C" w:rsidRPr="009D6CCC">
        <w:t xml:space="preserve">ão aceitar </w:t>
      </w:r>
      <w:r w:rsidR="00321B61" w:rsidRPr="009D6CCC">
        <w:t>manter</w:t>
      </w:r>
      <w:r w:rsidR="009C5E2C" w:rsidRPr="009D6CCC">
        <w:t xml:space="preserve"> seu preço registrado, na hipótese </w:t>
      </w:r>
      <w:r w:rsidR="00124FE3" w:rsidRPr="009D6CCC">
        <w:t>prevista n</w:t>
      </w:r>
      <w:r w:rsidR="0004488F" w:rsidRPr="009D6CCC">
        <w:t xml:space="preserve">o </w:t>
      </w:r>
      <w:r w:rsidR="00346A9C" w:rsidRPr="009D6CCC">
        <w:t>artigo 27, § 2º, do Decreto nº 11.462, de 2023;</w:t>
      </w:r>
      <w:r w:rsidR="009C5E2C" w:rsidRPr="009D6CCC">
        <w:t xml:space="preserve"> </w:t>
      </w:r>
      <w:proofErr w:type="gramStart"/>
      <w:r w:rsidR="009C5E2C" w:rsidRPr="009D6CCC">
        <w:t>ou</w:t>
      </w:r>
      <w:proofErr w:type="gramEnd"/>
    </w:p>
    <w:p w14:paraId="0A1D68B8" w14:textId="0D889158" w:rsidR="009C5E2C" w:rsidRPr="009D6CCC" w:rsidRDefault="009C5E2C" w:rsidP="009D6CCC">
      <w:pPr>
        <w:pStyle w:val="Nvel3"/>
      </w:pPr>
      <w:r w:rsidRPr="009D6CCC">
        <w:t xml:space="preserve"> </w:t>
      </w:r>
      <w:r w:rsidR="00246906" w:rsidRPr="009D6CCC">
        <w:t>S</w:t>
      </w:r>
      <w:r w:rsidRPr="009D6CCC">
        <w:t>ofrer sanção prevista nos incisos III ou IV do caput do art. 156 da Lei nº 14.133, de 2021.</w:t>
      </w:r>
    </w:p>
    <w:p w14:paraId="07134DA8" w14:textId="3974A81A" w:rsidR="009C5E2C" w:rsidRPr="00C82CB6" w:rsidRDefault="001335C3" w:rsidP="009D6CCC">
      <w:pPr>
        <w:pStyle w:val="Nvel4"/>
      </w:pPr>
      <w:r w:rsidRPr="00B4636C">
        <w:t>Na hipótese de aplicação de sanção prevista nos incisos III ou IV do caput do art. 156 da Lei nº 14.133, de 2021</w:t>
      </w:r>
      <w:r w:rsidR="009C5E2C" w:rsidRPr="00B4636C">
        <w:t>, caso a penalidade aplicada ao fornecedor não ultrapass</w:t>
      </w:r>
      <w:r w:rsidRPr="00B4636C">
        <w:t>e</w:t>
      </w:r>
      <w:r w:rsidR="009C5E2C" w:rsidRPr="00B4636C">
        <w:t xml:space="preserve"> o prazo de vigência </w:t>
      </w:r>
      <w:r w:rsidR="009C5E2C" w:rsidRPr="00C82CB6">
        <w:t xml:space="preserve">da ata de registro de preços, poderá o órgão ou </w:t>
      </w:r>
      <w:r w:rsidRPr="00C82CB6">
        <w:t xml:space="preserve">a </w:t>
      </w:r>
      <w:r w:rsidR="009C5E2C" w:rsidRPr="00C82CB6">
        <w:t>entidade gerenciadora, mediante decisão fundamentada, decidir pela manutenção do registro de preços, vedadas contratações derivadas da ata enquanto perdurarem os efeitos da sanção.</w:t>
      </w:r>
    </w:p>
    <w:p w14:paraId="4C4CE365" w14:textId="051FD6A4" w:rsidR="009C5E2C" w:rsidRPr="00B4636C" w:rsidRDefault="009C5E2C" w:rsidP="009D6CCC">
      <w:pPr>
        <w:pStyle w:val="Nivel2"/>
      </w:pPr>
      <w:r w:rsidRPr="00C82CB6">
        <w:t xml:space="preserve"> O cancelamento de registros nas hipóteses previstas no </w:t>
      </w:r>
      <w:r w:rsidRPr="007B2846">
        <w:t xml:space="preserve">item </w:t>
      </w:r>
      <w:r w:rsidR="00822079" w:rsidRPr="007B2846">
        <w:fldChar w:fldCharType="begin"/>
      </w:r>
      <w:r w:rsidR="00822079" w:rsidRPr="007B2846">
        <w:instrText xml:space="preserve"> REF cancelamento_do_fornecedor \r \h  \* MERGEFORMAT </w:instrText>
      </w:r>
      <w:r w:rsidR="00822079" w:rsidRPr="007B2846">
        <w:fldChar w:fldCharType="separate"/>
      </w:r>
      <w:r w:rsidR="00796BDE">
        <w:t>9.1</w:t>
      </w:r>
      <w:r w:rsidR="00822079" w:rsidRPr="007B2846">
        <w:fldChar w:fldCharType="end"/>
      </w:r>
      <w:r w:rsidR="007B150D" w:rsidRPr="00C82CB6">
        <w:t xml:space="preserve"> </w:t>
      </w:r>
      <w:r w:rsidRPr="00C82CB6">
        <w:t xml:space="preserve">será formalizado por despacho do órgão ou </w:t>
      </w:r>
      <w:r w:rsidR="001B7999" w:rsidRPr="00C82CB6">
        <w:t xml:space="preserve">da </w:t>
      </w:r>
      <w:r w:rsidRPr="00C82CB6">
        <w:t xml:space="preserve">entidade gerenciadora, </w:t>
      </w:r>
      <w:r w:rsidR="001262A7" w:rsidRPr="00C82CB6">
        <w:t>garantido</w:t>
      </w:r>
      <w:r w:rsidR="001262A7" w:rsidRPr="00B4636C">
        <w:t>s os princípios d</w:t>
      </w:r>
      <w:r w:rsidRPr="00B4636C">
        <w:t xml:space="preserve">o contraditório e </w:t>
      </w:r>
      <w:r w:rsidR="001262A7" w:rsidRPr="00B4636C">
        <w:t>d</w:t>
      </w:r>
      <w:r w:rsidRPr="00B4636C">
        <w:t>a ampla defesa.</w:t>
      </w:r>
    </w:p>
    <w:p w14:paraId="366FECAB" w14:textId="0F0DD910" w:rsidR="001262A7" w:rsidRPr="00B4636C" w:rsidRDefault="0006159B" w:rsidP="009D6CCC">
      <w:pPr>
        <w:pStyle w:val="Nivel2"/>
      </w:pPr>
      <w:r w:rsidRPr="00B4636C">
        <w:t>Na hipótese de cancelamento do registro do fornecedor, o órgão ou a entidade gerenciadora poderá convocar os licitantes que compõem o cadastro de reserva, observada a ordem de classificação.</w:t>
      </w:r>
    </w:p>
    <w:p w14:paraId="3F411FDB" w14:textId="44A7A05D" w:rsidR="009C5E2C" w:rsidRPr="00B4636C" w:rsidRDefault="009C5E2C" w:rsidP="009D6CCC">
      <w:pPr>
        <w:pStyle w:val="Nivel2"/>
      </w:pPr>
      <w:r w:rsidRPr="00B4636C">
        <w:lastRenderedPageBreak/>
        <w:t xml:space="preserve">O cancelamento dos preços registrados poderá </w:t>
      </w:r>
      <w:r w:rsidR="0006159B" w:rsidRPr="00B4636C">
        <w:t>ser realizado pelo gerenciador</w:t>
      </w:r>
      <w:r w:rsidRPr="00B4636C">
        <w:t>, em determinada ata de registro de preços, total ou parcialmente,</w:t>
      </w:r>
      <w:r w:rsidR="00D14105" w:rsidRPr="00B4636C">
        <w:t xml:space="preserve"> nas seguintes hipóteses</w:t>
      </w:r>
      <w:r w:rsidRPr="00B4636C">
        <w:t>, desde que devidamente comprovad</w:t>
      </w:r>
      <w:r w:rsidR="00D14105" w:rsidRPr="00B4636C">
        <w:t>a</w:t>
      </w:r>
      <w:r w:rsidRPr="00B4636C">
        <w:t>s e justificad</w:t>
      </w:r>
      <w:r w:rsidR="00D14105" w:rsidRPr="00B4636C">
        <w:t>a</w:t>
      </w:r>
      <w:r w:rsidRPr="00B4636C">
        <w:t>s:</w:t>
      </w:r>
      <w:bookmarkStart w:id="11" w:name="cancelamento_da_ata"/>
      <w:bookmarkEnd w:id="11"/>
      <w:r w:rsidRPr="00B4636C">
        <w:t xml:space="preserve"> </w:t>
      </w:r>
    </w:p>
    <w:p w14:paraId="406FF1EB" w14:textId="5F27BD47" w:rsidR="009C5E2C" w:rsidRPr="009C5E2C" w:rsidRDefault="00133C51" w:rsidP="009D6CCC">
      <w:pPr>
        <w:pStyle w:val="Nvel3"/>
      </w:pPr>
      <w:r>
        <w:t>P</w:t>
      </w:r>
      <w:r w:rsidR="009C5E2C" w:rsidRPr="009C5E2C">
        <w:t xml:space="preserve">or </w:t>
      </w:r>
      <w:r w:rsidR="009C5E2C" w:rsidRPr="00B4636C">
        <w:t>razão</w:t>
      </w:r>
      <w:r w:rsidR="009C5E2C" w:rsidRPr="009C5E2C">
        <w:t xml:space="preserve"> de interesse público;</w:t>
      </w:r>
    </w:p>
    <w:p w14:paraId="776C5DC4" w14:textId="02DD59A7" w:rsidR="00ED3176" w:rsidRDefault="00133C51" w:rsidP="009D6CCC">
      <w:pPr>
        <w:pStyle w:val="Nvel3"/>
      </w:pPr>
      <w:proofErr w:type="gramStart"/>
      <w:r>
        <w:t>A</w:t>
      </w:r>
      <w:r w:rsidR="009C5E2C" w:rsidRPr="009C5E2C">
        <w:t xml:space="preserve"> pedido</w:t>
      </w:r>
      <w:proofErr w:type="gramEnd"/>
      <w:r w:rsidR="009C5E2C" w:rsidRPr="009C5E2C">
        <w:t xml:space="preserve"> do fornecedor, decorrente de caso fortuito ou força maior</w:t>
      </w:r>
      <w:r w:rsidR="00ED3176">
        <w:t>; ou</w:t>
      </w:r>
    </w:p>
    <w:p w14:paraId="3A2062EA" w14:textId="213C4321" w:rsidR="009C5E2C" w:rsidRPr="009D6CCC" w:rsidRDefault="00133C51" w:rsidP="009D6CCC">
      <w:pPr>
        <w:pStyle w:val="Nvel3"/>
      </w:pPr>
      <w:r>
        <w:t>S</w:t>
      </w:r>
      <w:r w:rsidR="00ED3176" w:rsidRPr="00B4636C">
        <w:t xml:space="preserve">e não houver êxito nas negociações, </w:t>
      </w:r>
      <w:r w:rsidR="00821F71" w:rsidRPr="00B4636C">
        <w:t>nas hipóteses em que o preço de mercado</w:t>
      </w:r>
      <w:r w:rsidR="00821F71">
        <w:t xml:space="preserve"> </w:t>
      </w:r>
      <w:r w:rsidR="00821F71" w:rsidRPr="00B4636C">
        <w:t xml:space="preserve">tornar-se superior ou inferior ao preço registrado, </w:t>
      </w:r>
      <w:r w:rsidR="00ED3176" w:rsidRPr="00B4636C">
        <w:t xml:space="preserve">nos termos </w:t>
      </w:r>
      <w:proofErr w:type="gramStart"/>
      <w:r w:rsidR="00ED3176" w:rsidRPr="00B4636C">
        <w:t>do</w:t>
      </w:r>
      <w:r w:rsidR="00AF2BFF">
        <w:t xml:space="preserve"> artigos 26</w:t>
      </w:r>
      <w:proofErr w:type="gramEnd"/>
      <w:r w:rsidR="00AF2BFF">
        <w:t xml:space="preserve">, § 3º e </w:t>
      </w:r>
      <w:r w:rsidR="00821F71" w:rsidRPr="00B4636C">
        <w:t xml:space="preserve"> </w:t>
      </w:r>
      <w:r w:rsidR="00AF2BFF">
        <w:t xml:space="preserve">27, § 4º, ambos do Decreto nº 11.462, de 2023. </w:t>
      </w:r>
    </w:p>
    <w:p w14:paraId="4C26F493" w14:textId="3F2BAC78" w:rsidR="00122461" w:rsidRPr="005F295F" w:rsidRDefault="00122461" w:rsidP="00636001">
      <w:pPr>
        <w:pStyle w:val="Nivel01"/>
      </w:pPr>
      <w:r w:rsidRPr="005F295F">
        <w:t>DAS PENALIDADES</w:t>
      </w:r>
    </w:p>
    <w:p w14:paraId="0D8190C9" w14:textId="5BB9749D" w:rsidR="00122461" w:rsidRPr="00C82CB6" w:rsidRDefault="00122461" w:rsidP="00B73E47">
      <w:pPr>
        <w:pStyle w:val="Nivel2"/>
      </w:pPr>
      <w:r w:rsidRPr="00C82CB6">
        <w:t xml:space="preserve">O descumprimento da Ata de Registro de Preços ensejará aplicação das penalidades estabelecidas </w:t>
      </w:r>
      <w:r w:rsidRPr="00CC3793">
        <w:rPr>
          <w:iCs/>
        </w:rPr>
        <w:t>no</w:t>
      </w:r>
      <w:r w:rsidRPr="004B2718">
        <w:t xml:space="preserve"> </w:t>
      </w:r>
      <w:r w:rsidR="00CC3793" w:rsidRPr="004B2718">
        <w:t>edital</w:t>
      </w:r>
      <w:r w:rsidR="004B2718" w:rsidRPr="004B2718">
        <w:t>.</w:t>
      </w:r>
    </w:p>
    <w:p w14:paraId="5307FC3C" w14:textId="3BABEBC8" w:rsidR="001F6040" w:rsidRPr="009D6CCC" w:rsidRDefault="001F6040" w:rsidP="009D6CCC">
      <w:pPr>
        <w:pStyle w:val="Nvel3"/>
      </w:pPr>
      <w:r w:rsidRPr="009D6CCC">
        <w:t xml:space="preserve">As sanções também se aplicam aos integrantes do cadastro de reserva </w:t>
      </w:r>
      <w:r w:rsidR="00F014F0" w:rsidRPr="009D6CCC">
        <w:t>no</w:t>
      </w:r>
      <w:r w:rsidRPr="009D6CCC">
        <w:t xml:space="preserve"> registro de preços que, convocados, não honrarem o compromisso assumido injustificadamente</w:t>
      </w:r>
      <w:r w:rsidR="00382C74" w:rsidRPr="009D6CCC">
        <w:t xml:space="preserve"> após terem assinado a ata</w:t>
      </w:r>
      <w:r w:rsidRPr="009D6CCC">
        <w:t xml:space="preserve">. </w:t>
      </w:r>
    </w:p>
    <w:p w14:paraId="3E9C1948" w14:textId="78E622F2" w:rsidR="00122461" w:rsidRPr="00C82CB6" w:rsidRDefault="00122461" w:rsidP="00B73E47">
      <w:pPr>
        <w:pStyle w:val="Nivel2"/>
      </w:pPr>
      <w:r w:rsidRPr="00C82CB6">
        <w:t>É da competência do gerenciador a aplicação das penalidades decorrentes do descumprimento do pactuado nesta ata de registro de preço</w:t>
      </w:r>
      <w:r w:rsidR="003E4109" w:rsidRPr="00C82CB6">
        <w:t xml:space="preserve"> (art. 7º</w:t>
      </w:r>
      <w:r w:rsidR="00D82B47" w:rsidRPr="00C82CB6">
        <w:t>, XIV</w:t>
      </w:r>
      <w:r w:rsidR="00C44D47" w:rsidRPr="00C82CB6">
        <w:t>,</w:t>
      </w:r>
      <w:r w:rsidR="003E4109" w:rsidRPr="00C82CB6">
        <w:t xml:space="preserve"> do Decreto nº </w:t>
      </w:r>
      <w:r w:rsidR="00C44D47" w:rsidRPr="00C82CB6">
        <w:t xml:space="preserve">11.462, de </w:t>
      </w:r>
      <w:r w:rsidR="003E4109" w:rsidRPr="00C82CB6">
        <w:t>2023)</w:t>
      </w:r>
      <w:r w:rsidRPr="00C82CB6">
        <w:t>, exceto nas hipóteses em que o descumprimento disser respeito às contratações dos órgãos</w:t>
      </w:r>
      <w:r w:rsidR="009B6143" w:rsidRPr="00C82CB6">
        <w:t xml:space="preserve"> </w:t>
      </w:r>
      <w:r w:rsidR="009B6143" w:rsidRPr="007B2846">
        <w:t>ou entidade</w:t>
      </w:r>
      <w:r w:rsidRPr="00C82CB6">
        <w:t xml:space="preserve"> participante, caso no qual caberá ao respectivo órgão participante </w:t>
      </w:r>
      <w:proofErr w:type="gramStart"/>
      <w:r w:rsidRPr="00C82CB6">
        <w:t>a</w:t>
      </w:r>
      <w:proofErr w:type="gramEnd"/>
      <w:r w:rsidRPr="00C82CB6">
        <w:t xml:space="preserve"> aplicação da penalidade (art. </w:t>
      </w:r>
      <w:r w:rsidR="003E4109" w:rsidRPr="00C82CB6">
        <w:t>8</w:t>
      </w:r>
      <w:r w:rsidRPr="00C82CB6">
        <w:t>º,</w:t>
      </w:r>
      <w:r w:rsidR="00EF3DA5" w:rsidRPr="00C82CB6">
        <w:t xml:space="preserve"> </w:t>
      </w:r>
      <w:r w:rsidR="003E4109" w:rsidRPr="00C82CB6">
        <w:t>IX</w:t>
      </w:r>
      <w:r w:rsidRPr="00C82CB6">
        <w:t xml:space="preserve">, do Decreto nº </w:t>
      </w:r>
      <w:r w:rsidR="00391422" w:rsidRPr="00C82CB6">
        <w:t xml:space="preserve">11.462, de </w:t>
      </w:r>
      <w:r w:rsidR="003E4109" w:rsidRPr="00C82CB6">
        <w:t>2023</w:t>
      </w:r>
      <w:r w:rsidRPr="00C82CB6">
        <w:t>).</w:t>
      </w:r>
    </w:p>
    <w:p w14:paraId="0582A3B8" w14:textId="55AB872D" w:rsidR="00122461" w:rsidRPr="005F295F" w:rsidRDefault="00122461" w:rsidP="00B73E47">
      <w:pPr>
        <w:pStyle w:val="Nivel2"/>
      </w:pPr>
      <w:r w:rsidRPr="00C82CB6">
        <w:t>O órgão</w:t>
      </w:r>
      <w:r w:rsidR="009B6143" w:rsidRPr="00C82CB6">
        <w:t xml:space="preserve"> </w:t>
      </w:r>
      <w:r w:rsidR="009B6143" w:rsidRPr="007B2846">
        <w:t>ou entidade</w:t>
      </w:r>
      <w:r w:rsidRPr="00C82CB6">
        <w:t xml:space="preserve"> participante deverá comunicar ao órgão gerenciador qualquer das ocorrências previstas no </w:t>
      </w:r>
      <w:r w:rsidR="003E4109" w:rsidRPr="00C82CB6">
        <w:t xml:space="preserve">item </w:t>
      </w:r>
      <w:r w:rsidR="006E1828" w:rsidRPr="00C82CB6">
        <w:t>9</w:t>
      </w:r>
      <w:r w:rsidR="003E4109" w:rsidRPr="00C82CB6">
        <w:t>.1</w:t>
      </w:r>
      <w:r w:rsidRPr="00C82CB6">
        <w:t>, dada</w:t>
      </w:r>
      <w:r w:rsidRPr="005F295F">
        <w:t xml:space="preserve"> a necessidade de instauração de procedimento para cancelamento do registro do fornecedor.</w:t>
      </w:r>
    </w:p>
    <w:p w14:paraId="019E62B8" w14:textId="77777777" w:rsidR="00CB46FC" w:rsidRPr="005F295F" w:rsidRDefault="00CB46FC" w:rsidP="00636001">
      <w:pPr>
        <w:pStyle w:val="Nivel01"/>
      </w:pPr>
      <w:r w:rsidRPr="005F295F">
        <w:t>CONDIÇÕES GERAIS</w:t>
      </w:r>
    </w:p>
    <w:p w14:paraId="019E62B9" w14:textId="08986619" w:rsidR="00C5111B" w:rsidRPr="00C82CB6" w:rsidRDefault="00CB46FC" w:rsidP="00B73E47">
      <w:pPr>
        <w:pStyle w:val="Nivel2"/>
      </w:pPr>
      <w:r w:rsidRPr="00C82CB6">
        <w:t>As condições gerais d</w:t>
      </w:r>
      <w:r w:rsidR="004E56C4" w:rsidRPr="00C82CB6">
        <w:t>e execução do objeto</w:t>
      </w:r>
      <w:r w:rsidRPr="00C82CB6">
        <w:t>, tais como os prazos para entrega e recebimento, as obrigações da Administração e do fornecedor registrado, penalidades e demais condições do ajuste, encontram-se definidos no Termo de Referência</w:t>
      </w:r>
      <w:r w:rsidR="003A7990" w:rsidRPr="00C82CB6">
        <w:t xml:space="preserve">, </w:t>
      </w:r>
      <w:r w:rsidR="00CC3793" w:rsidRPr="00CC3793">
        <w:t>anexo ao</w:t>
      </w:r>
      <w:r w:rsidR="00CC3793" w:rsidRPr="00CC3793">
        <w:rPr>
          <w:i/>
        </w:rPr>
        <w:t xml:space="preserve"> </w:t>
      </w:r>
      <w:r w:rsidR="00CC3793" w:rsidRPr="004B2718">
        <w:t>edital</w:t>
      </w:r>
      <w:r w:rsidRPr="004B2718">
        <w:t>.</w:t>
      </w:r>
    </w:p>
    <w:p w14:paraId="7B577797" w14:textId="77777777" w:rsidR="00796BDE" w:rsidRDefault="00CB46FC" w:rsidP="00B73E47">
      <w:pPr>
        <w:widowControl w:val="0"/>
        <w:autoSpaceDE w:val="0"/>
        <w:autoSpaceDN w:val="0"/>
        <w:adjustRightInd w:val="0"/>
        <w:spacing w:before="120" w:after="120" w:line="276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5F295F">
        <w:rPr>
          <w:rFonts w:ascii="Arial" w:hAnsi="Arial" w:cs="Arial"/>
          <w:sz w:val="20"/>
          <w:szCs w:val="20"/>
        </w:rPr>
        <w:t xml:space="preserve">Para firmeza e validade do pactuado, a presente Ata foi lavrada em </w:t>
      </w:r>
      <w:proofErr w:type="gramStart"/>
      <w:r w:rsidR="007E4B1D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5F295F">
        <w:rPr>
          <w:rFonts w:ascii="Arial" w:hAnsi="Arial" w:cs="Arial"/>
          <w:color w:val="FF0000"/>
          <w:sz w:val="20"/>
          <w:szCs w:val="20"/>
        </w:rPr>
        <w:t xml:space="preserve"> </w:t>
      </w:r>
      <w:r w:rsidRPr="005F295F">
        <w:rPr>
          <w:rFonts w:ascii="Arial" w:hAnsi="Arial" w:cs="Arial"/>
          <w:sz w:val="20"/>
          <w:szCs w:val="20"/>
        </w:rPr>
        <w:t>(</w:t>
      </w:r>
      <w:r w:rsidR="007E4B1D">
        <w:rPr>
          <w:rFonts w:ascii="Arial" w:hAnsi="Arial" w:cs="Arial"/>
          <w:color w:val="FF0000"/>
          <w:sz w:val="20"/>
          <w:szCs w:val="20"/>
        </w:rPr>
        <w:t>duas</w:t>
      </w:r>
    </w:p>
    <w:p w14:paraId="019E62BE" w14:textId="6593E3B3" w:rsidR="00CB46FC" w:rsidRPr="004B2718" w:rsidRDefault="00CB46FC" w:rsidP="00B73E47">
      <w:pPr>
        <w:widowControl w:val="0"/>
        <w:autoSpaceDE w:val="0"/>
        <w:autoSpaceDN w:val="0"/>
        <w:adjustRightInd w:val="0"/>
        <w:spacing w:before="120" w:after="120" w:line="276" w:lineRule="auto"/>
        <w:jc w:val="both"/>
        <w:rPr>
          <w:rFonts w:ascii="Arial" w:hAnsi="Arial" w:cs="Arial"/>
          <w:iCs/>
          <w:sz w:val="20"/>
          <w:szCs w:val="20"/>
        </w:rPr>
      </w:pPr>
      <w:bookmarkStart w:id="12" w:name="_GoBack"/>
      <w:bookmarkEnd w:id="12"/>
      <w:proofErr w:type="gramStart"/>
      <w:r w:rsidRPr="005F295F">
        <w:rPr>
          <w:rFonts w:ascii="Arial" w:hAnsi="Arial" w:cs="Arial"/>
          <w:sz w:val="20"/>
          <w:szCs w:val="20"/>
        </w:rPr>
        <w:t>)</w:t>
      </w:r>
      <w:proofErr w:type="gramEnd"/>
      <w:r w:rsidRPr="005F295F">
        <w:rPr>
          <w:rFonts w:ascii="Arial" w:hAnsi="Arial" w:cs="Arial"/>
          <w:sz w:val="20"/>
          <w:szCs w:val="20"/>
        </w:rPr>
        <w:t xml:space="preserve"> vias de igual teor, que, depois de lida e achada em ordem, vai assinada pelas partes </w:t>
      </w:r>
      <w:r w:rsidRPr="004B2718">
        <w:rPr>
          <w:rFonts w:ascii="Arial" w:hAnsi="Arial" w:cs="Arial"/>
          <w:iCs/>
          <w:sz w:val="20"/>
          <w:szCs w:val="20"/>
        </w:rPr>
        <w:t>e encaminhada cópia a</w:t>
      </w:r>
      <w:r w:rsidR="004B2718" w:rsidRPr="004B2718">
        <w:rPr>
          <w:rFonts w:ascii="Arial" w:hAnsi="Arial" w:cs="Arial"/>
          <w:iCs/>
          <w:sz w:val="20"/>
          <w:szCs w:val="20"/>
        </w:rPr>
        <w:t>os demais órgãos participantes</w:t>
      </w:r>
      <w:r w:rsidRPr="004B2718">
        <w:rPr>
          <w:rFonts w:ascii="Arial" w:hAnsi="Arial" w:cs="Arial"/>
          <w:iCs/>
          <w:sz w:val="20"/>
          <w:szCs w:val="20"/>
        </w:rPr>
        <w:t xml:space="preserve">. </w:t>
      </w:r>
    </w:p>
    <w:p w14:paraId="019E62BF" w14:textId="77777777" w:rsidR="00CB46FC" w:rsidRPr="005F295F" w:rsidRDefault="00CB46FC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sz w:val="20"/>
          <w:szCs w:val="20"/>
        </w:rPr>
      </w:pPr>
      <w:r w:rsidRPr="005F295F">
        <w:rPr>
          <w:rFonts w:ascii="Arial" w:hAnsi="Arial" w:cs="Arial"/>
          <w:sz w:val="20"/>
          <w:szCs w:val="20"/>
        </w:rPr>
        <w:t>Local e data</w:t>
      </w:r>
    </w:p>
    <w:p w14:paraId="019E62C0" w14:textId="77777777" w:rsidR="00CB46FC" w:rsidRPr="005F295F" w:rsidRDefault="00CB46FC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sz w:val="20"/>
          <w:szCs w:val="20"/>
        </w:rPr>
      </w:pPr>
      <w:r w:rsidRPr="005F295F">
        <w:rPr>
          <w:rFonts w:ascii="Arial" w:hAnsi="Arial" w:cs="Arial"/>
          <w:sz w:val="20"/>
          <w:szCs w:val="20"/>
        </w:rPr>
        <w:t>Assinaturas</w:t>
      </w:r>
    </w:p>
    <w:p w14:paraId="019E62C1" w14:textId="77777777" w:rsidR="002B3D1E" w:rsidRPr="005F295F" w:rsidRDefault="002B3D1E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sz w:val="20"/>
          <w:szCs w:val="20"/>
        </w:rPr>
      </w:pPr>
    </w:p>
    <w:p w14:paraId="019E62C3" w14:textId="34433E3E" w:rsidR="001256C2" w:rsidRDefault="00CB46FC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  <w:r w:rsidRPr="005F295F">
        <w:rPr>
          <w:rFonts w:ascii="Arial" w:hAnsi="Arial" w:cs="Arial"/>
          <w:sz w:val="20"/>
          <w:szCs w:val="20"/>
        </w:rPr>
        <w:t xml:space="preserve">Representante legal do órgão gerenciador e representante(s) </w:t>
      </w:r>
      <w:proofErr w:type="gramStart"/>
      <w:r w:rsidRPr="005F295F">
        <w:rPr>
          <w:rFonts w:ascii="Arial" w:hAnsi="Arial" w:cs="Arial"/>
          <w:sz w:val="20"/>
          <w:szCs w:val="20"/>
        </w:rPr>
        <w:t>legal(</w:t>
      </w:r>
      <w:proofErr w:type="spellStart"/>
      <w:proofErr w:type="gramEnd"/>
      <w:r w:rsidRPr="005F295F">
        <w:rPr>
          <w:rFonts w:ascii="Arial" w:hAnsi="Arial" w:cs="Arial"/>
          <w:sz w:val="20"/>
          <w:szCs w:val="20"/>
        </w:rPr>
        <w:t>is</w:t>
      </w:r>
      <w:proofErr w:type="spellEnd"/>
      <w:r w:rsidRPr="005F295F">
        <w:rPr>
          <w:rFonts w:ascii="Arial" w:hAnsi="Arial" w:cs="Arial"/>
          <w:sz w:val="20"/>
          <w:szCs w:val="20"/>
        </w:rPr>
        <w:t xml:space="preserve">) do(s) </w:t>
      </w:r>
      <w:r w:rsidRPr="005F295F">
        <w:rPr>
          <w:rFonts w:ascii="Arial" w:hAnsi="Arial" w:cs="Arial"/>
          <w:color w:val="000000"/>
          <w:sz w:val="20"/>
          <w:szCs w:val="20"/>
        </w:rPr>
        <w:t>fornecedor(s) registrado(s)</w:t>
      </w:r>
    </w:p>
    <w:p w14:paraId="12B78EDE" w14:textId="3D4F1235" w:rsidR="00EF48FC" w:rsidRDefault="00EF48FC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</w:p>
    <w:p w14:paraId="1D7A41B0" w14:textId="3FC2DE2F" w:rsidR="00EF48FC" w:rsidRDefault="00EF48FC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</w:p>
    <w:p w14:paraId="31D28CDD" w14:textId="04DBA821" w:rsidR="000A1AE7" w:rsidRDefault="000A1AE7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 w:type="page"/>
      </w:r>
    </w:p>
    <w:p w14:paraId="63DB6ACD" w14:textId="319F2063" w:rsidR="00EF48FC" w:rsidRDefault="00EF48FC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Anexo</w:t>
      </w:r>
    </w:p>
    <w:p w14:paraId="40AA40BE" w14:textId="0053921E" w:rsidR="00EF48FC" w:rsidRDefault="00EF48FC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</w:p>
    <w:p w14:paraId="21192FF0" w14:textId="5A7BB316" w:rsidR="00EF48FC" w:rsidRDefault="00EF48FC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Cadastro Reserva</w:t>
      </w:r>
    </w:p>
    <w:p w14:paraId="5692329A" w14:textId="6ADACAF2" w:rsidR="00EF48FC" w:rsidRDefault="00EF48FC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</w:p>
    <w:p w14:paraId="66A898C7" w14:textId="16EEF3FD" w:rsidR="00EF48FC" w:rsidRDefault="00506231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Seguindo a ordem de classificação, segue r</w:t>
      </w:r>
      <w:r w:rsidR="00F45F42">
        <w:rPr>
          <w:rFonts w:ascii="Arial" w:hAnsi="Arial" w:cs="Arial"/>
          <w:color w:val="000000"/>
          <w:sz w:val="20"/>
          <w:szCs w:val="20"/>
        </w:rPr>
        <w:t>elação de fornecedores que aceitaram cotar os itens com preços iguais ao adjudicatário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6812E38F" w14:textId="4B67BB39" w:rsidR="00506231" w:rsidRDefault="00506231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"/>
        <w:gridCol w:w="2244"/>
        <w:gridCol w:w="972"/>
        <w:gridCol w:w="830"/>
        <w:gridCol w:w="961"/>
        <w:gridCol w:w="1523"/>
        <w:gridCol w:w="1134"/>
        <w:gridCol w:w="862"/>
      </w:tblGrid>
      <w:tr w:rsidR="007E4B1D" w:rsidRPr="00221F52" w14:paraId="67B29A36" w14:textId="77777777" w:rsidTr="00997952">
        <w:trPr>
          <w:trHeight w:val="7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5486265C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DO TR</w:t>
            </w:r>
          </w:p>
        </w:tc>
        <w:tc>
          <w:tcPr>
            <w:tcW w:w="0" w:type="auto"/>
            <w:gridSpan w:val="7"/>
          </w:tcPr>
          <w:p w14:paraId="397A6F63" w14:textId="77777777" w:rsidR="007E4B1D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</w:p>
          <w:p w14:paraId="29100C3F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4B1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Fornecedor [razão social, CNPJ/MF, endereço, contatos, representante</w:t>
            </w:r>
            <w:proofErr w:type="gramStart"/>
            <w:r w:rsidRPr="007E4B1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]</w:t>
            </w:r>
            <w:proofErr w:type="gramEnd"/>
          </w:p>
        </w:tc>
      </w:tr>
      <w:tr w:rsidR="007E4B1D" w:rsidRPr="00221F52" w14:paraId="580A318F" w14:textId="77777777" w:rsidTr="00997952">
        <w:trPr>
          <w:trHeight w:val="7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49D2F4D7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D07B32C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ESPECIFICAÇÃO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B717B5E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UND. DE MEDIDA</w:t>
            </w:r>
          </w:p>
        </w:tc>
        <w:tc>
          <w:tcPr>
            <w:tcW w:w="0" w:type="auto"/>
          </w:tcPr>
          <w:p w14:paraId="7B96C3EC" w14:textId="77777777" w:rsidR="007E4B1D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61E741D3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MARCA</w:t>
            </w:r>
          </w:p>
        </w:tc>
        <w:tc>
          <w:tcPr>
            <w:tcW w:w="961" w:type="dxa"/>
          </w:tcPr>
          <w:p w14:paraId="7FD516B0" w14:textId="77777777" w:rsidR="007E4B1D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2CD45261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68691134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QUANTIDADE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1C5DA0D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VALOR UNITÁRIO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E4AD640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VALOR TOTAL</w:t>
            </w:r>
          </w:p>
        </w:tc>
      </w:tr>
      <w:tr w:rsidR="007E4B1D" w:rsidRPr="00221F52" w14:paraId="4C9F5698" w14:textId="77777777" w:rsidTr="00997952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A1C32C3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6D42753" w14:textId="77777777" w:rsidR="007E4B1D" w:rsidRPr="00221F52" w:rsidRDefault="007E4B1D" w:rsidP="00997952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Computador médio do tipo desktop ultracompacto, com mouse e </w:t>
            </w: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teclado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F575BD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Unidade</w:t>
            </w:r>
          </w:p>
        </w:tc>
        <w:tc>
          <w:tcPr>
            <w:tcW w:w="0" w:type="auto"/>
          </w:tcPr>
          <w:p w14:paraId="0AB2C4A8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</w:tcPr>
          <w:p w14:paraId="072F1137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33B41697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36DC2" w14:textId="77777777" w:rsidR="007E4B1D" w:rsidRPr="00221F52" w:rsidRDefault="007E4B1D" w:rsidP="009979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0266938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E4B1D" w:rsidRPr="00221F52" w14:paraId="4FDC7AC1" w14:textId="77777777" w:rsidTr="00997952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17C9E97A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80EA225" w14:textId="77777777" w:rsidR="007E4B1D" w:rsidRPr="00221F52" w:rsidRDefault="007E4B1D" w:rsidP="00997952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Computador avançado do tipo desktop, com mouse e </w:t>
            </w: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teclado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6F4175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Unidade</w:t>
            </w:r>
          </w:p>
        </w:tc>
        <w:tc>
          <w:tcPr>
            <w:tcW w:w="0" w:type="auto"/>
          </w:tcPr>
          <w:p w14:paraId="5B2EDB14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</w:tcPr>
          <w:p w14:paraId="2F97633C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5DC6CDE3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D5562E" w14:textId="77777777" w:rsidR="007E4B1D" w:rsidRPr="00221F52" w:rsidRDefault="007E4B1D" w:rsidP="009979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57FEF3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E4B1D" w:rsidRPr="00221F52" w14:paraId="1B96D7DE" w14:textId="77777777" w:rsidTr="00997952">
        <w:trPr>
          <w:trHeight w:val="7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585E2D15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F458D8" w14:textId="77777777" w:rsidR="007E4B1D" w:rsidRPr="00221F52" w:rsidRDefault="007E4B1D" w:rsidP="00997952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Monitor de 24”</w:t>
            </w:r>
            <w:proofErr w:type="gramEnd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polegadas, </w:t>
            </w:r>
            <w:proofErr w:type="spell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Full</w:t>
            </w:r>
            <w:proofErr w:type="spellEnd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HD, padrão corporativo, com base ajustável e compatível com VESA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C01249E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Unidade</w:t>
            </w:r>
          </w:p>
        </w:tc>
        <w:tc>
          <w:tcPr>
            <w:tcW w:w="0" w:type="auto"/>
          </w:tcPr>
          <w:p w14:paraId="62E6AC8B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</w:tcPr>
          <w:p w14:paraId="467646F5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428D0583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194AA2" w14:textId="77777777" w:rsidR="007E4B1D" w:rsidRPr="00221F52" w:rsidRDefault="007E4B1D" w:rsidP="009979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050ECBC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E4B1D" w:rsidRPr="00221F52" w14:paraId="0B163917" w14:textId="77777777" w:rsidTr="00997952">
        <w:trPr>
          <w:trHeight w:val="305"/>
          <w:jc w:val="center"/>
        </w:trPr>
        <w:tc>
          <w:tcPr>
            <w:tcW w:w="0" w:type="auto"/>
            <w:gridSpan w:val="7"/>
          </w:tcPr>
          <w:p w14:paraId="04E424E3" w14:textId="77777777" w:rsidR="007E4B1D" w:rsidRPr="004B2718" w:rsidRDefault="007E4B1D" w:rsidP="0099795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2718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67C5A6" w14:textId="77777777" w:rsidR="007E4B1D" w:rsidRPr="004B2718" w:rsidRDefault="007E4B1D" w:rsidP="0099795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645CE581" w14:textId="40285C0E" w:rsidR="007B3400" w:rsidRDefault="007B3400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</w:p>
    <w:p w14:paraId="24AE76AD" w14:textId="72A5BDF1" w:rsidR="007B3400" w:rsidRDefault="007B3400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Seguindo a ordem de classificação, segue relação de fornecedores que </w:t>
      </w:r>
      <w:r w:rsidR="00175D81">
        <w:rPr>
          <w:rFonts w:ascii="Arial" w:hAnsi="Arial" w:cs="Arial"/>
          <w:color w:val="000000"/>
          <w:sz w:val="20"/>
          <w:szCs w:val="20"/>
        </w:rPr>
        <w:t>mantiveram sua proposta original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540B958D" w14:textId="77777777" w:rsidR="007B3400" w:rsidRDefault="007B3400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5"/>
        <w:gridCol w:w="2244"/>
        <w:gridCol w:w="972"/>
        <w:gridCol w:w="830"/>
        <w:gridCol w:w="961"/>
        <w:gridCol w:w="1523"/>
        <w:gridCol w:w="1134"/>
        <w:gridCol w:w="862"/>
      </w:tblGrid>
      <w:tr w:rsidR="007E4B1D" w:rsidRPr="00221F52" w14:paraId="5778CB0D" w14:textId="77777777" w:rsidTr="00997952">
        <w:trPr>
          <w:trHeight w:val="72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E98DB47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ITEM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 DO TR</w:t>
            </w:r>
          </w:p>
        </w:tc>
        <w:tc>
          <w:tcPr>
            <w:tcW w:w="0" w:type="auto"/>
            <w:gridSpan w:val="7"/>
          </w:tcPr>
          <w:p w14:paraId="79212E46" w14:textId="77777777" w:rsidR="007E4B1D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</w:pPr>
          </w:p>
          <w:p w14:paraId="08F91A76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7E4B1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Fornecedor [razão social, CNPJ/MF, endereço, contatos, representante</w:t>
            </w:r>
            <w:proofErr w:type="gramStart"/>
            <w:r w:rsidRPr="007E4B1D">
              <w:rPr>
                <w:rFonts w:ascii="Times New Roman" w:hAnsi="Times New Roman" w:cs="Times New Roman"/>
                <w:b/>
                <w:bCs/>
                <w:color w:val="FF0000"/>
                <w:sz w:val="18"/>
                <w:szCs w:val="18"/>
              </w:rPr>
              <w:t>]</w:t>
            </w:r>
            <w:proofErr w:type="gramEnd"/>
          </w:p>
        </w:tc>
      </w:tr>
      <w:tr w:rsidR="007E4B1D" w:rsidRPr="00221F52" w14:paraId="4360E8E2" w14:textId="77777777" w:rsidTr="00997952">
        <w:trPr>
          <w:trHeight w:val="720"/>
          <w:jc w:val="center"/>
        </w:trPr>
        <w:tc>
          <w:tcPr>
            <w:tcW w:w="0" w:type="auto"/>
            <w:vMerge/>
            <w:shd w:val="clear" w:color="auto" w:fill="auto"/>
            <w:vAlign w:val="center"/>
            <w:hideMark/>
          </w:tcPr>
          <w:p w14:paraId="501295AD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04F386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ESPECIFICAÇÃO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CFF482C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UND. DE MEDIDA</w:t>
            </w:r>
          </w:p>
        </w:tc>
        <w:tc>
          <w:tcPr>
            <w:tcW w:w="0" w:type="auto"/>
          </w:tcPr>
          <w:p w14:paraId="6880C0C9" w14:textId="77777777" w:rsidR="007E4B1D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2E70C227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MARCA</w:t>
            </w:r>
          </w:p>
        </w:tc>
        <w:tc>
          <w:tcPr>
            <w:tcW w:w="961" w:type="dxa"/>
          </w:tcPr>
          <w:p w14:paraId="36D5118F" w14:textId="77777777" w:rsidR="007E4B1D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  <w:p w14:paraId="270F680D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MODELO</w:t>
            </w: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1517910B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QUANTIDADE 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4241010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VALOR UNITÁRIO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6891113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VALOR TOTAL</w:t>
            </w:r>
          </w:p>
        </w:tc>
      </w:tr>
      <w:tr w:rsidR="007E4B1D" w:rsidRPr="00221F52" w14:paraId="33C179EB" w14:textId="77777777" w:rsidTr="00997952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7D2FDEA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463F5B6" w14:textId="77777777" w:rsidR="007E4B1D" w:rsidRPr="00221F52" w:rsidRDefault="007E4B1D" w:rsidP="00997952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Computador médio do tipo desktop ultracompacto, com mouse e </w:t>
            </w: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teclado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9D64320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Unidade</w:t>
            </w:r>
          </w:p>
        </w:tc>
        <w:tc>
          <w:tcPr>
            <w:tcW w:w="0" w:type="auto"/>
          </w:tcPr>
          <w:p w14:paraId="6BD9EDC7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</w:tcPr>
          <w:p w14:paraId="2283CC41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353F8EE3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155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5979EC" w14:textId="77777777" w:rsidR="007E4B1D" w:rsidRPr="00221F52" w:rsidRDefault="007E4B1D" w:rsidP="009979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A73C50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E4B1D" w:rsidRPr="00221F52" w14:paraId="69EB1F6B" w14:textId="77777777" w:rsidTr="00997952">
        <w:trPr>
          <w:trHeight w:val="48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206EF055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06BD0D" w14:textId="77777777" w:rsidR="007E4B1D" w:rsidRPr="00221F52" w:rsidRDefault="007E4B1D" w:rsidP="00997952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Computador avançado do tipo desktop, com mouse e </w:t>
            </w: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teclado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C8F8333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Unidade</w:t>
            </w:r>
          </w:p>
        </w:tc>
        <w:tc>
          <w:tcPr>
            <w:tcW w:w="0" w:type="auto"/>
          </w:tcPr>
          <w:p w14:paraId="18A90F73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</w:tcPr>
          <w:p w14:paraId="28C2730A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46C40C51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19566A" w14:textId="77777777" w:rsidR="007E4B1D" w:rsidRPr="00221F52" w:rsidRDefault="007E4B1D" w:rsidP="009979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151C4A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E4B1D" w:rsidRPr="00221F52" w14:paraId="7FF6047A" w14:textId="77777777" w:rsidTr="00997952">
        <w:trPr>
          <w:trHeight w:val="720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7C213238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  <w:proofErr w:type="gram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0909332" w14:textId="77777777" w:rsidR="007E4B1D" w:rsidRPr="00221F52" w:rsidRDefault="007E4B1D" w:rsidP="00997952">
            <w:pPr>
              <w:jc w:val="both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gram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Monitor de 24”</w:t>
            </w:r>
            <w:proofErr w:type="gramEnd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polegadas, </w:t>
            </w:r>
            <w:proofErr w:type="spellStart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Full</w:t>
            </w:r>
            <w:proofErr w:type="spellEnd"/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HD, padrão corporativo, com base ajustável e compatível com VESA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56B9A96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Unidade</w:t>
            </w:r>
          </w:p>
        </w:tc>
        <w:tc>
          <w:tcPr>
            <w:tcW w:w="0" w:type="auto"/>
          </w:tcPr>
          <w:p w14:paraId="6C1659E3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961" w:type="dxa"/>
          </w:tcPr>
          <w:p w14:paraId="30833ACC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1523" w:type="dxa"/>
            <w:shd w:val="clear" w:color="auto" w:fill="auto"/>
            <w:vAlign w:val="center"/>
            <w:hideMark/>
          </w:tcPr>
          <w:p w14:paraId="35737C27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221F52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6EA80E" w14:textId="77777777" w:rsidR="007E4B1D" w:rsidRPr="00221F52" w:rsidRDefault="007E4B1D" w:rsidP="00997952">
            <w:pPr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31EA4A" w14:textId="77777777" w:rsidR="007E4B1D" w:rsidRPr="00221F52" w:rsidRDefault="007E4B1D" w:rsidP="00997952">
            <w:pPr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7E4B1D" w:rsidRPr="00221F52" w14:paraId="43BFA124" w14:textId="77777777" w:rsidTr="00997952">
        <w:trPr>
          <w:trHeight w:val="305"/>
          <w:jc w:val="center"/>
        </w:trPr>
        <w:tc>
          <w:tcPr>
            <w:tcW w:w="0" w:type="auto"/>
            <w:gridSpan w:val="7"/>
          </w:tcPr>
          <w:p w14:paraId="1C16B63B" w14:textId="77777777" w:rsidR="007E4B1D" w:rsidRPr="004B2718" w:rsidRDefault="007E4B1D" w:rsidP="0099795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4B2718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59BD4B" w14:textId="77777777" w:rsidR="007E4B1D" w:rsidRPr="004B2718" w:rsidRDefault="007E4B1D" w:rsidP="00997952">
            <w:pPr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</w:p>
        </w:tc>
      </w:tr>
    </w:tbl>
    <w:p w14:paraId="72D88FF2" w14:textId="77777777" w:rsidR="007F024A" w:rsidRDefault="007F024A" w:rsidP="00D4329D">
      <w:pPr>
        <w:widowControl w:val="0"/>
        <w:autoSpaceDE w:val="0"/>
        <w:autoSpaceDN w:val="0"/>
        <w:adjustRightInd w:val="0"/>
        <w:spacing w:line="360" w:lineRule="auto"/>
        <w:ind w:right="-30"/>
        <w:jc w:val="center"/>
        <w:rPr>
          <w:rFonts w:ascii="Arial" w:hAnsi="Arial" w:cs="Arial"/>
          <w:color w:val="000000"/>
          <w:sz w:val="20"/>
          <w:szCs w:val="20"/>
        </w:rPr>
      </w:pPr>
    </w:p>
    <w:sectPr w:rsidR="007F024A" w:rsidSect="00BB53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C2BEFE9" w15:done="0"/>
  <w15:commentEx w15:paraId="72FAD2F0" w15:done="0"/>
  <w15:commentEx w15:paraId="008F7B92" w15:done="0"/>
  <w15:commentEx w15:paraId="14BD74DA" w15:done="0"/>
  <w15:commentEx w15:paraId="1F622934" w15:done="0"/>
  <w15:commentEx w15:paraId="7F770D33" w15:done="0"/>
  <w15:commentEx w15:paraId="34D4FC8E" w15:done="0"/>
  <w15:commentEx w15:paraId="6C1FD6E7" w15:done="0"/>
  <w15:commentEx w15:paraId="21DC833B" w15:done="0"/>
  <w15:commentEx w15:paraId="474DDBD2" w15:done="0"/>
  <w15:commentEx w15:paraId="6A9ABE79" w15:done="0"/>
  <w15:commentEx w15:paraId="45EB0D11" w15:done="0"/>
  <w15:commentEx w15:paraId="4D4A29EC" w15:done="0"/>
  <w15:commentEx w15:paraId="34AD58F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C2BEFE9" w16cid:durableId="280350E9"/>
  <w16cid:commentId w16cid:paraId="72FAD2F0" w16cid:durableId="2794F6B5"/>
  <w16cid:commentId w16cid:paraId="008F7B92" w16cid:durableId="28034EC6"/>
  <w16cid:commentId w16cid:paraId="14BD74DA" w16cid:durableId="27C06943"/>
  <w16cid:commentId w16cid:paraId="1F622934" w16cid:durableId="27D55CD8"/>
  <w16cid:commentId w16cid:paraId="7F770D33" w16cid:durableId="281081D0"/>
  <w16cid:commentId w16cid:paraId="34D4FC8E" w16cid:durableId="27CEA579"/>
  <w16cid:commentId w16cid:paraId="6C1FD6E7" w16cid:durableId="11EAB198"/>
  <w16cid:commentId w16cid:paraId="21DC833B" w16cid:durableId="27E2B01A"/>
  <w16cid:commentId w16cid:paraId="474DDBD2" w16cid:durableId="27D56E78"/>
  <w16cid:commentId w16cid:paraId="6A9ABE79" w16cid:durableId="27D560F4"/>
  <w16cid:commentId w16cid:paraId="45EB0D11" w16cid:durableId="27E2AB55"/>
  <w16cid:commentId w16cid:paraId="4D4A29EC" w16cid:durableId="27D6CA8F"/>
  <w16cid:commentId w16cid:paraId="34AD58F1" w16cid:durableId="27E2AA9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FE4B60" w14:textId="77777777" w:rsidR="00562EE3" w:rsidRDefault="00562EE3" w:rsidP="00BB5309">
      <w:r>
        <w:separator/>
      </w:r>
    </w:p>
  </w:endnote>
  <w:endnote w:type="continuationSeparator" w:id="0">
    <w:p w14:paraId="26714410" w14:textId="77777777" w:rsidR="00562EE3" w:rsidRDefault="00562EE3" w:rsidP="00BB5309">
      <w:r>
        <w:continuationSeparator/>
      </w:r>
    </w:p>
  </w:endnote>
  <w:endnote w:type="continuationNotice" w:id="1">
    <w:p w14:paraId="3874D5A8" w14:textId="77777777" w:rsidR="00562EE3" w:rsidRDefault="00562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cofont_Spranq_eco_Sans">
    <w:altName w:val="Calibri"/>
    <w:charset w:val="00"/>
    <w:family w:val="swiss"/>
    <w:pitch w:val="variable"/>
    <w:sig w:usb0="800000AF" w:usb1="10002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8BF3C" w14:textId="77777777" w:rsidR="0043458F" w:rsidRDefault="0043458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382B99" w14:textId="77777777" w:rsidR="002554F0" w:rsidRPr="00E76789" w:rsidRDefault="002554F0" w:rsidP="002554F0">
    <w:pPr>
      <w:pStyle w:val="Rodap"/>
      <w:rPr>
        <w:color w:val="8496B0"/>
        <w:spacing w:val="60"/>
        <w:sz w:val="16"/>
        <w:szCs w:val="16"/>
      </w:rPr>
    </w:pPr>
    <w:r w:rsidRPr="00E76789">
      <w:rPr>
        <w:color w:val="8496B0"/>
        <w:spacing w:val="60"/>
      </w:rPr>
      <w:tab/>
    </w:r>
    <w:r w:rsidRPr="00E76789">
      <w:rPr>
        <w:color w:val="8496B0"/>
        <w:spacing w:val="60"/>
      </w:rPr>
      <w:tab/>
    </w:r>
  </w:p>
  <w:p w14:paraId="28ED927B" w14:textId="77777777" w:rsidR="002554F0" w:rsidRPr="00E76789" w:rsidRDefault="002554F0" w:rsidP="002554F0">
    <w:pPr>
      <w:pStyle w:val="Rodap"/>
      <w:rPr>
        <w:rFonts w:ascii="Arial" w:hAnsi="Arial" w:cs="Arial"/>
        <w:color w:val="7F7F7F"/>
        <w:sz w:val="18"/>
        <w:szCs w:val="18"/>
      </w:rPr>
    </w:pPr>
    <w:r w:rsidRPr="00E76789">
      <w:rPr>
        <w:color w:val="7F7F7F"/>
        <w:spacing w:val="60"/>
      </w:rPr>
      <w:tab/>
    </w:r>
    <w:r w:rsidRPr="00E76789">
      <w:rPr>
        <w:color w:val="7F7F7F"/>
        <w:spacing w:val="60"/>
      </w:rPr>
      <w:tab/>
    </w:r>
    <w:r w:rsidRPr="00E76789">
      <w:rPr>
        <w:rFonts w:ascii="Arial" w:hAnsi="Arial" w:cs="Arial"/>
        <w:color w:val="595959"/>
        <w:spacing w:val="60"/>
        <w:sz w:val="18"/>
        <w:szCs w:val="18"/>
      </w:rPr>
      <w:t>Página</w:t>
    </w:r>
    <w:r w:rsidRPr="00E76789">
      <w:rPr>
        <w:rFonts w:ascii="Arial" w:hAnsi="Arial" w:cs="Arial"/>
        <w:color w:val="595959"/>
        <w:sz w:val="18"/>
        <w:szCs w:val="18"/>
      </w:rPr>
      <w:t xml:space="preserve"> </w:t>
    </w:r>
    <w:r w:rsidRPr="00E76789">
      <w:rPr>
        <w:rFonts w:ascii="Arial" w:hAnsi="Arial" w:cs="Arial"/>
        <w:color w:val="595959"/>
        <w:sz w:val="18"/>
        <w:szCs w:val="18"/>
      </w:rPr>
      <w:fldChar w:fldCharType="begin"/>
    </w:r>
    <w:r w:rsidRPr="00E76789">
      <w:rPr>
        <w:rFonts w:ascii="Arial" w:hAnsi="Arial" w:cs="Arial"/>
        <w:color w:val="595959"/>
        <w:sz w:val="18"/>
        <w:szCs w:val="18"/>
      </w:rPr>
      <w:instrText>PAGE   \* MERGEFORMAT</w:instrText>
    </w:r>
    <w:r w:rsidRPr="00E76789">
      <w:rPr>
        <w:rFonts w:ascii="Arial" w:hAnsi="Arial" w:cs="Arial"/>
        <w:color w:val="595959"/>
        <w:sz w:val="18"/>
        <w:szCs w:val="18"/>
      </w:rPr>
      <w:fldChar w:fldCharType="separate"/>
    </w:r>
    <w:r w:rsidR="00796BDE">
      <w:rPr>
        <w:rFonts w:ascii="Arial" w:hAnsi="Arial" w:cs="Arial"/>
        <w:noProof/>
        <w:color w:val="595959"/>
        <w:sz w:val="18"/>
        <w:szCs w:val="18"/>
      </w:rPr>
      <w:t>8</w:t>
    </w:r>
    <w:r w:rsidRPr="00E76789">
      <w:rPr>
        <w:rFonts w:ascii="Arial" w:hAnsi="Arial" w:cs="Arial"/>
        <w:color w:val="595959"/>
        <w:sz w:val="18"/>
        <w:szCs w:val="18"/>
      </w:rPr>
      <w:fldChar w:fldCharType="end"/>
    </w:r>
    <w:r w:rsidRPr="00E76789">
      <w:rPr>
        <w:rFonts w:ascii="Arial" w:hAnsi="Arial" w:cs="Arial"/>
        <w:color w:val="595959"/>
        <w:sz w:val="18"/>
        <w:szCs w:val="18"/>
      </w:rPr>
      <w:t xml:space="preserve"> | </w:t>
    </w:r>
    <w:r w:rsidRPr="00E76789">
      <w:rPr>
        <w:rFonts w:ascii="Arial" w:hAnsi="Arial" w:cs="Arial"/>
        <w:color w:val="595959"/>
        <w:sz w:val="18"/>
        <w:szCs w:val="18"/>
      </w:rPr>
      <w:fldChar w:fldCharType="begin"/>
    </w:r>
    <w:r w:rsidRPr="00E76789">
      <w:rPr>
        <w:rFonts w:ascii="Arial" w:hAnsi="Arial" w:cs="Arial"/>
        <w:color w:val="595959"/>
        <w:sz w:val="18"/>
        <w:szCs w:val="18"/>
      </w:rPr>
      <w:instrText>NUMPAGES  \* Arabic  \* MERGEFORMAT</w:instrText>
    </w:r>
    <w:r w:rsidRPr="00E76789">
      <w:rPr>
        <w:rFonts w:ascii="Arial" w:hAnsi="Arial" w:cs="Arial"/>
        <w:color w:val="595959"/>
        <w:sz w:val="18"/>
        <w:szCs w:val="18"/>
      </w:rPr>
      <w:fldChar w:fldCharType="separate"/>
    </w:r>
    <w:r w:rsidR="00796BDE">
      <w:rPr>
        <w:rFonts w:ascii="Arial" w:hAnsi="Arial" w:cs="Arial"/>
        <w:noProof/>
        <w:color w:val="595959"/>
        <w:sz w:val="18"/>
        <w:szCs w:val="18"/>
      </w:rPr>
      <w:t>9</w:t>
    </w:r>
    <w:r w:rsidRPr="00E76789">
      <w:rPr>
        <w:rFonts w:ascii="Arial" w:hAnsi="Arial" w:cs="Arial"/>
        <w:color w:val="595959"/>
        <w:sz w:val="18"/>
        <w:szCs w:val="18"/>
      </w:rPr>
      <w:fldChar w:fldCharType="end"/>
    </w:r>
  </w:p>
  <w:p w14:paraId="3D1942F0" w14:textId="77777777" w:rsidR="002554F0" w:rsidRPr="00A63EC9" w:rsidRDefault="002554F0" w:rsidP="002554F0">
    <w:pPr>
      <w:pStyle w:val="Rodap"/>
      <w:rPr>
        <w:rFonts w:ascii="Arial" w:hAnsi="Arial"/>
        <w:sz w:val="14"/>
      </w:rPr>
    </w:pPr>
    <w:r w:rsidRPr="00A63EC9">
      <w:rPr>
        <w:rFonts w:ascii="Arial" w:hAnsi="Arial"/>
        <w:sz w:val="14"/>
      </w:rPr>
      <w:t>Câmara Nacional de Modelos de Licitações e Contratos da Consultoria-Geral da União</w:t>
    </w:r>
  </w:p>
  <w:p w14:paraId="0D29CB41" w14:textId="07B754F1" w:rsidR="002554F0" w:rsidRPr="00E76789" w:rsidRDefault="002554F0" w:rsidP="002554F0">
    <w:pPr>
      <w:pStyle w:val="Rodap"/>
      <w:rPr>
        <w:rFonts w:ascii="Arial" w:hAnsi="Arial"/>
        <w:color w:val="222A35"/>
        <w:sz w:val="14"/>
      </w:rPr>
    </w:pPr>
    <w:r>
      <w:rPr>
        <w:rFonts w:ascii="Arial" w:hAnsi="Arial" w:cs="Arial"/>
        <w:sz w:val="14"/>
        <w:szCs w:val="14"/>
      </w:rPr>
      <w:t xml:space="preserve">Modelo de </w:t>
    </w:r>
    <w:r w:rsidR="00D953BA" w:rsidRPr="00D953BA">
      <w:rPr>
        <w:rFonts w:ascii="Arial" w:hAnsi="Arial"/>
        <w:sz w:val="14"/>
      </w:rPr>
      <w:t xml:space="preserve">Modelo Ata de Registro de Preços - </w:t>
    </w:r>
    <w:r w:rsidRPr="00A63EC9">
      <w:rPr>
        <w:rFonts w:ascii="Arial" w:hAnsi="Arial"/>
        <w:sz w:val="14"/>
      </w:rPr>
      <w:t xml:space="preserve">Lei nº 14.133, de </w:t>
    </w:r>
    <w:proofErr w:type="gramStart"/>
    <w:r w:rsidRPr="00A63EC9">
      <w:rPr>
        <w:rFonts w:ascii="Arial" w:hAnsi="Arial"/>
        <w:sz w:val="14"/>
      </w:rPr>
      <w:t>2021</w:t>
    </w:r>
    <w:proofErr w:type="gramEnd"/>
  </w:p>
  <w:p w14:paraId="17673CD4" w14:textId="77777777" w:rsidR="002554F0" w:rsidRPr="00A63EC9" w:rsidRDefault="002554F0" w:rsidP="002554F0">
    <w:pPr>
      <w:pStyle w:val="Rodap"/>
      <w:rPr>
        <w:rFonts w:ascii="Arial" w:hAnsi="Arial"/>
        <w:sz w:val="14"/>
      </w:rPr>
    </w:pPr>
    <w:r w:rsidRPr="00A63EC9">
      <w:rPr>
        <w:rFonts w:ascii="Arial" w:hAnsi="Arial"/>
        <w:sz w:val="14"/>
      </w:rPr>
      <w:t>Aprovado pela Secretaria de Gestão e Inovação</w:t>
    </w:r>
  </w:p>
  <w:p w14:paraId="6E955E0A" w14:textId="77777777" w:rsidR="002554F0" w:rsidRPr="001D56D0" w:rsidRDefault="002554F0" w:rsidP="002554F0">
    <w:pPr>
      <w:pStyle w:val="Rodap"/>
      <w:rPr>
        <w:rFonts w:ascii="Arial" w:hAnsi="Arial"/>
        <w:sz w:val="14"/>
      </w:rPr>
    </w:pPr>
    <w:r w:rsidRPr="00A63EC9">
      <w:rPr>
        <w:rFonts w:ascii="Arial" w:hAnsi="Arial"/>
        <w:sz w:val="14"/>
      </w:rPr>
      <w:t>Identidade visual pela Secretaria de Gestão e Inovação</w:t>
    </w:r>
  </w:p>
  <w:p w14:paraId="5A2630BA" w14:textId="2F22B18C" w:rsidR="007B2846" w:rsidRPr="002554F0" w:rsidRDefault="002554F0" w:rsidP="002554F0">
    <w:pPr>
      <w:pStyle w:val="Rodap"/>
      <w:rPr>
        <w:rFonts w:ascii="Arial" w:hAnsi="Arial"/>
        <w:sz w:val="14"/>
      </w:rPr>
    </w:pPr>
    <w:r w:rsidRPr="00A4355A">
      <w:rPr>
        <w:rFonts w:ascii="Arial" w:hAnsi="Arial" w:cs="Arial"/>
        <w:sz w:val="14"/>
        <w:szCs w:val="14"/>
      </w:rPr>
      <w:t xml:space="preserve">Atualização: </w:t>
    </w:r>
    <w:r w:rsidR="0043458F">
      <w:rPr>
        <w:rFonts w:ascii="Arial" w:hAnsi="Arial" w:cs="Arial"/>
        <w:sz w:val="14"/>
        <w:szCs w:val="14"/>
      </w:rPr>
      <w:t>ABR</w:t>
    </w:r>
    <w:r w:rsidRPr="00A4355A">
      <w:rPr>
        <w:rFonts w:ascii="Arial" w:hAnsi="Arial" w:cs="Arial"/>
        <w:sz w:val="14"/>
        <w:szCs w:val="14"/>
      </w:rPr>
      <w:t>/202</w:t>
    </w:r>
    <w:r>
      <w:rPr>
        <w:rFonts w:ascii="Arial" w:hAnsi="Arial" w:cs="Arial"/>
        <w:sz w:val="14"/>
        <w:szCs w:val="14"/>
      </w:rPr>
      <w:t>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AD1D49" w14:textId="77777777" w:rsidR="0043458F" w:rsidRDefault="0043458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301877" w14:textId="77777777" w:rsidR="00562EE3" w:rsidRDefault="00562EE3" w:rsidP="00BB5309">
      <w:r>
        <w:separator/>
      </w:r>
    </w:p>
  </w:footnote>
  <w:footnote w:type="continuationSeparator" w:id="0">
    <w:p w14:paraId="05840E71" w14:textId="77777777" w:rsidR="00562EE3" w:rsidRDefault="00562EE3" w:rsidP="00BB5309">
      <w:r>
        <w:continuationSeparator/>
      </w:r>
    </w:p>
  </w:footnote>
  <w:footnote w:type="continuationNotice" w:id="1">
    <w:p w14:paraId="1F4C5AB8" w14:textId="77777777" w:rsidR="00562EE3" w:rsidRDefault="00562EE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ED6902" w14:textId="77777777" w:rsidR="0043458F" w:rsidRDefault="0043458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241D43" w14:textId="77777777" w:rsidR="0043458F" w:rsidRDefault="0043458F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A86279" w14:textId="77777777" w:rsidR="0043458F" w:rsidRDefault="0043458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BBB805F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BE92B05"/>
    <w:multiLevelType w:val="hybridMultilevel"/>
    <w:tmpl w:val="F442113C"/>
    <w:lvl w:ilvl="0" w:tplc="665087FA">
      <w:start w:val="11"/>
      <w:numFmt w:val="decimal"/>
      <w:lvlText w:val="%1."/>
      <w:lvlJc w:val="left"/>
      <w:pPr>
        <w:ind w:left="8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24" w:hanging="360"/>
      </w:pPr>
    </w:lvl>
    <w:lvl w:ilvl="2" w:tplc="0416001B" w:tentative="1">
      <w:start w:val="1"/>
      <w:numFmt w:val="lowerRoman"/>
      <w:lvlText w:val="%3."/>
      <w:lvlJc w:val="right"/>
      <w:pPr>
        <w:ind w:left="2244" w:hanging="180"/>
      </w:pPr>
    </w:lvl>
    <w:lvl w:ilvl="3" w:tplc="0416000F" w:tentative="1">
      <w:start w:val="1"/>
      <w:numFmt w:val="decimal"/>
      <w:lvlText w:val="%4."/>
      <w:lvlJc w:val="left"/>
      <w:pPr>
        <w:ind w:left="2964" w:hanging="360"/>
      </w:pPr>
    </w:lvl>
    <w:lvl w:ilvl="4" w:tplc="04160019" w:tentative="1">
      <w:start w:val="1"/>
      <w:numFmt w:val="lowerLetter"/>
      <w:lvlText w:val="%5."/>
      <w:lvlJc w:val="left"/>
      <w:pPr>
        <w:ind w:left="3684" w:hanging="360"/>
      </w:pPr>
    </w:lvl>
    <w:lvl w:ilvl="5" w:tplc="0416001B" w:tentative="1">
      <w:start w:val="1"/>
      <w:numFmt w:val="lowerRoman"/>
      <w:lvlText w:val="%6."/>
      <w:lvlJc w:val="right"/>
      <w:pPr>
        <w:ind w:left="4404" w:hanging="180"/>
      </w:pPr>
    </w:lvl>
    <w:lvl w:ilvl="6" w:tplc="0416000F" w:tentative="1">
      <w:start w:val="1"/>
      <w:numFmt w:val="decimal"/>
      <w:lvlText w:val="%7."/>
      <w:lvlJc w:val="left"/>
      <w:pPr>
        <w:ind w:left="5124" w:hanging="360"/>
      </w:pPr>
    </w:lvl>
    <w:lvl w:ilvl="7" w:tplc="04160019" w:tentative="1">
      <w:start w:val="1"/>
      <w:numFmt w:val="lowerLetter"/>
      <w:lvlText w:val="%8."/>
      <w:lvlJc w:val="left"/>
      <w:pPr>
        <w:ind w:left="5844" w:hanging="360"/>
      </w:pPr>
    </w:lvl>
    <w:lvl w:ilvl="8" w:tplc="0416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>
    <w:nsid w:val="11983857"/>
    <w:multiLevelType w:val="multilevel"/>
    <w:tmpl w:val="2D78CB04"/>
    <w:lvl w:ilvl="0">
      <w:start w:val="1"/>
      <w:numFmt w:val="decimal"/>
      <w:pStyle w:val="Nivel01"/>
      <w:lvlText w:val="%1."/>
      <w:lvlJc w:val="left"/>
      <w:pPr>
        <w:ind w:left="360" w:hanging="360"/>
      </w:pPr>
      <w:rPr>
        <w:b/>
        <w:color w:val="auto"/>
      </w:rPr>
    </w:lvl>
    <w:lvl w:ilvl="1">
      <w:start w:val="1"/>
      <w:numFmt w:val="decimal"/>
      <w:pStyle w:val="Nivel2"/>
      <w:lvlText w:val="%1.%2."/>
      <w:lvlJc w:val="left"/>
      <w:pPr>
        <w:ind w:left="574" w:hanging="432"/>
      </w:pPr>
      <w:rPr>
        <w:sz w:val="20"/>
        <w:szCs w:val="20"/>
      </w:rPr>
    </w:lvl>
    <w:lvl w:ilvl="2">
      <w:start w:val="1"/>
      <w:numFmt w:val="decimal"/>
      <w:pStyle w:val="Nvel3-R"/>
      <w:lvlText w:val="%1.%2.%3."/>
      <w:lvlJc w:val="left"/>
      <w:pPr>
        <w:ind w:left="1497" w:hanging="504"/>
      </w:pPr>
    </w:lvl>
    <w:lvl w:ilvl="3">
      <w:start w:val="1"/>
      <w:numFmt w:val="decimal"/>
      <w:pStyle w:val="Nvel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5C100D"/>
    <w:multiLevelType w:val="multilevel"/>
    <w:tmpl w:val="1F403BF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999" w:hanging="432"/>
      </w:pPr>
      <w:rPr>
        <w:rFonts w:ascii="Arial" w:hAnsi="Arial" w:cs="Arial" w:hint="default"/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638" w:hanging="504"/>
      </w:pPr>
      <w:rPr>
        <w:rFonts w:ascii="Arial" w:hAnsi="Arial" w:cs="Arial" w:hint="default"/>
        <w:b w:val="0"/>
        <w:i w:val="0"/>
        <w:strike w:val="0"/>
        <w:dstrike w:val="0"/>
        <w:color w:val="auto"/>
        <w:sz w:val="20"/>
        <w:szCs w:val="20"/>
        <w:u w:val="none"/>
        <w:effect w:val="none"/>
      </w:rPr>
    </w:lvl>
    <w:lvl w:ilvl="3">
      <w:start w:val="1"/>
      <w:numFmt w:val="decimal"/>
      <w:lvlText w:val="%1.%2.%3.%4."/>
      <w:lvlJc w:val="left"/>
      <w:pPr>
        <w:ind w:left="249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10D22FD"/>
    <w:multiLevelType w:val="multilevel"/>
    <w:tmpl w:val="FCE8DCD0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444"/>
      </w:pPr>
      <w:rPr>
        <w:rFonts w:hint="default"/>
        <w:i w:val="0"/>
        <w:iCs/>
        <w:color w:val="auto"/>
      </w:rPr>
    </w:lvl>
    <w:lvl w:ilvl="2">
      <w:start w:val="3"/>
      <w:numFmt w:val="decimal"/>
      <w:lvlText w:val="%1.%2.%3"/>
      <w:lvlJc w:val="left"/>
      <w:pPr>
        <w:ind w:left="20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4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2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28" w:hanging="1800"/>
      </w:pPr>
      <w:rPr>
        <w:rFonts w:hint="default"/>
      </w:rPr>
    </w:lvl>
  </w:abstractNum>
  <w:abstractNum w:abstractNumId="5">
    <w:nsid w:val="67254BD5"/>
    <w:multiLevelType w:val="hybridMultilevel"/>
    <w:tmpl w:val="642EC646"/>
    <w:lvl w:ilvl="0" w:tplc="0416000F">
      <w:start w:val="7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151B52"/>
    <w:multiLevelType w:val="multilevel"/>
    <w:tmpl w:val="7E5A9EF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352" w:hanging="1800"/>
      </w:pPr>
      <w:rPr>
        <w:rFonts w:hint="default"/>
      </w:rPr>
    </w:lvl>
  </w:abstractNum>
  <w:abstractNum w:abstractNumId="7">
    <w:nsid w:val="7DE51E98"/>
    <w:multiLevelType w:val="multilevel"/>
    <w:tmpl w:val="84FC241A"/>
    <w:lvl w:ilvl="0">
      <w:start w:val="6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2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7"/>
  </w:num>
  <w:num w:numId="7">
    <w:abstractNumId w:val="4"/>
  </w:num>
  <w:num w:numId="8">
    <w:abstractNumId w:val="6"/>
  </w:num>
  <w:num w:numId="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utor">
    <w15:presenceInfo w15:providerId="None" w15:userId="Au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6FC"/>
    <w:rsid w:val="00004ADD"/>
    <w:rsid w:val="0000620C"/>
    <w:rsid w:val="00006241"/>
    <w:rsid w:val="0001166A"/>
    <w:rsid w:val="00015512"/>
    <w:rsid w:val="00017BC2"/>
    <w:rsid w:val="0002269E"/>
    <w:rsid w:val="00032175"/>
    <w:rsid w:val="0003387E"/>
    <w:rsid w:val="000439CC"/>
    <w:rsid w:val="0004488F"/>
    <w:rsid w:val="0004713C"/>
    <w:rsid w:val="0005488C"/>
    <w:rsid w:val="000558FE"/>
    <w:rsid w:val="0006159B"/>
    <w:rsid w:val="00063172"/>
    <w:rsid w:val="00066588"/>
    <w:rsid w:val="00071D2C"/>
    <w:rsid w:val="0007424F"/>
    <w:rsid w:val="000814F3"/>
    <w:rsid w:val="00081CA0"/>
    <w:rsid w:val="00083FF8"/>
    <w:rsid w:val="00084F9F"/>
    <w:rsid w:val="000866A2"/>
    <w:rsid w:val="00091113"/>
    <w:rsid w:val="0009741C"/>
    <w:rsid w:val="000A1AE7"/>
    <w:rsid w:val="000A4CF7"/>
    <w:rsid w:val="000A5F80"/>
    <w:rsid w:val="000A6B33"/>
    <w:rsid w:val="000B1AEC"/>
    <w:rsid w:val="000B1E01"/>
    <w:rsid w:val="000B2C68"/>
    <w:rsid w:val="000B2EED"/>
    <w:rsid w:val="000B5FE7"/>
    <w:rsid w:val="000B7011"/>
    <w:rsid w:val="000C62A3"/>
    <w:rsid w:val="000D4F5C"/>
    <w:rsid w:val="000E2D96"/>
    <w:rsid w:val="000E53DF"/>
    <w:rsid w:val="000E55D0"/>
    <w:rsid w:val="000F1396"/>
    <w:rsid w:val="000F3685"/>
    <w:rsid w:val="000F4F59"/>
    <w:rsid w:val="0011246B"/>
    <w:rsid w:val="00113AE6"/>
    <w:rsid w:val="0011746B"/>
    <w:rsid w:val="00122461"/>
    <w:rsid w:val="00124FE3"/>
    <w:rsid w:val="001256C2"/>
    <w:rsid w:val="001262A7"/>
    <w:rsid w:val="001335C3"/>
    <w:rsid w:val="00133C51"/>
    <w:rsid w:val="00145619"/>
    <w:rsid w:val="0014613C"/>
    <w:rsid w:val="00146838"/>
    <w:rsid w:val="001551BF"/>
    <w:rsid w:val="00171379"/>
    <w:rsid w:val="00175D81"/>
    <w:rsid w:val="001770D2"/>
    <w:rsid w:val="00184497"/>
    <w:rsid w:val="001935F8"/>
    <w:rsid w:val="001A4570"/>
    <w:rsid w:val="001B668B"/>
    <w:rsid w:val="001B7999"/>
    <w:rsid w:val="001D6851"/>
    <w:rsid w:val="001D6F7A"/>
    <w:rsid w:val="001E0C73"/>
    <w:rsid w:val="001E0D7C"/>
    <w:rsid w:val="001E5963"/>
    <w:rsid w:val="001E6EEF"/>
    <w:rsid w:val="001F52A4"/>
    <w:rsid w:val="001F5E08"/>
    <w:rsid w:val="001F6040"/>
    <w:rsid w:val="001F7C3E"/>
    <w:rsid w:val="002038C8"/>
    <w:rsid w:val="00210AA6"/>
    <w:rsid w:val="00213330"/>
    <w:rsid w:val="00221F52"/>
    <w:rsid w:val="002220F5"/>
    <w:rsid w:val="00227D9C"/>
    <w:rsid w:val="00246906"/>
    <w:rsid w:val="00250091"/>
    <w:rsid w:val="00253324"/>
    <w:rsid w:val="002554F0"/>
    <w:rsid w:val="0025607D"/>
    <w:rsid w:val="00260A13"/>
    <w:rsid w:val="00277151"/>
    <w:rsid w:val="002863E9"/>
    <w:rsid w:val="00295F12"/>
    <w:rsid w:val="00297FB8"/>
    <w:rsid w:val="002A0CD0"/>
    <w:rsid w:val="002A3BFA"/>
    <w:rsid w:val="002A6165"/>
    <w:rsid w:val="002B17AD"/>
    <w:rsid w:val="002B1EB4"/>
    <w:rsid w:val="002B3CC9"/>
    <w:rsid w:val="002B3D1E"/>
    <w:rsid w:val="002B4BC4"/>
    <w:rsid w:val="002B66DE"/>
    <w:rsid w:val="002B6B17"/>
    <w:rsid w:val="002B7483"/>
    <w:rsid w:val="002C0964"/>
    <w:rsid w:val="002C26A9"/>
    <w:rsid w:val="002E2355"/>
    <w:rsid w:val="002E77E2"/>
    <w:rsid w:val="002E7964"/>
    <w:rsid w:val="002F3DD6"/>
    <w:rsid w:val="002F4C05"/>
    <w:rsid w:val="002F4EF4"/>
    <w:rsid w:val="002F5867"/>
    <w:rsid w:val="00310A99"/>
    <w:rsid w:val="00314D1D"/>
    <w:rsid w:val="00315BFD"/>
    <w:rsid w:val="00315FF7"/>
    <w:rsid w:val="00321B61"/>
    <w:rsid w:val="003240BD"/>
    <w:rsid w:val="00327A25"/>
    <w:rsid w:val="003368DB"/>
    <w:rsid w:val="00346A9C"/>
    <w:rsid w:val="0035093E"/>
    <w:rsid w:val="00357E9C"/>
    <w:rsid w:val="0038010D"/>
    <w:rsid w:val="00382C74"/>
    <w:rsid w:val="0038668D"/>
    <w:rsid w:val="00391422"/>
    <w:rsid w:val="00394561"/>
    <w:rsid w:val="00394E5B"/>
    <w:rsid w:val="003957E0"/>
    <w:rsid w:val="003A753F"/>
    <w:rsid w:val="003A7990"/>
    <w:rsid w:val="003B0C10"/>
    <w:rsid w:val="003B206A"/>
    <w:rsid w:val="003C087D"/>
    <w:rsid w:val="003C1C28"/>
    <w:rsid w:val="003C22A8"/>
    <w:rsid w:val="003C2835"/>
    <w:rsid w:val="003C4966"/>
    <w:rsid w:val="003C49EC"/>
    <w:rsid w:val="003D0548"/>
    <w:rsid w:val="003D0779"/>
    <w:rsid w:val="003D0F2F"/>
    <w:rsid w:val="003D16C1"/>
    <w:rsid w:val="003D6F7D"/>
    <w:rsid w:val="003D7429"/>
    <w:rsid w:val="003E3F0B"/>
    <w:rsid w:val="003E4109"/>
    <w:rsid w:val="003E6934"/>
    <w:rsid w:val="003E7EC4"/>
    <w:rsid w:val="003F48DF"/>
    <w:rsid w:val="003F6E02"/>
    <w:rsid w:val="004104C2"/>
    <w:rsid w:val="00410950"/>
    <w:rsid w:val="00414DE2"/>
    <w:rsid w:val="004155D5"/>
    <w:rsid w:val="0042684A"/>
    <w:rsid w:val="00433744"/>
    <w:rsid w:val="0043458F"/>
    <w:rsid w:val="004405E7"/>
    <w:rsid w:val="004463C0"/>
    <w:rsid w:val="00454D50"/>
    <w:rsid w:val="00455C0D"/>
    <w:rsid w:val="00462922"/>
    <w:rsid w:val="0047752E"/>
    <w:rsid w:val="0048050E"/>
    <w:rsid w:val="004811E3"/>
    <w:rsid w:val="00484F4D"/>
    <w:rsid w:val="00490D27"/>
    <w:rsid w:val="00497049"/>
    <w:rsid w:val="004A1D37"/>
    <w:rsid w:val="004A391F"/>
    <w:rsid w:val="004A5577"/>
    <w:rsid w:val="004A5D41"/>
    <w:rsid w:val="004B2718"/>
    <w:rsid w:val="004B3ABF"/>
    <w:rsid w:val="004B54E5"/>
    <w:rsid w:val="004B7789"/>
    <w:rsid w:val="004C14E4"/>
    <w:rsid w:val="004D0365"/>
    <w:rsid w:val="004E1B1F"/>
    <w:rsid w:val="004E29D0"/>
    <w:rsid w:val="004E56C4"/>
    <w:rsid w:val="004F4C4E"/>
    <w:rsid w:val="004F5350"/>
    <w:rsid w:val="00501D89"/>
    <w:rsid w:val="00502ACD"/>
    <w:rsid w:val="00506231"/>
    <w:rsid w:val="00506BFD"/>
    <w:rsid w:val="005113BF"/>
    <w:rsid w:val="00511ED6"/>
    <w:rsid w:val="0051700B"/>
    <w:rsid w:val="00520E7A"/>
    <w:rsid w:val="005460E6"/>
    <w:rsid w:val="00546C1C"/>
    <w:rsid w:val="00546FAA"/>
    <w:rsid w:val="00547AF7"/>
    <w:rsid w:val="0055041B"/>
    <w:rsid w:val="00562578"/>
    <w:rsid w:val="00562EE3"/>
    <w:rsid w:val="00564517"/>
    <w:rsid w:val="0056633D"/>
    <w:rsid w:val="00575470"/>
    <w:rsid w:val="005803CB"/>
    <w:rsid w:val="00586901"/>
    <w:rsid w:val="00590DA7"/>
    <w:rsid w:val="0059391C"/>
    <w:rsid w:val="005A1DB7"/>
    <w:rsid w:val="005A6E38"/>
    <w:rsid w:val="005B2F3B"/>
    <w:rsid w:val="005C11E8"/>
    <w:rsid w:val="005C3C43"/>
    <w:rsid w:val="005C526F"/>
    <w:rsid w:val="005E5DB1"/>
    <w:rsid w:val="005F295F"/>
    <w:rsid w:val="005F6486"/>
    <w:rsid w:val="0060348D"/>
    <w:rsid w:val="00603634"/>
    <w:rsid w:val="00605B9F"/>
    <w:rsid w:val="006063A3"/>
    <w:rsid w:val="0062258C"/>
    <w:rsid w:val="0062376C"/>
    <w:rsid w:val="00624537"/>
    <w:rsid w:val="00630A10"/>
    <w:rsid w:val="00631E43"/>
    <w:rsid w:val="00632B8C"/>
    <w:rsid w:val="00636001"/>
    <w:rsid w:val="006362AE"/>
    <w:rsid w:val="006415B5"/>
    <w:rsid w:val="00641AEE"/>
    <w:rsid w:val="00646738"/>
    <w:rsid w:val="006468EA"/>
    <w:rsid w:val="00657E73"/>
    <w:rsid w:val="006610CA"/>
    <w:rsid w:val="006612B2"/>
    <w:rsid w:val="0066278D"/>
    <w:rsid w:val="00666393"/>
    <w:rsid w:val="00666FEB"/>
    <w:rsid w:val="0066751B"/>
    <w:rsid w:val="00673105"/>
    <w:rsid w:val="00674838"/>
    <w:rsid w:val="00675F59"/>
    <w:rsid w:val="0068120E"/>
    <w:rsid w:val="00681E19"/>
    <w:rsid w:val="0069006D"/>
    <w:rsid w:val="00695BA0"/>
    <w:rsid w:val="006A5244"/>
    <w:rsid w:val="006A7A1A"/>
    <w:rsid w:val="006C3A88"/>
    <w:rsid w:val="006C42DC"/>
    <w:rsid w:val="006D09F8"/>
    <w:rsid w:val="006D2937"/>
    <w:rsid w:val="006D4D8C"/>
    <w:rsid w:val="006D4E31"/>
    <w:rsid w:val="006E1828"/>
    <w:rsid w:val="006F4AD1"/>
    <w:rsid w:val="006F5010"/>
    <w:rsid w:val="00700A54"/>
    <w:rsid w:val="00703FD0"/>
    <w:rsid w:val="0071081A"/>
    <w:rsid w:val="00716FC7"/>
    <w:rsid w:val="0072377B"/>
    <w:rsid w:val="007243ED"/>
    <w:rsid w:val="00731D8E"/>
    <w:rsid w:val="00733E8B"/>
    <w:rsid w:val="00734ADF"/>
    <w:rsid w:val="00736DA7"/>
    <w:rsid w:val="0075324E"/>
    <w:rsid w:val="0075420C"/>
    <w:rsid w:val="0077015C"/>
    <w:rsid w:val="00784E3B"/>
    <w:rsid w:val="007925FC"/>
    <w:rsid w:val="00796BDE"/>
    <w:rsid w:val="007A4966"/>
    <w:rsid w:val="007B150D"/>
    <w:rsid w:val="007B2846"/>
    <w:rsid w:val="007B3400"/>
    <w:rsid w:val="007B3995"/>
    <w:rsid w:val="007B596E"/>
    <w:rsid w:val="007C2805"/>
    <w:rsid w:val="007C6563"/>
    <w:rsid w:val="007C6E51"/>
    <w:rsid w:val="007D4B25"/>
    <w:rsid w:val="007E381F"/>
    <w:rsid w:val="007E4B1D"/>
    <w:rsid w:val="007F024A"/>
    <w:rsid w:val="007F633D"/>
    <w:rsid w:val="00801CEC"/>
    <w:rsid w:val="00801DAC"/>
    <w:rsid w:val="00802289"/>
    <w:rsid w:val="008043C4"/>
    <w:rsid w:val="0081037F"/>
    <w:rsid w:val="00811D42"/>
    <w:rsid w:val="0081278D"/>
    <w:rsid w:val="00815EE5"/>
    <w:rsid w:val="008166F1"/>
    <w:rsid w:val="00821F71"/>
    <w:rsid w:val="00822079"/>
    <w:rsid w:val="00825FDD"/>
    <w:rsid w:val="00833C36"/>
    <w:rsid w:val="00834DD2"/>
    <w:rsid w:val="0084417D"/>
    <w:rsid w:val="008519C6"/>
    <w:rsid w:val="00851AEB"/>
    <w:rsid w:val="00866CC7"/>
    <w:rsid w:val="008672F5"/>
    <w:rsid w:val="00870788"/>
    <w:rsid w:val="00870EBB"/>
    <w:rsid w:val="00874A79"/>
    <w:rsid w:val="00882690"/>
    <w:rsid w:val="00884A85"/>
    <w:rsid w:val="00890185"/>
    <w:rsid w:val="00890709"/>
    <w:rsid w:val="00893488"/>
    <w:rsid w:val="00893D82"/>
    <w:rsid w:val="00894D94"/>
    <w:rsid w:val="00897794"/>
    <w:rsid w:val="008A077D"/>
    <w:rsid w:val="008A110C"/>
    <w:rsid w:val="008A3DEB"/>
    <w:rsid w:val="008A5F99"/>
    <w:rsid w:val="008C0DC1"/>
    <w:rsid w:val="008C1702"/>
    <w:rsid w:val="008C274B"/>
    <w:rsid w:val="008D1157"/>
    <w:rsid w:val="008D257D"/>
    <w:rsid w:val="008E1884"/>
    <w:rsid w:val="008E440E"/>
    <w:rsid w:val="008F6BA6"/>
    <w:rsid w:val="0090157C"/>
    <w:rsid w:val="00907E5C"/>
    <w:rsid w:val="00910DBE"/>
    <w:rsid w:val="00922EEE"/>
    <w:rsid w:val="00925FB8"/>
    <w:rsid w:val="00931989"/>
    <w:rsid w:val="0094339A"/>
    <w:rsid w:val="00943891"/>
    <w:rsid w:val="009538D2"/>
    <w:rsid w:val="00954341"/>
    <w:rsid w:val="00954860"/>
    <w:rsid w:val="0095745C"/>
    <w:rsid w:val="0096123D"/>
    <w:rsid w:val="009706ED"/>
    <w:rsid w:val="0097155D"/>
    <w:rsid w:val="00972386"/>
    <w:rsid w:val="0097278B"/>
    <w:rsid w:val="009752D5"/>
    <w:rsid w:val="00976D88"/>
    <w:rsid w:val="009773EA"/>
    <w:rsid w:val="00982132"/>
    <w:rsid w:val="009832AD"/>
    <w:rsid w:val="0098354B"/>
    <w:rsid w:val="0099111B"/>
    <w:rsid w:val="00992BB5"/>
    <w:rsid w:val="00995EE3"/>
    <w:rsid w:val="009B5E59"/>
    <w:rsid w:val="009B6143"/>
    <w:rsid w:val="009B74B4"/>
    <w:rsid w:val="009C5E2C"/>
    <w:rsid w:val="009C76A5"/>
    <w:rsid w:val="009C7812"/>
    <w:rsid w:val="009D3DB6"/>
    <w:rsid w:val="009D6CCC"/>
    <w:rsid w:val="009E0C3C"/>
    <w:rsid w:val="009E4099"/>
    <w:rsid w:val="009E58D2"/>
    <w:rsid w:val="009F0D53"/>
    <w:rsid w:val="009F34AB"/>
    <w:rsid w:val="009F527E"/>
    <w:rsid w:val="00A1191B"/>
    <w:rsid w:val="00A13386"/>
    <w:rsid w:val="00A2090C"/>
    <w:rsid w:val="00A241EC"/>
    <w:rsid w:val="00A25880"/>
    <w:rsid w:val="00A25D1D"/>
    <w:rsid w:val="00A31D23"/>
    <w:rsid w:val="00A43047"/>
    <w:rsid w:val="00A45D50"/>
    <w:rsid w:val="00A5121D"/>
    <w:rsid w:val="00A527BD"/>
    <w:rsid w:val="00A55054"/>
    <w:rsid w:val="00A56A72"/>
    <w:rsid w:val="00A57128"/>
    <w:rsid w:val="00A57D0E"/>
    <w:rsid w:val="00A70AA5"/>
    <w:rsid w:val="00A77E87"/>
    <w:rsid w:val="00A84930"/>
    <w:rsid w:val="00A907B5"/>
    <w:rsid w:val="00A97871"/>
    <w:rsid w:val="00A97F9D"/>
    <w:rsid w:val="00AA1D45"/>
    <w:rsid w:val="00AA3CAB"/>
    <w:rsid w:val="00AA4D59"/>
    <w:rsid w:val="00AB0846"/>
    <w:rsid w:val="00AD1292"/>
    <w:rsid w:val="00AD1FC3"/>
    <w:rsid w:val="00AD2325"/>
    <w:rsid w:val="00AE076C"/>
    <w:rsid w:val="00AF2BFF"/>
    <w:rsid w:val="00B00769"/>
    <w:rsid w:val="00B05AF8"/>
    <w:rsid w:val="00B064D8"/>
    <w:rsid w:val="00B0678A"/>
    <w:rsid w:val="00B10156"/>
    <w:rsid w:val="00B15B12"/>
    <w:rsid w:val="00B16A5B"/>
    <w:rsid w:val="00B16E35"/>
    <w:rsid w:val="00B20074"/>
    <w:rsid w:val="00B234D0"/>
    <w:rsid w:val="00B337B5"/>
    <w:rsid w:val="00B35C29"/>
    <w:rsid w:val="00B43205"/>
    <w:rsid w:val="00B438A7"/>
    <w:rsid w:val="00B4636C"/>
    <w:rsid w:val="00B46698"/>
    <w:rsid w:val="00B510C6"/>
    <w:rsid w:val="00B5540B"/>
    <w:rsid w:val="00B63412"/>
    <w:rsid w:val="00B63622"/>
    <w:rsid w:val="00B7252A"/>
    <w:rsid w:val="00B73903"/>
    <w:rsid w:val="00B73D61"/>
    <w:rsid w:val="00B73E47"/>
    <w:rsid w:val="00B829AB"/>
    <w:rsid w:val="00B85E10"/>
    <w:rsid w:val="00B86157"/>
    <w:rsid w:val="00B865F5"/>
    <w:rsid w:val="00B92BCC"/>
    <w:rsid w:val="00B94E10"/>
    <w:rsid w:val="00BB5309"/>
    <w:rsid w:val="00BB7895"/>
    <w:rsid w:val="00BC690B"/>
    <w:rsid w:val="00BC6F6E"/>
    <w:rsid w:val="00BD1F9E"/>
    <w:rsid w:val="00BE0ED4"/>
    <w:rsid w:val="00BE3CEE"/>
    <w:rsid w:val="00BE5F80"/>
    <w:rsid w:val="00BE6356"/>
    <w:rsid w:val="00BE6EA8"/>
    <w:rsid w:val="00BF0B47"/>
    <w:rsid w:val="00BF323F"/>
    <w:rsid w:val="00BF48C7"/>
    <w:rsid w:val="00C017AF"/>
    <w:rsid w:val="00C05076"/>
    <w:rsid w:val="00C07B9D"/>
    <w:rsid w:val="00C1232D"/>
    <w:rsid w:val="00C12E5F"/>
    <w:rsid w:val="00C14768"/>
    <w:rsid w:val="00C159F6"/>
    <w:rsid w:val="00C44D47"/>
    <w:rsid w:val="00C47DB0"/>
    <w:rsid w:val="00C507A4"/>
    <w:rsid w:val="00C5111B"/>
    <w:rsid w:val="00C56ABC"/>
    <w:rsid w:val="00C63E3D"/>
    <w:rsid w:val="00C65004"/>
    <w:rsid w:val="00C74737"/>
    <w:rsid w:val="00C7618D"/>
    <w:rsid w:val="00C7693F"/>
    <w:rsid w:val="00C82CB6"/>
    <w:rsid w:val="00C83422"/>
    <w:rsid w:val="00C86529"/>
    <w:rsid w:val="00C86CD7"/>
    <w:rsid w:val="00C949D9"/>
    <w:rsid w:val="00C97B29"/>
    <w:rsid w:val="00CB3602"/>
    <w:rsid w:val="00CB3B1F"/>
    <w:rsid w:val="00CB46FC"/>
    <w:rsid w:val="00CB63DE"/>
    <w:rsid w:val="00CC3793"/>
    <w:rsid w:val="00CC6D67"/>
    <w:rsid w:val="00CC6EE8"/>
    <w:rsid w:val="00CF4619"/>
    <w:rsid w:val="00D00F43"/>
    <w:rsid w:val="00D022C3"/>
    <w:rsid w:val="00D10B9F"/>
    <w:rsid w:val="00D11476"/>
    <w:rsid w:val="00D117B5"/>
    <w:rsid w:val="00D13B70"/>
    <w:rsid w:val="00D14105"/>
    <w:rsid w:val="00D1456C"/>
    <w:rsid w:val="00D17BE6"/>
    <w:rsid w:val="00D4329D"/>
    <w:rsid w:val="00D44329"/>
    <w:rsid w:val="00D456B1"/>
    <w:rsid w:val="00D50B23"/>
    <w:rsid w:val="00D5101F"/>
    <w:rsid w:val="00D512DC"/>
    <w:rsid w:val="00D52599"/>
    <w:rsid w:val="00D52993"/>
    <w:rsid w:val="00D60FAE"/>
    <w:rsid w:val="00D6305E"/>
    <w:rsid w:val="00D63A70"/>
    <w:rsid w:val="00D66100"/>
    <w:rsid w:val="00D73226"/>
    <w:rsid w:val="00D75EDD"/>
    <w:rsid w:val="00D8054F"/>
    <w:rsid w:val="00D82B47"/>
    <w:rsid w:val="00D82CD7"/>
    <w:rsid w:val="00D85ACD"/>
    <w:rsid w:val="00D90740"/>
    <w:rsid w:val="00D93BBF"/>
    <w:rsid w:val="00D94DA3"/>
    <w:rsid w:val="00D953BA"/>
    <w:rsid w:val="00D96A54"/>
    <w:rsid w:val="00DA45E5"/>
    <w:rsid w:val="00DB091E"/>
    <w:rsid w:val="00DB6DA9"/>
    <w:rsid w:val="00DC1B9F"/>
    <w:rsid w:val="00DC4FC8"/>
    <w:rsid w:val="00DD5FF3"/>
    <w:rsid w:val="00DE1300"/>
    <w:rsid w:val="00DE6C20"/>
    <w:rsid w:val="00DF4FD2"/>
    <w:rsid w:val="00DF61B6"/>
    <w:rsid w:val="00E028EF"/>
    <w:rsid w:val="00E11D1B"/>
    <w:rsid w:val="00E11D5F"/>
    <w:rsid w:val="00E23556"/>
    <w:rsid w:val="00E23EFF"/>
    <w:rsid w:val="00E274E3"/>
    <w:rsid w:val="00E337AE"/>
    <w:rsid w:val="00E35C20"/>
    <w:rsid w:val="00E45E09"/>
    <w:rsid w:val="00E46CE5"/>
    <w:rsid w:val="00E5794B"/>
    <w:rsid w:val="00E60459"/>
    <w:rsid w:val="00E607DC"/>
    <w:rsid w:val="00E60AC2"/>
    <w:rsid w:val="00E625B3"/>
    <w:rsid w:val="00E70C1E"/>
    <w:rsid w:val="00E76789"/>
    <w:rsid w:val="00E8683B"/>
    <w:rsid w:val="00E90D8C"/>
    <w:rsid w:val="00EA0EE1"/>
    <w:rsid w:val="00EA2ED3"/>
    <w:rsid w:val="00EB3B67"/>
    <w:rsid w:val="00EB4B4C"/>
    <w:rsid w:val="00EC0980"/>
    <w:rsid w:val="00EC3A79"/>
    <w:rsid w:val="00EC52C9"/>
    <w:rsid w:val="00ED17E8"/>
    <w:rsid w:val="00ED3176"/>
    <w:rsid w:val="00EE72CE"/>
    <w:rsid w:val="00EF3535"/>
    <w:rsid w:val="00EF3DA5"/>
    <w:rsid w:val="00EF48FC"/>
    <w:rsid w:val="00EF4F82"/>
    <w:rsid w:val="00F014F0"/>
    <w:rsid w:val="00F11497"/>
    <w:rsid w:val="00F11C4D"/>
    <w:rsid w:val="00F12A31"/>
    <w:rsid w:val="00F16593"/>
    <w:rsid w:val="00F17655"/>
    <w:rsid w:val="00F2788D"/>
    <w:rsid w:val="00F3259D"/>
    <w:rsid w:val="00F34F83"/>
    <w:rsid w:val="00F35BD7"/>
    <w:rsid w:val="00F404B0"/>
    <w:rsid w:val="00F453F5"/>
    <w:rsid w:val="00F45F42"/>
    <w:rsid w:val="00F610E7"/>
    <w:rsid w:val="00F6129D"/>
    <w:rsid w:val="00F621CD"/>
    <w:rsid w:val="00F63392"/>
    <w:rsid w:val="00F77F32"/>
    <w:rsid w:val="00F86C25"/>
    <w:rsid w:val="00F949DC"/>
    <w:rsid w:val="00F95F17"/>
    <w:rsid w:val="00FB41A6"/>
    <w:rsid w:val="00FB57EF"/>
    <w:rsid w:val="00FB5AAA"/>
    <w:rsid w:val="00FB6A43"/>
    <w:rsid w:val="00FC6C7F"/>
    <w:rsid w:val="00FC7DAC"/>
    <w:rsid w:val="00FD040B"/>
    <w:rsid w:val="00FD1B3C"/>
    <w:rsid w:val="00FD3933"/>
    <w:rsid w:val="00FD7CFF"/>
    <w:rsid w:val="00FE4B87"/>
    <w:rsid w:val="00FE53B6"/>
    <w:rsid w:val="00FE5714"/>
    <w:rsid w:val="00FE5C12"/>
    <w:rsid w:val="00FE608F"/>
    <w:rsid w:val="00FE659B"/>
    <w:rsid w:val="00FE6646"/>
    <w:rsid w:val="00FF0A80"/>
    <w:rsid w:val="13938DA0"/>
    <w:rsid w:val="184DD666"/>
    <w:rsid w:val="1E2E32D9"/>
    <w:rsid w:val="241F1A22"/>
    <w:rsid w:val="32B05F46"/>
    <w:rsid w:val="348C9DA7"/>
    <w:rsid w:val="36F72004"/>
    <w:rsid w:val="3CAD6F35"/>
    <w:rsid w:val="3FF16CE8"/>
    <w:rsid w:val="45D034C9"/>
    <w:rsid w:val="4CDDC88E"/>
    <w:rsid w:val="4D7636F6"/>
    <w:rsid w:val="58E0E03C"/>
    <w:rsid w:val="5EBCF017"/>
    <w:rsid w:val="6D491066"/>
    <w:rsid w:val="7B9D9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19E625A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Body Text" w:uiPriority="99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CB46FC"/>
    <w:rPr>
      <w:rFonts w:ascii="Ecofont_Spranq_eco_Sans" w:hAnsi="Ecofont_Spranq_eco_Sans" w:cs="Tahoma"/>
      <w:sz w:val="24"/>
      <w:szCs w:val="24"/>
    </w:rPr>
  </w:style>
  <w:style w:type="paragraph" w:styleId="Ttulo1">
    <w:name w:val="heading 1"/>
    <w:basedOn w:val="Normal"/>
    <w:next w:val="Normal"/>
    <w:link w:val="Ttulo1Char"/>
    <w:rsid w:val="00636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olorida-nfase11">
    <w:name w:val="Grade Colorida - Ênfase 11"/>
    <w:basedOn w:val="Normal"/>
    <w:next w:val="Normal"/>
    <w:link w:val="GradeColorida-nfase1Char"/>
    <w:rsid w:val="00CB46FC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character" w:customStyle="1" w:styleId="GradeColorida-nfase1Char">
    <w:name w:val="Grade Colorida - Ênfase 1 Char"/>
    <w:link w:val="GradeColorida-nfase11"/>
    <w:rsid w:val="00CB46FC"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paragraph" w:styleId="Corpodetexto">
    <w:name w:val="Body Text"/>
    <w:basedOn w:val="Normal"/>
    <w:link w:val="CorpodetextoChar"/>
    <w:uiPriority w:val="99"/>
    <w:unhideWhenUsed/>
    <w:rsid w:val="002F4C0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orpodetextoChar">
    <w:name w:val="Corpo de texto Char"/>
    <w:link w:val="Corpodetexto"/>
    <w:uiPriority w:val="99"/>
    <w:rsid w:val="002F4C05"/>
    <w:rPr>
      <w:sz w:val="24"/>
      <w:szCs w:val="24"/>
    </w:rPr>
  </w:style>
  <w:style w:type="character" w:styleId="Hyperlink">
    <w:name w:val="Hyperlink"/>
    <w:uiPriority w:val="99"/>
    <w:unhideWhenUsed/>
    <w:rsid w:val="00520E7A"/>
    <w:rPr>
      <w:color w:val="0000FF"/>
      <w:u w:val="single"/>
    </w:rPr>
  </w:style>
  <w:style w:type="paragraph" w:styleId="PargrafodaLista">
    <w:name w:val="List Paragraph"/>
    <w:basedOn w:val="Normal"/>
    <w:uiPriority w:val="34"/>
    <w:rsid w:val="003F48DF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BB53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B5309"/>
    <w:rPr>
      <w:rFonts w:ascii="Ecofont_Spranq_eco_Sans" w:hAnsi="Ecofont_Spranq_eco_Sans" w:cs="Tahom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B53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qFormat/>
    <w:rsid w:val="00BB5309"/>
    <w:rPr>
      <w:rFonts w:ascii="Ecofont_Spranq_eco_Sans" w:hAnsi="Ecofont_Spranq_eco_Sans" w:cs="Tahoma"/>
      <w:sz w:val="24"/>
      <w:szCs w:val="24"/>
    </w:rPr>
  </w:style>
  <w:style w:type="paragraph" w:customStyle="1" w:styleId="citao2">
    <w:name w:val="citação 2"/>
    <w:basedOn w:val="Citao"/>
    <w:link w:val="citao2Char"/>
    <w:rsid w:val="002038C8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color w:val="000000"/>
      <w:lang w:eastAsia="en-US"/>
    </w:rPr>
  </w:style>
  <w:style w:type="character" w:customStyle="1" w:styleId="citao2Char">
    <w:name w:val="citação 2 Char"/>
    <w:basedOn w:val="CitaoChar"/>
    <w:link w:val="citao2"/>
    <w:rsid w:val="002038C8"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paragraph" w:styleId="Citao">
    <w:name w:val="Quote"/>
    <w:basedOn w:val="Normal"/>
    <w:next w:val="Normal"/>
    <w:link w:val="CitaoChar"/>
    <w:uiPriority w:val="29"/>
    <w:rsid w:val="002038C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2038C8"/>
    <w:rPr>
      <w:rFonts w:ascii="Ecofont_Spranq_eco_Sans" w:hAnsi="Ecofont_Spranq_eco_Sans" w:cs="Tahoma"/>
      <w:i/>
      <w:iCs/>
      <w:color w:val="000000" w:themeColor="text1"/>
      <w:sz w:val="24"/>
      <w:szCs w:val="24"/>
    </w:rPr>
  </w:style>
  <w:style w:type="paragraph" w:customStyle="1" w:styleId="Nivel1">
    <w:name w:val="Nivel1"/>
    <w:basedOn w:val="Ttulo1"/>
    <w:next w:val="Normal"/>
    <w:link w:val="Nivel1Char"/>
    <w:rsid w:val="006362AE"/>
    <w:pPr>
      <w:widowControl w:val="0"/>
      <w:autoSpaceDE w:val="0"/>
      <w:autoSpaceDN w:val="0"/>
      <w:adjustRightInd w:val="0"/>
      <w:spacing w:after="120" w:line="276" w:lineRule="auto"/>
      <w:ind w:left="360" w:hanging="360"/>
      <w:jc w:val="both"/>
    </w:pPr>
    <w:rPr>
      <w:rFonts w:ascii="Arial" w:hAnsi="Arial" w:cs="Arial"/>
      <w:color w:val="auto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636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ivel1Char">
    <w:name w:val="Nivel1 Char"/>
    <w:basedOn w:val="Ttulo1Char"/>
    <w:link w:val="Nivel1"/>
    <w:rsid w:val="006362AE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paragraph" w:customStyle="1" w:styleId="Nivel01">
    <w:name w:val="Nivel 01"/>
    <w:basedOn w:val="Ttulo1"/>
    <w:next w:val="Normal"/>
    <w:link w:val="Nivel01Char"/>
    <w:qFormat/>
    <w:rsid w:val="00636001"/>
    <w:pPr>
      <w:numPr>
        <w:numId w:val="1"/>
      </w:numPr>
      <w:tabs>
        <w:tab w:val="left" w:pos="567"/>
      </w:tabs>
      <w:spacing w:before="120" w:after="120" w:line="276" w:lineRule="auto"/>
      <w:ind w:left="0" w:firstLine="0"/>
      <w:jc w:val="both"/>
    </w:pPr>
    <w:rPr>
      <w:rFonts w:ascii="Arial" w:hAnsi="Arial" w:cs="Arial"/>
      <w:color w:val="auto"/>
      <w:sz w:val="20"/>
      <w:szCs w:val="20"/>
      <w:lang w:eastAsia="en-US"/>
    </w:rPr>
  </w:style>
  <w:style w:type="character" w:styleId="Refdecomentrio">
    <w:name w:val="annotation reference"/>
    <w:basedOn w:val="Fontepargpadro"/>
    <w:semiHidden/>
    <w:unhideWhenUsed/>
    <w:rsid w:val="006A7A1A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6A7A1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6A7A1A"/>
    <w:rPr>
      <w:rFonts w:ascii="Ecofont_Spranq_eco_Sans" w:hAnsi="Ecofont_Spranq_eco_Sans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6A7A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6A7A1A"/>
    <w:rPr>
      <w:rFonts w:ascii="Ecofont_Spranq_eco_Sans" w:hAnsi="Ecofont_Spranq_eco_Sans" w:cs="Tahoma"/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6A7A1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6A7A1A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586901"/>
    <w:rPr>
      <w:rFonts w:ascii="Ecofont_Spranq_eco_Sans" w:hAnsi="Ecofont_Spranq_eco_Sans" w:cs="Tahoma"/>
      <w:sz w:val="24"/>
      <w:szCs w:val="24"/>
    </w:rPr>
  </w:style>
  <w:style w:type="character" w:customStyle="1" w:styleId="Nivel01Char">
    <w:name w:val="Nivel 01 Char"/>
    <w:basedOn w:val="Fontepargpadro"/>
    <w:link w:val="Nivel01"/>
    <w:rsid w:val="00636001"/>
    <w:rPr>
      <w:rFonts w:ascii="Arial" w:eastAsiaTheme="majorEastAsia" w:hAnsi="Arial" w:cs="Arial"/>
      <w:b/>
      <w:bCs/>
      <w:lang w:eastAsia="en-US"/>
    </w:rPr>
  </w:style>
  <w:style w:type="paragraph" w:customStyle="1" w:styleId="Nivel2">
    <w:name w:val="Nivel 2"/>
    <w:basedOn w:val="Normal"/>
    <w:link w:val="Nivel2Char"/>
    <w:qFormat/>
    <w:rsid w:val="00D8054F"/>
    <w:pPr>
      <w:numPr>
        <w:ilvl w:val="1"/>
        <w:numId w:val="1"/>
      </w:numPr>
      <w:autoSpaceDE w:val="0"/>
      <w:autoSpaceDN w:val="0"/>
      <w:adjustRightInd w:val="0"/>
      <w:spacing w:before="120" w:after="120" w:line="276" w:lineRule="auto"/>
      <w:ind w:left="0" w:firstLine="0"/>
      <w:jc w:val="both"/>
    </w:pPr>
    <w:rPr>
      <w:rFonts w:ascii="Arial" w:hAnsi="Arial" w:cs="Arial"/>
      <w:sz w:val="20"/>
      <w:szCs w:val="20"/>
    </w:rPr>
  </w:style>
  <w:style w:type="character" w:customStyle="1" w:styleId="Nivel2Char">
    <w:name w:val="Nivel 2 Char"/>
    <w:basedOn w:val="Fontepargpadro"/>
    <w:link w:val="Nivel2"/>
    <w:locked/>
    <w:rsid w:val="00D8054F"/>
    <w:rPr>
      <w:rFonts w:ascii="Arial" w:hAnsi="Arial" w:cs="Arial"/>
    </w:rPr>
  </w:style>
  <w:style w:type="paragraph" w:customStyle="1" w:styleId="Nvel2-Red">
    <w:name w:val="Nível 2 -Red"/>
    <w:basedOn w:val="Nivel2"/>
    <w:link w:val="Nvel2-RedChar"/>
    <w:qFormat/>
    <w:rsid w:val="00BE6EA8"/>
    <w:rPr>
      <w:i/>
      <w:iCs/>
      <w:color w:val="FF0000"/>
    </w:rPr>
  </w:style>
  <w:style w:type="character" w:customStyle="1" w:styleId="Nvel2-RedChar">
    <w:name w:val="Nível 2 -Red Char"/>
    <w:basedOn w:val="Nivel2Char"/>
    <w:link w:val="Nvel2-Red"/>
    <w:rsid w:val="00BE6EA8"/>
    <w:rPr>
      <w:rFonts w:ascii="Arial" w:hAnsi="Arial" w:cs="Arial"/>
      <w:i/>
      <w:iCs/>
      <w:color w:val="FF0000"/>
    </w:rPr>
  </w:style>
  <w:style w:type="paragraph" w:customStyle="1" w:styleId="ou">
    <w:name w:val="ou"/>
    <w:basedOn w:val="PargrafodaLista"/>
    <w:link w:val="ouChar"/>
    <w:qFormat/>
    <w:rsid w:val="009D6CCC"/>
    <w:pPr>
      <w:spacing w:before="60" w:after="60" w:line="259" w:lineRule="auto"/>
      <w:ind w:left="0"/>
      <w:contextualSpacing w:val="0"/>
      <w:jc w:val="center"/>
    </w:pPr>
    <w:rPr>
      <w:rFonts w:ascii="Arial" w:eastAsiaTheme="minorHAnsi" w:hAnsi="Arial" w:cs="Arial"/>
      <w:b/>
      <w:bCs/>
      <w:i/>
      <w:iCs/>
      <w:color w:val="FF0000"/>
      <w:sz w:val="20"/>
      <w:u w:val="single"/>
    </w:rPr>
  </w:style>
  <w:style w:type="character" w:customStyle="1" w:styleId="ouChar">
    <w:name w:val="ou Char"/>
    <w:basedOn w:val="Fontepargpadro"/>
    <w:link w:val="ou"/>
    <w:rsid w:val="009D6CCC"/>
    <w:rPr>
      <w:rFonts w:ascii="Arial" w:eastAsiaTheme="minorHAnsi" w:hAnsi="Arial" w:cs="Arial"/>
      <w:b/>
      <w:bCs/>
      <w:i/>
      <w:iCs/>
      <w:color w:val="FF0000"/>
      <w:szCs w:val="24"/>
      <w:u w:val="single"/>
    </w:rPr>
  </w:style>
  <w:style w:type="paragraph" w:customStyle="1" w:styleId="Nvel3-R">
    <w:name w:val="Nível 3-R"/>
    <w:basedOn w:val="Normal"/>
    <w:link w:val="Nvel3-RChar"/>
    <w:qFormat/>
    <w:rsid w:val="00B73E47"/>
    <w:pPr>
      <w:numPr>
        <w:ilvl w:val="2"/>
        <w:numId w:val="1"/>
      </w:numPr>
      <w:spacing w:before="120" w:after="120" w:line="276" w:lineRule="auto"/>
      <w:ind w:left="284" w:firstLine="0"/>
      <w:jc w:val="both"/>
    </w:pPr>
    <w:rPr>
      <w:rFonts w:ascii="Arial" w:eastAsiaTheme="minorEastAsia" w:hAnsi="Arial" w:cs="Arial"/>
      <w:i/>
      <w:iCs/>
      <w:color w:val="FF0000"/>
      <w:sz w:val="20"/>
      <w:szCs w:val="20"/>
    </w:rPr>
  </w:style>
  <w:style w:type="character" w:customStyle="1" w:styleId="Nvel3-RChar">
    <w:name w:val="Nível 3-R Char"/>
    <w:basedOn w:val="Fontepargpadro"/>
    <w:link w:val="Nvel3-R"/>
    <w:rsid w:val="00B73E47"/>
    <w:rPr>
      <w:rFonts w:ascii="Arial" w:eastAsiaTheme="minorEastAsia" w:hAnsi="Arial" w:cs="Arial"/>
      <w:i/>
      <w:iCs/>
      <w:color w:val="FF0000"/>
    </w:rPr>
  </w:style>
  <w:style w:type="paragraph" w:customStyle="1" w:styleId="Nvel3">
    <w:name w:val="Nível 3"/>
    <w:basedOn w:val="Nvel3-R"/>
    <w:link w:val="Nvel3Char"/>
    <w:qFormat/>
    <w:rsid w:val="009D6CCC"/>
    <w:rPr>
      <w:rFonts w:eastAsia="Times New Roman"/>
      <w:i w:val="0"/>
      <w:iCs w:val="0"/>
      <w:color w:val="auto"/>
    </w:rPr>
  </w:style>
  <w:style w:type="paragraph" w:customStyle="1" w:styleId="Nvel4">
    <w:name w:val="Nível 4"/>
    <w:basedOn w:val="Nvel3"/>
    <w:link w:val="Nvel4Char"/>
    <w:qFormat/>
    <w:rsid w:val="009D6CCC"/>
    <w:pPr>
      <w:numPr>
        <w:ilvl w:val="3"/>
      </w:numPr>
      <w:ind w:left="567" w:firstLine="0"/>
    </w:pPr>
  </w:style>
  <w:style w:type="character" w:customStyle="1" w:styleId="Nvel3Char">
    <w:name w:val="Nível 3 Char"/>
    <w:basedOn w:val="Nvel3-RChar"/>
    <w:link w:val="Nvel3"/>
    <w:rsid w:val="009D6CCC"/>
    <w:rPr>
      <w:rFonts w:ascii="Arial" w:eastAsiaTheme="minorEastAsia" w:hAnsi="Arial" w:cs="Arial"/>
      <w:i w:val="0"/>
      <w:iCs w:val="0"/>
      <w:color w:val="FF0000"/>
    </w:rPr>
  </w:style>
  <w:style w:type="paragraph" w:customStyle="1" w:styleId="SubTitNN">
    <w:name w:val="SubTitNN"/>
    <w:basedOn w:val="Normal"/>
    <w:link w:val="SubTitNNChar"/>
    <w:qFormat/>
    <w:rsid w:val="009D6CCC"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character" w:customStyle="1" w:styleId="Nvel4Char">
    <w:name w:val="Nível 4 Char"/>
    <w:basedOn w:val="Nvel3Char"/>
    <w:link w:val="Nvel4"/>
    <w:rsid w:val="009D6CCC"/>
    <w:rPr>
      <w:rFonts w:ascii="Arial" w:eastAsiaTheme="minorEastAsia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link w:val="SubTitNN"/>
    <w:rsid w:val="009D6CCC"/>
    <w:rPr>
      <w:rFonts w:ascii="Arial" w:hAnsi="Arial" w:cs="Arial"/>
      <w:b/>
      <w:bCs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Body Text" w:uiPriority="99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CB46FC"/>
    <w:rPr>
      <w:rFonts w:ascii="Ecofont_Spranq_eco_Sans" w:hAnsi="Ecofont_Spranq_eco_Sans" w:cs="Tahoma"/>
      <w:sz w:val="24"/>
      <w:szCs w:val="24"/>
    </w:rPr>
  </w:style>
  <w:style w:type="paragraph" w:styleId="Ttulo1">
    <w:name w:val="heading 1"/>
    <w:basedOn w:val="Normal"/>
    <w:next w:val="Normal"/>
    <w:link w:val="Ttulo1Char"/>
    <w:rsid w:val="006362A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GradeColorida-nfase11">
    <w:name w:val="Grade Colorida - Ênfase 11"/>
    <w:basedOn w:val="Normal"/>
    <w:next w:val="Normal"/>
    <w:link w:val="GradeColorida-nfase1Char"/>
    <w:rsid w:val="00CB46FC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character" w:customStyle="1" w:styleId="GradeColorida-nfase1Char">
    <w:name w:val="Grade Colorida - Ênfase 1 Char"/>
    <w:link w:val="GradeColorida-nfase11"/>
    <w:rsid w:val="00CB46FC"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paragraph" w:styleId="Corpodetexto">
    <w:name w:val="Body Text"/>
    <w:basedOn w:val="Normal"/>
    <w:link w:val="CorpodetextoChar"/>
    <w:uiPriority w:val="99"/>
    <w:unhideWhenUsed/>
    <w:rsid w:val="002F4C0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CorpodetextoChar">
    <w:name w:val="Corpo de texto Char"/>
    <w:link w:val="Corpodetexto"/>
    <w:uiPriority w:val="99"/>
    <w:rsid w:val="002F4C05"/>
    <w:rPr>
      <w:sz w:val="24"/>
      <w:szCs w:val="24"/>
    </w:rPr>
  </w:style>
  <w:style w:type="character" w:styleId="Hyperlink">
    <w:name w:val="Hyperlink"/>
    <w:uiPriority w:val="99"/>
    <w:unhideWhenUsed/>
    <w:rsid w:val="00520E7A"/>
    <w:rPr>
      <w:color w:val="0000FF"/>
      <w:u w:val="single"/>
    </w:rPr>
  </w:style>
  <w:style w:type="paragraph" w:styleId="PargrafodaLista">
    <w:name w:val="List Paragraph"/>
    <w:basedOn w:val="Normal"/>
    <w:uiPriority w:val="34"/>
    <w:rsid w:val="003F48DF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BB530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BB5309"/>
    <w:rPr>
      <w:rFonts w:ascii="Ecofont_Spranq_eco_Sans" w:hAnsi="Ecofont_Spranq_eco_Sans" w:cs="Tahoma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BB530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qFormat/>
    <w:rsid w:val="00BB5309"/>
    <w:rPr>
      <w:rFonts w:ascii="Ecofont_Spranq_eco_Sans" w:hAnsi="Ecofont_Spranq_eco_Sans" w:cs="Tahoma"/>
      <w:sz w:val="24"/>
      <w:szCs w:val="24"/>
    </w:rPr>
  </w:style>
  <w:style w:type="paragraph" w:customStyle="1" w:styleId="citao2">
    <w:name w:val="citação 2"/>
    <w:basedOn w:val="Citao"/>
    <w:link w:val="citao2Char"/>
    <w:rsid w:val="002038C8"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color w:val="000000"/>
      <w:lang w:eastAsia="en-US"/>
    </w:rPr>
  </w:style>
  <w:style w:type="character" w:customStyle="1" w:styleId="citao2Char">
    <w:name w:val="citação 2 Char"/>
    <w:basedOn w:val="CitaoChar"/>
    <w:link w:val="citao2"/>
    <w:rsid w:val="002038C8"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paragraph" w:styleId="Citao">
    <w:name w:val="Quote"/>
    <w:basedOn w:val="Normal"/>
    <w:next w:val="Normal"/>
    <w:link w:val="CitaoChar"/>
    <w:uiPriority w:val="29"/>
    <w:rsid w:val="002038C8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2038C8"/>
    <w:rPr>
      <w:rFonts w:ascii="Ecofont_Spranq_eco_Sans" w:hAnsi="Ecofont_Spranq_eco_Sans" w:cs="Tahoma"/>
      <w:i/>
      <w:iCs/>
      <w:color w:val="000000" w:themeColor="text1"/>
      <w:sz w:val="24"/>
      <w:szCs w:val="24"/>
    </w:rPr>
  </w:style>
  <w:style w:type="paragraph" w:customStyle="1" w:styleId="Nivel1">
    <w:name w:val="Nivel1"/>
    <w:basedOn w:val="Ttulo1"/>
    <w:next w:val="Normal"/>
    <w:link w:val="Nivel1Char"/>
    <w:rsid w:val="006362AE"/>
    <w:pPr>
      <w:widowControl w:val="0"/>
      <w:autoSpaceDE w:val="0"/>
      <w:autoSpaceDN w:val="0"/>
      <w:adjustRightInd w:val="0"/>
      <w:spacing w:after="120" w:line="276" w:lineRule="auto"/>
      <w:ind w:left="360" w:hanging="360"/>
      <w:jc w:val="both"/>
    </w:pPr>
    <w:rPr>
      <w:rFonts w:ascii="Arial" w:hAnsi="Arial" w:cs="Arial"/>
      <w:color w:val="auto"/>
      <w:sz w:val="20"/>
      <w:szCs w:val="20"/>
    </w:rPr>
  </w:style>
  <w:style w:type="character" w:customStyle="1" w:styleId="Ttulo1Char">
    <w:name w:val="Título 1 Char"/>
    <w:basedOn w:val="Fontepargpadro"/>
    <w:link w:val="Ttulo1"/>
    <w:rsid w:val="006362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ivel1Char">
    <w:name w:val="Nivel1 Char"/>
    <w:basedOn w:val="Ttulo1Char"/>
    <w:link w:val="Nivel1"/>
    <w:rsid w:val="006362AE"/>
    <w:rPr>
      <w:rFonts w:ascii="Arial" w:eastAsiaTheme="majorEastAsia" w:hAnsi="Arial" w:cs="Arial"/>
      <w:b/>
      <w:bCs/>
      <w:color w:val="365F91" w:themeColor="accent1" w:themeShade="BF"/>
      <w:sz w:val="28"/>
      <w:szCs w:val="28"/>
    </w:rPr>
  </w:style>
  <w:style w:type="paragraph" w:customStyle="1" w:styleId="Nivel01">
    <w:name w:val="Nivel 01"/>
    <w:basedOn w:val="Ttulo1"/>
    <w:next w:val="Normal"/>
    <w:link w:val="Nivel01Char"/>
    <w:qFormat/>
    <w:rsid w:val="00636001"/>
    <w:pPr>
      <w:numPr>
        <w:numId w:val="1"/>
      </w:numPr>
      <w:tabs>
        <w:tab w:val="left" w:pos="567"/>
      </w:tabs>
      <w:spacing w:before="120" w:after="120" w:line="276" w:lineRule="auto"/>
      <w:ind w:left="0" w:firstLine="0"/>
      <w:jc w:val="both"/>
    </w:pPr>
    <w:rPr>
      <w:rFonts w:ascii="Arial" w:hAnsi="Arial" w:cs="Arial"/>
      <w:color w:val="auto"/>
      <w:sz w:val="20"/>
      <w:szCs w:val="20"/>
      <w:lang w:eastAsia="en-US"/>
    </w:rPr>
  </w:style>
  <w:style w:type="character" w:styleId="Refdecomentrio">
    <w:name w:val="annotation reference"/>
    <w:basedOn w:val="Fontepargpadro"/>
    <w:semiHidden/>
    <w:unhideWhenUsed/>
    <w:rsid w:val="006A7A1A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6A7A1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6A7A1A"/>
    <w:rPr>
      <w:rFonts w:ascii="Ecofont_Spranq_eco_Sans" w:hAnsi="Ecofont_Spranq_eco_Sans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6A7A1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6A7A1A"/>
    <w:rPr>
      <w:rFonts w:ascii="Ecofont_Spranq_eco_Sans" w:hAnsi="Ecofont_Spranq_eco_Sans" w:cs="Tahoma"/>
      <w:b/>
      <w:bCs/>
    </w:rPr>
  </w:style>
  <w:style w:type="paragraph" w:styleId="Textodebalo">
    <w:name w:val="Balloon Text"/>
    <w:basedOn w:val="Normal"/>
    <w:link w:val="TextodebaloChar"/>
    <w:semiHidden/>
    <w:unhideWhenUsed/>
    <w:rsid w:val="006A7A1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semiHidden/>
    <w:rsid w:val="006A7A1A"/>
    <w:rPr>
      <w:rFonts w:ascii="Segoe UI" w:hAnsi="Segoe UI" w:cs="Segoe UI"/>
      <w:sz w:val="18"/>
      <w:szCs w:val="18"/>
    </w:rPr>
  </w:style>
  <w:style w:type="paragraph" w:styleId="Reviso">
    <w:name w:val="Revision"/>
    <w:hidden/>
    <w:uiPriority w:val="99"/>
    <w:semiHidden/>
    <w:rsid w:val="00586901"/>
    <w:rPr>
      <w:rFonts w:ascii="Ecofont_Spranq_eco_Sans" w:hAnsi="Ecofont_Spranq_eco_Sans" w:cs="Tahoma"/>
      <w:sz w:val="24"/>
      <w:szCs w:val="24"/>
    </w:rPr>
  </w:style>
  <w:style w:type="character" w:customStyle="1" w:styleId="Nivel01Char">
    <w:name w:val="Nivel 01 Char"/>
    <w:basedOn w:val="Fontepargpadro"/>
    <w:link w:val="Nivel01"/>
    <w:rsid w:val="00636001"/>
    <w:rPr>
      <w:rFonts w:ascii="Arial" w:eastAsiaTheme="majorEastAsia" w:hAnsi="Arial" w:cs="Arial"/>
      <w:b/>
      <w:bCs/>
      <w:lang w:eastAsia="en-US"/>
    </w:rPr>
  </w:style>
  <w:style w:type="paragraph" w:customStyle="1" w:styleId="Nivel2">
    <w:name w:val="Nivel 2"/>
    <w:basedOn w:val="Normal"/>
    <w:link w:val="Nivel2Char"/>
    <w:qFormat/>
    <w:rsid w:val="00D8054F"/>
    <w:pPr>
      <w:numPr>
        <w:ilvl w:val="1"/>
        <w:numId w:val="1"/>
      </w:numPr>
      <w:autoSpaceDE w:val="0"/>
      <w:autoSpaceDN w:val="0"/>
      <w:adjustRightInd w:val="0"/>
      <w:spacing w:before="120" w:after="120" w:line="276" w:lineRule="auto"/>
      <w:ind w:left="0" w:firstLine="0"/>
      <w:jc w:val="both"/>
    </w:pPr>
    <w:rPr>
      <w:rFonts w:ascii="Arial" w:hAnsi="Arial" w:cs="Arial"/>
      <w:sz w:val="20"/>
      <w:szCs w:val="20"/>
    </w:rPr>
  </w:style>
  <w:style w:type="character" w:customStyle="1" w:styleId="Nivel2Char">
    <w:name w:val="Nivel 2 Char"/>
    <w:basedOn w:val="Fontepargpadro"/>
    <w:link w:val="Nivel2"/>
    <w:locked/>
    <w:rsid w:val="00D8054F"/>
    <w:rPr>
      <w:rFonts w:ascii="Arial" w:hAnsi="Arial" w:cs="Arial"/>
    </w:rPr>
  </w:style>
  <w:style w:type="paragraph" w:customStyle="1" w:styleId="Nvel2-Red">
    <w:name w:val="Nível 2 -Red"/>
    <w:basedOn w:val="Nivel2"/>
    <w:link w:val="Nvel2-RedChar"/>
    <w:qFormat/>
    <w:rsid w:val="00BE6EA8"/>
    <w:rPr>
      <w:i/>
      <w:iCs/>
      <w:color w:val="FF0000"/>
    </w:rPr>
  </w:style>
  <w:style w:type="character" w:customStyle="1" w:styleId="Nvel2-RedChar">
    <w:name w:val="Nível 2 -Red Char"/>
    <w:basedOn w:val="Nivel2Char"/>
    <w:link w:val="Nvel2-Red"/>
    <w:rsid w:val="00BE6EA8"/>
    <w:rPr>
      <w:rFonts w:ascii="Arial" w:hAnsi="Arial" w:cs="Arial"/>
      <w:i/>
      <w:iCs/>
      <w:color w:val="FF0000"/>
    </w:rPr>
  </w:style>
  <w:style w:type="paragraph" w:customStyle="1" w:styleId="ou">
    <w:name w:val="ou"/>
    <w:basedOn w:val="PargrafodaLista"/>
    <w:link w:val="ouChar"/>
    <w:qFormat/>
    <w:rsid w:val="009D6CCC"/>
    <w:pPr>
      <w:spacing w:before="60" w:after="60" w:line="259" w:lineRule="auto"/>
      <w:ind w:left="0"/>
      <w:contextualSpacing w:val="0"/>
      <w:jc w:val="center"/>
    </w:pPr>
    <w:rPr>
      <w:rFonts w:ascii="Arial" w:eastAsiaTheme="minorHAnsi" w:hAnsi="Arial" w:cs="Arial"/>
      <w:b/>
      <w:bCs/>
      <w:i/>
      <w:iCs/>
      <w:color w:val="FF0000"/>
      <w:sz w:val="20"/>
      <w:u w:val="single"/>
    </w:rPr>
  </w:style>
  <w:style w:type="character" w:customStyle="1" w:styleId="ouChar">
    <w:name w:val="ou Char"/>
    <w:basedOn w:val="Fontepargpadro"/>
    <w:link w:val="ou"/>
    <w:rsid w:val="009D6CCC"/>
    <w:rPr>
      <w:rFonts w:ascii="Arial" w:eastAsiaTheme="minorHAnsi" w:hAnsi="Arial" w:cs="Arial"/>
      <w:b/>
      <w:bCs/>
      <w:i/>
      <w:iCs/>
      <w:color w:val="FF0000"/>
      <w:szCs w:val="24"/>
      <w:u w:val="single"/>
    </w:rPr>
  </w:style>
  <w:style w:type="paragraph" w:customStyle="1" w:styleId="Nvel3-R">
    <w:name w:val="Nível 3-R"/>
    <w:basedOn w:val="Normal"/>
    <w:link w:val="Nvel3-RChar"/>
    <w:qFormat/>
    <w:rsid w:val="00B73E47"/>
    <w:pPr>
      <w:numPr>
        <w:ilvl w:val="2"/>
        <w:numId w:val="1"/>
      </w:numPr>
      <w:spacing w:before="120" w:after="120" w:line="276" w:lineRule="auto"/>
      <w:ind w:left="284" w:firstLine="0"/>
      <w:jc w:val="both"/>
    </w:pPr>
    <w:rPr>
      <w:rFonts w:ascii="Arial" w:eastAsiaTheme="minorEastAsia" w:hAnsi="Arial" w:cs="Arial"/>
      <w:i/>
      <w:iCs/>
      <w:color w:val="FF0000"/>
      <w:sz w:val="20"/>
      <w:szCs w:val="20"/>
    </w:rPr>
  </w:style>
  <w:style w:type="character" w:customStyle="1" w:styleId="Nvel3-RChar">
    <w:name w:val="Nível 3-R Char"/>
    <w:basedOn w:val="Fontepargpadro"/>
    <w:link w:val="Nvel3-R"/>
    <w:rsid w:val="00B73E47"/>
    <w:rPr>
      <w:rFonts w:ascii="Arial" w:eastAsiaTheme="minorEastAsia" w:hAnsi="Arial" w:cs="Arial"/>
      <w:i/>
      <w:iCs/>
      <w:color w:val="FF0000"/>
    </w:rPr>
  </w:style>
  <w:style w:type="paragraph" w:customStyle="1" w:styleId="Nvel3">
    <w:name w:val="Nível 3"/>
    <w:basedOn w:val="Nvel3-R"/>
    <w:link w:val="Nvel3Char"/>
    <w:qFormat/>
    <w:rsid w:val="009D6CCC"/>
    <w:rPr>
      <w:rFonts w:eastAsia="Times New Roman"/>
      <w:i w:val="0"/>
      <w:iCs w:val="0"/>
      <w:color w:val="auto"/>
    </w:rPr>
  </w:style>
  <w:style w:type="paragraph" w:customStyle="1" w:styleId="Nvel4">
    <w:name w:val="Nível 4"/>
    <w:basedOn w:val="Nvel3"/>
    <w:link w:val="Nvel4Char"/>
    <w:qFormat/>
    <w:rsid w:val="009D6CCC"/>
    <w:pPr>
      <w:numPr>
        <w:ilvl w:val="3"/>
      </w:numPr>
      <w:ind w:left="567" w:firstLine="0"/>
    </w:pPr>
  </w:style>
  <w:style w:type="character" w:customStyle="1" w:styleId="Nvel3Char">
    <w:name w:val="Nível 3 Char"/>
    <w:basedOn w:val="Nvel3-RChar"/>
    <w:link w:val="Nvel3"/>
    <w:rsid w:val="009D6CCC"/>
    <w:rPr>
      <w:rFonts w:ascii="Arial" w:eastAsiaTheme="minorEastAsia" w:hAnsi="Arial" w:cs="Arial"/>
      <w:i w:val="0"/>
      <w:iCs w:val="0"/>
      <w:color w:val="FF0000"/>
    </w:rPr>
  </w:style>
  <w:style w:type="paragraph" w:customStyle="1" w:styleId="SubTitNN">
    <w:name w:val="SubTitNN"/>
    <w:basedOn w:val="Normal"/>
    <w:link w:val="SubTitNNChar"/>
    <w:qFormat/>
    <w:rsid w:val="009D6CCC"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character" w:customStyle="1" w:styleId="Nvel4Char">
    <w:name w:val="Nível 4 Char"/>
    <w:basedOn w:val="Nvel3Char"/>
    <w:link w:val="Nvel4"/>
    <w:rsid w:val="009D6CCC"/>
    <w:rPr>
      <w:rFonts w:ascii="Arial" w:eastAsiaTheme="minorEastAsia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link w:val="SubTitNN"/>
    <w:rsid w:val="009D6CCC"/>
    <w:rPr>
      <w:rFonts w:ascii="Arial" w:hAnsi="Arial" w:cs="Arial"/>
      <w:b/>
      <w:bCs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20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3660</Words>
  <Characters>19770</Characters>
  <Application>Microsoft Office Word</Application>
  <DocSecurity>0</DocSecurity>
  <Lines>164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2025-08-19T18:44:00Z</dcterms:created>
  <dcterms:modified xsi:type="dcterms:W3CDTF">2025-08-20T20:22:00Z</dcterms:modified>
</cp:coreProperties>
</file>