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0A7C" w14:textId="274CDD57" w:rsidR="003B0C2B" w:rsidRPr="000C5495" w:rsidRDefault="003B0C2B" w:rsidP="003B0C2B">
      <w:pPr>
        <w:jc w:val="center"/>
        <w:rPr>
          <w:rFonts w:ascii="Calibri" w:hAnsi="Calibri" w:cs="Calibri"/>
          <w:b/>
        </w:rPr>
      </w:pPr>
      <w:bookmarkStart w:id="0" w:name="_Hlk191394237"/>
      <w:r w:rsidRPr="000C5495">
        <w:rPr>
          <w:rFonts w:ascii="Calibri" w:hAnsi="Calibri" w:cs="Calibri"/>
          <w:b/>
        </w:rPr>
        <w:t xml:space="preserve">ANEXO </w:t>
      </w:r>
      <w:r w:rsidR="002D2136">
        <w:rPr>
          <w:rFonts w:ascii="Calibri" w:hAnsi="Calibri" w:cs="Calibri"/>
          <w:b/>
        </w:rPr>
        <w:t>V</w:t>
      </w:r>
    </w:p>
    <w:p w14:paraId="0D7C1649" w14:textId="77777777" w:rsidR="003B0C2B" w:rsidRPr="000C5495" w:rsidRDefault="003B0C2B" w:rsidP="003B0C2B">
      <w:pPr>
        <w:jc w:val="center"/>
        <w:rPr>
          <w:rFonts w:ascii="Calibri" w:hAnsi="Calibri" w:cs="Calibri"/>
        </w:rPr>
      </w:pPr>
    </w:p>
    <w:p w14:paraId="5FDD70CD" w14:textId="15848E66" w:rsidR="00BB07C4" w:rsidRDefault="003B0C2B" w:rsidP="00E25E1D">
      <w:pPr>
        <w:jc w:val="center"/>
        <w:rPr>
          <w:rFonts w:ascii="Calibri" w:hAnsi="Calibri" w:cs="Calibri"/>
        </w:rPr>
      </w:pPr>
      <w:r w:rsidRPr="000C5495">
        <w:rPr>
          <w:rFonts w:ascii="Calibri" w:hAnsi="Calibri" w:cs="Calibri"/>
        </w:rPr>
        <w:t>“Imprimir em papel timbrado da empresa”</w:t>
      </w:r>
    </w:p>
    <w:p w14:paraId="1957905C" w14:textId="77777777" w:rsidR="00E25E1D" w:rsidRPr="000C5495" w:rsidRDefault="00E25E1D" w:rsidP="00E25E1D">
      <w:pPr>
        <w:jc w:val="center"/>
        <w:rPr>
          <w:rFonts w:ascii="Calibri" w:hAnsi="Calibri" w:cs="Calibri"/>
        </w:rPr>
      </w:pPr>
    </w:p>
    <w:p w14:paraId="68F68363" w14:textId="42D0BDC3" w:rsidR="00E25E1D" w:rsidRPr="00E25E1D" w:rsidRDefault="00E25E1D" w:rsidP="00E25E1D">
      <w:pPr>
        <w:spacing w:line="360" w:lineRule="auto"/>
        <w:contextualSpacing/>
        <w:jc w:val="center"/>
        <w:rPr>
          <w:rFonts w:asciiTheme="minorHAnsi" w:hAnsiTheme="minorHAnsi" w:cs="Times New Roman"/>
          <w:b/>
        </w:rPr>
      </w:pPr>
      <w:r w:rsidRPr="00E25E1D">
        <w:rPr>
          <w:rFonts w:asciiTheme="minorHAnsi" w:hAnsiTheme="minorHAnsi" w:cs="Times New Roman"/>
          <w:b/>
        </w:rPr>
        <w:t xml:space="preserve"> (MODELO) </w:t>
      </w:r>
    </w:p>
    <w:p w14:paraId="541B49CD" w14:textId="77777777" w:rsidR="00E25E1D" w:rsidRPr="00E25E1D" w:rsidRDefault="00E25E1D" w:rsidP="00E25E1D">
      <w:pPr>
        <w:spacing w:line="360" w:lineRule="auto"/>
        <w:contextualSpacing/>
        <w:jc w:val="center"/>
        <w:rPr>
          <w:rFonts w:asciiTheme="minorHAnsi" w:hAnsiTheme="minorHAnsi" w:cs="Times New Roman"/>
          <w:b/>
          <w:u w:val="single"/>
        </w:rPr>
      </w:pPr>
      <w:r w:rsidRPr="00E25E1D">
        <w:rPr>
          <w:rFonts w:asciiTheme="minorHAnsi" w:hAnsiTheme="minorHAnsi" w:cs="Times New Roman"/>
          <w:b/>
          <w:u w:val="single"/>
        </w:rPr>
        <w:t>ANÁLISE ECONÔMICO-FINANCEIRA</w:t>
      </w:r>
    </w:p>
    <w:p w14:paraId="35EB1956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/>
        </w:rPr>
      </w:pPr>
    </w:p>
    <w:p w14:paraId="1737C63F" w14:textId="77777777" w:rsidR="00E25E1D" w:rsidRPr="00E25E1D" w:rsidRDefault="00E25E1D" w:rsidP="00E25E1D">
      <w:pPr>
        <w:spacing w:line="360" w:lineRule="auto"/>
        <w:contextualSpacing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A situação financeira das licitantes será aferida por meio dos índices de:  ILG = ÍNDICE DE LIQUIDEZ GERAL, ISG = ÍNDICE DE SOLVÊNCIA GERAL e ILC = ÍNDICE DE LIQUIDEZ CORRENTE.</w:t>
      </w:r>
    </w:p>
    <w:p w14:paraId="51BD15BC" w14:textId="77777777" w:rsidR="00E25E1D" w:rsidRPr="00E25E1D" w:rsidRDefault="00E25E1D" w:rsidP="00E25E1D">
      <w:pPr>
        <w:spacing w:line="360" w:lineRule="auto"/>
        <w:contextualSpacing/>
        <w:jc w:val="both"/>
        <w:rPr>
          <w:rFonts w:asciiTheme="minorHAnsi" w:hAnsiTheme="minorHAnsi" w:cs="Times New Roman"/>
          <w:bCs/>
          <w:sz w:val="20"/>
          <w:szCs w:val="20"/>
        </w:rPr>
      </w:pPr>
    </w:p>
    <w:p w14:paraId="5DF7A5A3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ILG = (AC + RLP) / (PC + ELP) = X</w:t>
      </w:r>
    </w:p>
    <w:p w14:paraId="009A3DFA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ILG = ÍNDICE DE LIQUIDEZ GERAL</w:t>
      </w:r>
    </w:p>
    <w:p w14:paraId="3848588B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AC = Ativo Circulante</w:t>
      </w:r>
    </w:p>
    <w:p w14:paraId="4A79933B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RLP = Realizável à Longo Prazo</w:t>
      </w:r>
    </w:p>
    <w:p w14:paraId="35120F5B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PC = Passivo Circulante</w:t>
      </w:r>
    </w:p>
    <w:p w14:paraId="10E3F67F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ELP = Exigível à Longo Prazo</w:t>
      </w:r>
    </w:p>
    <w:p w14:paraId="147410D9" w14:textId="77777777" w:rsidR="00E25E1D" w:rsidRPr="00E25E1D" w:rsidRDefault="00E25E1D" w:rsidP="00E25E1D">
      <w:pPr>
        <w:spacing w:line="360" w:lineRule="auto"/>
        <w:contextualSpacing/>
        <w:jc w:val="center"/>
        <w:rPr>
          <w:rFonts w:asciiTheme="minorHAnsi" w:hAnsiTheme="minorHAnsi" w:cs="Times New Roman"/>
          <w:bCs/>
          <w:sz w:val="20"/>
          <w:szCs w:val="20"/>
        </w:rPr>
      </w:pPr>
    </w:p>
    <w:p w14:paraId="43B71CD7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ISG = AT / (PC + ELP) = X</w:t>
      </w:r>
    </w:p>
    <w:p w14:paraId="62DA2CEF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ISG = ÍNDICE DE SOLVÊNCIA GERAL</w:t>
      </w:r>
    </w:p>
    <w:p w14:paraId="66FABBF1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AT = Ativo Total</w:t>
      </w:r>
    </w:p>
    <w:p w14:paraId="3C08F4B4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PC = Passivo Circulante</w:t>
      </w:r>
    </w:p>
    <w:p w14:paraId="3EA0634D" w14:textId="77777777" w:rsidR="00E25E1D" w:rsidRPr="00E25E1D" w:rsidRDefault="00E25E1D" w:rsidP="00E25E1D">
      <w:pPr>
        <w:spacing w:line="360" w:lineRule="auto"/>
        <w:contextualSpacing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 xml:space="preserve">ELP = Exigível à Longo Prazo </w:t>
      </w:r>
    </w:p>
    <w:p w14:paraId="2A0E4682" w14:textId="77777777" w:rsidR="00E25E1D" w:rsidRPr="00E25E1D" w:rsidRDefault="00E25E1D" w:rsidP="00E25E1D">
      <w:pPr>
        <w:spacing w:line="360" w:lineRule="auto"/>
        <w:contextualSpacing/>
        <w:jc w:val="both"/>
        <w:rPr>
          <w:rFonts w:asciiTheme="minorHAnsi" w:hAnsiTheme="minorHAnsi" w:cs="Times New Roman"/>
          <w:bCs/>
          <w:sz w:val="20"/>
          <w:szCs w:val="20"/>
        </w:rPr>
      </w:pPr>
    </w:p>
    <w:p w14:paraId="00B3B249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ILC = AC / PC = X</w:t>
      </w:r>
    </w:p>
    <w:p w14:paraId="08CB51D2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ILC = ÍNDICE DE LIQUIDEZ CORRENTE</w:t>
      </w:r>
    </w:p>
    <w:p w14:paraId="7B0E9AB6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AC = Ativo Circulante</w:t>
      </w:r>
    </w:p>
    <w:p w14:paraId="7A523103" w14:textId="77777777" w:rsidR="00E25E1D" w:rsidRPr="00E25E1D" w:rsidRDefault="00E25E1D" w:rsidP="00E25E1D">
      <w:pPr>
        <w:tabs>
          <w:tab w:val="left" w:pos="426"/>
        </w:tabs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PC = Passivo Circulante</w:t>
      </w:r>
    </w:p>
    <w:p w14:paraId="3E2F301C" w14:textId="77777777" w:rsidR="00E25E1D" w:rsidRPr="00E25E1D" w:rsidRDefault="00E25E1D" w:rsidP="00E25E1D">
      <w:pPr>
        <w:tabs>
          <w:tab w:val="left" w:pos="426"/>
        </w:tabs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</w:p>
    <w:p w14:paraId="33556AEE" w14:textId="77777777" w:rsidR="00E25E1D" w:rsidRPr="00E25E1D" w:rsidRDefault="00E25E1D" w:rsidP="002D2136">
      <w:pPr>
        <w:spacing w:line="360" w:lineRule="auto"/>
        <w:contextualSpacing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 xml:space="preserve">Os índices calculados, obrigatoriamente, acompanharão as demonstrações contábeis, sendo consideradas habilitadas as empresas que apresentarem os seguintes resultados: </w:t>
      </w:r>
    </w:p>
    <w:p w14:paraId="6EF3EE3F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</w:p>
    <w:p w14:paraId="1F07D329" w14:textId="091557F0" w:rsidR="00E25E1D" w:rsidRPr="00E25E1D" w:rsidRDefault="00E25E1D" w:rsidP="00E25E1D">
      <w:pPr>
        <w:spacing w:line="360" w:lineRule="auto"/>
        <w:contextualSpacing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 xml:space="preserve">Liquidez Geral (ILG) = índice maior </w:t>
      </w:r>
      <w:r w:rsidR="0052320E">
        <w:rPr>
          <w:rFonts w:asciiTheme="minorHAnsi" w:hAnsiTheme="minorHAnsi" w:cs="Times New Roman"/>
          <w:bCs/>
          <w:sz w:val="20"/>
          <w:szCs w:val="20"/>
        </w:rPr>
        <w:t>que</w:t>
      </w:r>
      <w:r w:rsidRPr="00E25E1D">
        <w:rPr>
          <w:rFonts w:asciiTheme="minorHAnsi" w:hAnsiTheme="minorHAnsi" w:cs="Times New Roman"/>
          <w:bCs/>
          <w:sz w:val="20"/>
          <w:szCs w:val="20"/>
        </w:rPr>
        <w:t xml:space="preserve"> 1,00. </w:t>
      </w:r>
    </w:p>
    <w:p w14:paraId="0A3C9182" w14:textId="1984FB5A" w:rsidR="00E25E1D" w:rsidRPr="00E25E1D" w:rsidRDefault="00E25E1D" w:rsidP="00E25E1D">
      <w:pPr>
        <w:spacing w:line="360" w:lineRule="auto"/>
        <w:contextualSpacing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 xml:space="preserve">Solvência Geral (ISG) = índice maior </w:t>
      </w:r>
      <w:r w:rsidR="0052320E">
        <w:rPr>
          <w:rFonts w:asciiTheme="minorHAnsi" w:hAnsiTheme="minorHAnsi" w:cs="Times New Roman"/>
          <w:bCs/>
          <w:sz w:val="20"/>
          <w:szCs w:val="20"/>
        </w:rPr>
        <w:t>que</w:t>
      </w:r>
      <w:r w:rsidRPr="00E25E1D">
        <w:rPr>
          <w:rFonts w:asciiTheme="minorHAnsi" w:hAnsiTheme="minorHAnsi" w:cs="Times New Roman"/>
          <w:bCs/>
          <w:sz w:val="20"/>
          <w:szCs w:val="20"/>
        </w:rPr>
        <w:t xml:space="preserve"> 1,00.</w:t>
      </w:r>
    </w:p>
    <w:p w14:paraId="5A4EC186" w14:textId="49D0F152" w:rsidR="00E25E1D" w:rsidRPr="00E25E1D" w:rsidRDefault="00E25E1D" w:rsidP="00E25E1D">
      <w:pPr>
        <w:spacing w:line="360" w:lineRule="auto"/>
        <w:contextualSpacing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 xml:space="preserve">Liquidez Corrente (ILC) = índice maior </w:t>
      </w:r>
      <w:r w:rsidR="0052320E">
        <w:rPr>
          <w:rFonts w:asciiTheme="minorHAnsi" w:hAnsiTheme="minorHAnsi" w:cs="Times New Roman"/>
          <w:bCs/>
          <w:sz w:val="20"/>
          <w:szCs w:val="20"/>
        </w:rPr>
        <w:t>que</w:t>
      </w:r>
      <w:r w:rsidRPr="00E25E1D">
        <w:rPr>
          <w:rFonts w:asciiTheme="minorHAnsi" w:hAnsiTheme="minorHAnsi" w:cs="Times New Roman"/>
          <w:bCs/>
          <w:sz w:val="20"/>
          <w:szCs w:val="20"/>
        </w:rPr>
        <w:t xml:space="preserve"> 1,00. </w:t>
      </w:r>
    </w:p>
    <w:p w14:paraId="1A631B8E" w14:textId="77777777" w:rsidR="00E25E1D" w:rsidRPr="00E25E1D" w:rsidRDefault="00E25E1D" w:rsidP="00E25E1D">
      <w:pPr>
        <w:spacing w:line="360" w:lineRule="auto"/>
        <w:contextualSpacing/>
        <w:rPr>
          <w:rFonts w:asciiTheme="minorHAnsi" w:hAnsiTheme="minorHAnsi" w:cs="Times New Roman"/>
          <w:bCs/>
          <w:sz w:val="20"/>
          <w:szCs w:val="20"/>
        </w:rPr>
      </w:pPr>
    </w:p>
    <w:p w14:paraId="6724E34F" w14:textId="4CC2514C" w:rsidR="00E25E1D" w:rsidRPr="00E25E1D" w:rsidRDefault="00E25E1D" w:rsidP="00E25E1D">
      <w:pPr>
        <w:spacing w:line="360" w:lineRule="auto"/>
        <w:contextualSpacing/>
        <w:jc w:val="center"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__________________________________</w:t>
      </w:r>
    </w:p>
    <w:p w14:paraId="3A67423F" w14:textId="346D1A0E" w:rsidR="00E25E1D" w:rsidRPr="00E25E1D" w:rsidRDefault="00E25E1D" w:rsidP="00E25E1D">
      <w:pPr>
        <w:spacing w:line="360" w:lineRule="auto"/>
        <w:contextualSpacing/>
        <w:jc w:val="center"/>
        <w:rPr>
          <w:rFonts w:asciiTheme="minorHAnsi" w:hAnsiTheme="minorHAnsi" w:cs="Times New Roman"/>
          <w:bCs/>
          <w:sz w:val="20"/>
          <w:szCs w:val="20"/>
        </w:rPr>
      </w:pPr>
      <w:r w:rsidRPr="00E25E1D">
        <w:rPr>
          <w:rFonts w:asciiTheme="minorHAnsi" w:hAnsiTheme="minorHAnsi" w:cs="Times New Roman"/>
          <w:bCs/>
          <w:sz w:val="20"/>
          <w:szCs w:val="20"/>
        </w:rPr>
        <w:t>(contador)</w:t>
      </w:r>
    </w:p>
    <w:p w14:paraId="7AE83C8B" w14:textId="588D5D22" w:rsidR="002971A7" w:rsidRPr="00E25E1D" w:rsidRDefault="00E25E1D" w:rsidP="00E25E1D">
      <w:pPr>
        <w:spacing w:line="360" w:lineRule="auto"/>
        <w:contextualSpacing/>
        <w:jc w:val="center"/>
        <w:rPr>
          <w:rFonts w:asciiTheme="minorHAnsi" w:hAnsiTheme="minorHAnsi" w:cs="Times New Roman"/>
          <w:b/>
          <w:sz w:val="20"/>
          <w:szCs w:val="20"/>
        </w:rPr>
      </w:pPr>
      <w:r w:rsidRPr="00E25E1D">
        <w:rPr>
          <w:rFonts w:asciiTheme="minorHAnsi" w:hAnsiTheme="minorHAnsi" w:cs="Times New Roman"/>
          <w:b/>
          <w:sz w:val="20"/>
          <w:szCs w:val="20"/>
        </w:rPr>
        <w:t>OBS: O DOCUMENTO DEVERÁ CONTER A ASSINATURA DO CONTADOR.</w:t>
      </w:r>
      <w:bookmarkEnd w:id="0"/>
    </w:p>
    <w:sectPr w:rsidR="002971A7" w:rsidRPr="00E25E1D" w:rsidSect="00E25E1D">
      <w:headerReference w:type="default" r:id="rId7"/>
      <w:footerReference w:type="default" r:id="rId8"/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3A48" w14:textId="77777777" w:rsidR="008C3BD6" w:rsidRDefault="008C3BD6" w:rsidP="003C2589">
      <w:r>
        <w:separator/>
      </w:r>
    </w:p>
  </w:endnote>
  <w:endnote w:type="continuationSeparator" w:id="0">
    <w:p w14:paraId="3290D8C6" w14:textId="77777777" w:rsidR="008C3BD6" w:rsidRDefault="008C3BD6" w:rsidP="003C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AE0B" w14:textId="25CDE501" w:rsidR="003C2589" w:rsidRPr="002971A7" w:rsidRDefault="002971A7" w:rsidP="002971A7">
    <w:pPr>
      <w:pStyle w:val="Rodap"/>
      <w:jc w:val="center"/>
      <w:rPr>
        <w:b/>
        <w:bCs/>
        <w:sz w:val="18"/>
        <w:szCs w:val="18"/>
        <w:lang w:val="pt-BR"/>
      </w:rPr>
    </w:pPr>
    <w:r w:rsidRPr="002971A7">
      <w:rPr>
        <w:b/>
        <w:bCs/>
        <w:sz w:val="18"/>
        <w:szCs w:val="18"/>
        <w:lang w:val="pt-BR"/>
      </w:rPr>
      <w:t>RODAPÉ ADAPTADO DE ACORDO COM A LICITANTE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20EA8" w14:textId="77777777" w:rsidR="008C3BD6" w:rsidRDefault="008C3BD6" w:rsidP="003C2589">
      <w:r>
        <w:separator/>
      </w:r>
    </w:p>
  </w:footnote>
  <w:footnote w:type="continuationSeparator" w:id="0">
    <w:p w14:paraId="2C44B03E" w14:textId="77777777" w:rsidR="008C3BD6" w:rsidRDefault="008C3BD6" w:rsidP="003C2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C62E" w14:textId="4C9364ED" w:rsidR="003C2589" w:rsidRPr="002971A7" w:rsidRDefault="003C2589" w:rsidP="003C2589">
    <w:pPr>
      <w:pStyle w:val="Cabealho"/>
      <w:jc w:val="center"/>
      <w:rPr>
        <w:b/>
        <w:bCs/>
        <w:sz w:val="18"/>
        <w:szCs w:val="18"/>
        <w:lang w:val="pt-BR"/>
      </w:rPr>
    </w:pPr>
    <w:r w:rsidRPr="002971A7">
      <w:rPr>
        <w:b/>
        <w:bCs/>
        <w:sz w:val="18"/>
        <w:szCs w:val="18"/>
        <w:lang w:val="pt-BR"/>
      </w:rPr>
      <w:t>CABEÇALHO ADAPTADO DE ACORDO COM A LICITANTE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ADF"/>
    <w:multiLevelType w:val="hybridMultilevel"/>
    <w:tmpl w:val="38CC6ECA"/>
    <w:lvl w:ilvl="0" w:tplc="94C49D10">
      <w:start w:val="1"/>
      <w:numFmt w:val="decimal"/>
      <w:lvlText w:val="%1."/>
      <w:lvlJc w:val="left"/>
      <w:pPr>
        <w:ind w:left="932" w:hanging="569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1" w:tplc="DDF6DAD2">
      <w:start w:val="1"/>
      <w:numFmt w:val="lowerLetter"/>
      <w:lvlText w:val="%2)"/>
      <w:lvlJc w:val="left"/>
      <w:pPr>
        <w:ind w:left="1083" w:hanging="360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2" w:tplc="57804F22">
      <w:numFmt w:val="bullet"/>
      <w:lvlText w:val="•"/>
      <w:lvlJc w:val="left"/>
      <w:pPr>
        <w:ind w:left="2090" w:hanging="360"/>
      </w:pPr>
      <w:rPr>
        <w:rFonts w:hint="default"/>
        <w:lang w:val="pt-PT" w:eastAsia="en-US" w:bidi="ar-SA"/>
      </w:rPr>
    </w:lvl>
    <w:lvl w:ilvl="3" w:tplc="3EC8E2DA">
      <w:numFmt w:val="bullet"/>
      <w:lvlText w:val="•"/>
      <w:lvlJc w:val="left"/>
      <w:pPr>
        <w:ind w:left="3100" w:hanging="360"/>
      </w:pPr>
      <w:rPr>
        <w:rFonts w:hint="default"/>
        <w:lang w:val="pt-PT" w:eastAsia="en-US" w:bidi="ar-SA"/>
      </w:rPr>
    </w:lvl>
    <w:lvl w:ilvl="4" w:tplc="52922FF0">
      <w:numFmt w:val="bullet"/>
      <w:lvlText w:val="•"/>
      <w:lvlJc w:val="left"/>
      <w:pPr>
        <w:ind w:left="4110" w:hanging="360"/>
      </w:pPr>
      <w:rPr>
        <w:rFonts w:hint="default"/>
        <w:lang w:val="pt-PT" w:eastAsia="en-US" w:bidi="ar-SA"/>
      </w:rPr>
    </w:lvl>
    <w:lvl w:ilvl="5" w:tplc="9654871C">
      <w:numFmt w:val="bullet"/>
      <w:lvlText w:val="•"/>
      <w:lvlJc w:val="left"/>
      <w:pPr>
        <w:ind w:left="5120" w:hanging="360"/>
      </w:pPr>
      <w:rPr>
        <w:rFonts w:hint="default"/>
        <w:lang w:val="pt-PT" w:eastAsia="en-US" w:bidi="ar-SA"/>
      </w:rPr>
    </w:lvl>
    <w:lvl w:ilvl="6" w:tplc="BF440500">
      <w:numFmt w:val="bullet"/>
      <w:lvlText w:val="•"/>
      <w:lvlJc w:val="left"/>
      <w:pPr>
        <w:ind w:left="6130" w:hanging="360"/>
      </w:pPr>
      <w:rPr>
        <w:rFonts w:hint="default"/>
        <w:lang w:val="pt-PT" w:eastAsia="en-US" w:bidi="ar-SA"/>
      </w:rPr>
    </w:lvl>
    <w:lvl w:ilvl="7" w:tplc="25C4575A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  <w:lvl w:ilvl="8" w:tplc="9188B404">
      <w:numFmt w:val="bullet"/>
      <w:lvlText w:val="•"/>
      <w:lvlJc w:val="left"/>
      <w:pPr>
        <w:ind w:left="815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6D3029F"/>
    <w:multiLevelType w:val="multilevel"/>
    <w:tmpl w:val="839A1D70"/>
    <w:lvl w:ilvl="0">
      <w:start w:val="17"/>
      <w:numFmt w:val="decimal"/>
      <w:pStyle w:val="Ttulo3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2A3276"/>
    <w:multiLevelType w:val="hybridMultilevel"/>
    <w:tmpl w:val="5036C22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89"/>
    <w:rsid w:val="00012E0D"/>
    <w:rsid w:val="00100AF4"/>
    <w:rsid w:val="00150FB8"/>
    <w:rsid w:val="0020145C"/>
    <w:rsid w:val="002971A7"/>
    <w:rsid w:val="002D2136"/>
    <w:rsid w:val="003B0C2B"/>
    <w:rsid w:val="003C2589"/>
    <w:rsid w:val="004C32E0"/>
    <w:rsid w:val="0052320E"/>
    <w:rsid w:val="006666A0"/>
    <w:rsid w:val="007405AE"/>
    <w:rsid w:val="008C3BD6"/>
    <w:rsid w:val="009C50B1"/>
    <w:rsid w:val="00AB21FD"/>
    <w:rsid w:val="00AB2858"/>
    <w:rsid w:val="00AC3991"/>
    <w:rsid w:val="00B2060D"/>
    <w:rsid w:val="00B2671F"/>
    <w:rsid w:val="00B50865"/>
    <w:rsid w:val="00BB07C4"/>
    <w:rsid w:val="00C235E4"/>
    <w:rsid w:val="00C745CA"/>
    <w:rsid w:val="00CC16C7"/>
    <w:rsid w:val="00D66509"/>
    <w:rsid w:val="00D7577D"/>
    <w:rsid w:val="00E25E1D"/>
    <w:rsid w:val="00F56B85"/>
    <w:rsid w:val="00FA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EF4ABF8"/>
  <w15:chartTrackingRefBased/>
  <w15:docId w15:val="{7A53EFF9-5491-4B50-B519-1A62EC16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C258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0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3B0C2B"/>
    <w:pPr>
      <w:keepNext/>
      <w:widowControl/>
      <w:numPr>
        <w:numId w:val="3"/>
      </w:numPr>
      <w:autoSpaceDE/>
      <w:autoSpaceDN/>
      <w:jc w:val="both"/>
      <w:outlineLvl w:val="2"/>
    </w:pPr>
    <w:rPr>
      <w:rFonts w:ascii="Times New Roman" w:eastAsia="Times New Roman" w:hAnsi="Times New Roman" w:cs="Times New Roman"/>
      <w:b/>
      <w:bCs/>
      <w:color w:val="FF0000"/>
      <w:sz w:val="24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3C2589"/>
    <w:pPr>
      <w:ind w:left="603"/>
      <w:jc w:val="both"/>
    </w:pPr>
  </w:style>
  <w:style w:type="paragraph" w:styleId="Cabealho">
    <w:name w:val="header"/>
    <w:basedOn w:val="Normal"/>
    <w:link w:val="CabealhoChar"/>
    <w:unhideWhenUsed/>
    <w:rsid w:val="003C258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C258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C258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C2589"/>
    <w:rPr>
      <w:rFonts w:ascii="Arial MT" w:eastAsia="Arial MT" w:hAnsi="Arial MT" w:cs="Arial MT"/>
      <w:lang w:val="pt-PT"/>
    </w:rPr>
  </w:style>
  <w:style w:type="character" w:customStyle="1" w:styleId="Ttulo3Char">
    <w:name w:val="Título 3 Char"/>
    <w:basedOn w:val="Fontepargpadro"/>
    <w:link w:val="Ttulo3"/>
    <w:rsid w:val="003B0C2B"/>
    <w:rPr>
      <w:rFonts w:ascii="Times New Roman" w:eastAsia="Times New Roman" w:hAnsi="Times New Roman" w:cs="Times New Roman"/>
      <w:b/>
      <w:bCs/>
      <w:color w:val="FF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07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Vinicius e Castro Silva da Silveira</dc:creator>
  <cp:keywords/>
  <dc:description/>
  <cp:lastModifiedBy>Giovanna da Silva Lemes</cp:lastModifiedBy>
  <cp:revision>6</cp:revision>
  <cp:lastPrinted>2025-02-25T19:44:00Z</cp:lastPrinted>
  <dcterms:created xsi:type="dcterms:W3CDTF">2023-08-29T19:50:00Z</dcterms:created>
  <dcterms:modified xsi:type="dcterms:W3CDTF">2025-02-25T19:47:00Z</dcterms:modified>
</cp:coreProperties>
</file>