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TSI-MMF 302</w:t>
            </w:r>
          </w:p>
        </w:tc>
        <w:tc>
          <w:tcPr>
            <w:tcW w:type="dxa" w:w="2835"/>
          </w:tcPr>
          <w:p>
            <w:r>
              <w:t>Intercomunicador Com Fio Intercomunicador Com Fio Material: Alumínio Anodizado, Microfone: Unidirecional Alta Sensibilidade, Potência Auto-Falante: 50W, Alimentação: BivoltV, Características Adicionais: Painel Frontal, Chave Liga/Desliga, Mute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R$ 787,95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R$ 9.455,40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R$ 9.455,40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