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9597E19" w14:textId="77777777" w:rsidR="004F08F2" w:rsidRDefault="004F08F2" w:rsidP="00E52A4E">
      <w:pPr>
        <w:pStyle w:val="Title"/>
      </w:pPr>
      <w:bookmarkStart w:id="0" w:name="_Toc77580986"/>
      <w:r w:rsidRPr="00982D25">
        <w:t xml:space="preserve">Geometric morphometrics out-performs </w:t>
      </w:r>
      <w:r>
        <w:t>linear-based methods</w:t>
      </w:r>
      <w:r w:rsidRPr="00982D25">
        <w:t xml:space="preserve"> in </w:t>
      </w:r>
      <w:r>
        <w:t xml:space="preserve">the </w:t>
      </w:r>
      <w:r w:rsidRPr="00982D25">
        <w:t>taxonomic</w:t>
      </w:r>
      <w:r>
        <w:t xml:space="preserve"> resolution of a mammalian species comple</w:t>
      </w:r>
      <w:bookmarkEnd w:id="0"/>
      <w:r>
        <w:t>x</w:t>
      </w:r>
    </w:p>
    <w:p w14:paraId="7947820F" w14:textId="77777777" w:rsidR="00EF362F" w:rsidRPr="00EF362F" w:rsidRDefault="00E52A4E" w:rsidP="00EF362F">
      <w:pPr>
        <w:ind w:firstLine="0"/>
        <w:jc w:val="center"/>
        <w:rPr>
          <w:vertAlign w:val="superscript"/>
          <w:lang w:val="es-ES"/>
        </w:rPr>
      </w:pPr>
      <w:r w:rsidRPr="00EF362F">
        <w:rPr>
          <w:lang w:val="es-ES"/>
        </w:rPr>
        <w:t>Pietro Viacava</w:t>
      </w:r>
      <w:r w:rsidRPr="00EF362F">
        <w:rPr>
          <w:vertAlign w:val="superscript"/>
          <w:lang w:val="es-ES"/>
        </w:rPr>
        <w:t>1,2?</w:t>
      </w:r>
      <w:r w:rsidRPr="00EF362F">
        <w:rPr>
          <w:lang w:val="es-ES"/>
        </w:rPr>
        <w:t>, Simone Blomberg</w:t>
      </w:r>
      <w:r w:rsidRPr="00EF362F">
        <w:rPr>
          <w:vertAlign w:val="superscript"/>
          <w:lang w:val="es-ES"/>
        </w:rPr>
        <w:t>1</w:t>
      </w:r>
      <w:r w:rsidRPr="00EF362F">
        <w:rPr>
          <w:lang w:val="es-ES"/>
        </w:rPr>
        <w:t>, Vera Weisbecker</w:t>
      </w:r>
      <w:r w:rsidRPr="00EF362F">
        <w:rPr>
          <w:vertAlign w:val="superscript"/>
          <w:lang w:val="es-ES"/>
        </w:rPr>
        <w:t>2</w:t>
      </w:r>
    </w:p>
    <w:p w14:paraId="475578C1" w14:textId="77777777" w:rsidR="00EF362F" w:rsidRDefault="00EF362F" w:rsidP="00EF362F">
      <w:pPr>
        <w:rPr>
          <w:rFonts w:cs="Arial"/>
          <w:sz w:val="20"/>
        </w:rPr>
      </w:pPr>
      <w:r>
        <w:rPr>
          <w:rFonts w:cs="Arial"/>
          <w:sz w:val="20"/>
          <w:vertAlign w:val="superscript"/>
        </w:rPr>
        <w:t>1</w:t>
      </w:r>
      <w:r>
        <w:rPr>
          <w:rFonts w:cs="Arial"/>
          <w:sz w:val="20"/>
        </w:rPr>
        <w:t>School of Biological Sciences, The University of Queensland, St Lucia, Queensland, Australia</w:t>
      </w:r>
    </w:p>
    <w:p w14:paraId="35064EF8" w14:textId="77777777" w:rsidR="00EF362F" w:rsidRDefault="00EF362F" w:rsidP="00EF362F">
      <w:pPr>
        <w:rPr>
          <w:rFonts w:cs="Arial"/>
          <w:sz w:val="20"/>
        </w:rPr>
      </w:pPr>
      <w:r>
        <w:rPr>
          <w:rFonts w:cs="Arial"/>
          <w:sz w:val="20"/>
          <w:vertAlign w:val="superscript"/>
        </w:rPr>
        <w:t>2</w:t>
      </w:r>
      <w:r>
        <w:rPr>
          <w:rFonts w:cs="Arial"/>
          <w:sz w:val="20"/>
        </w:rPr>
        <w:t>College of Science and Engineering, Flinders University, Adelaide, South Australia, Australia</w:t>
      </w:r>
    </w:p>
    <w:p w14:paraId="4E10452D" w14:textId="77777777" w:rsidR="00EF362F" w:rsidRDefault="00EF362F" w:rsidP="00E52A4E">
      <w:pPr>
        <w:pStyle w:val="Title"/>
        <w:rPr>
          <w:sz w:val="28"/>
        </w:rPr>
      </w:pPr>
      <w:bookmarkStart w:id="1" w:name="_Toc77580987"/>
    </w:p>
    <w:p w14:paraId="613ABB51" w14:textId="77777777" w:rsidR="004F08F2" w:rsidRPr="00E52A4E" w:rsidRDefault="004F08F2" w:rsidP="00EF362F">
      <w:pPr>
        <w:pStyle w:val="Subtitle"/>
      </w:pPr>
      <w:r w:rsidRPr="00E52A4E">
        <w:t>Abstract</w:t>
      </w:r>
      <w:bookmarkEnd w:id="1"/>
    </w:p>
    <w:p w14:paraId="253108D0" w14:textId="77777777" w:rsidR="004F08F2" w:rsidRDefault="00C42D2A" w:rsidP="004F08F2">
      <w:pPr>
        <w:rPr>
          <w:rFonts w:cs="Arial"/>
        </w:rPr>
        <w:sectPr w:rsidR="004F08F2" w:rsidSect="00E52A4E">
          <w:pgSz w:w="11906" w:h="16838"/>
          <w:pgMar w:top="1134" w:right="1134" w:bottom="1134" w:left="1134" w:header="708" w:footer="708" w:gutter="0"/>
          <w:lnNumType w:countBy="1" w:restart="continuous"/>
          <w:cols w:space="708"/>
          <w:docGrid w:linePitch="360"/>
        </w:sectPr>
      </w:pPr>
      <w:r>
        <w:rPr>
          <w:rFonts w:cs="Arial"/>
        </w:rPr>
        <w:t>Morphology-based t</w:t>
      </w:r>
      <w:r w:rsidR="004F08F2">
        <w:rPr>
          <w:rFonts w:cs="Arial"/>
        </w:rPr>
        <w:t xml:space="preserve">axonomic research has predominantly used linear morphometrics (LMM) to </w:t>
      </w:r>
      <w:r>
        <w:rPr>
          <w:rFonts w:cs="Arial"/>
        </w:rPr>
        <w:t xml:space="preserve">quantitatively </w:t>
      </w:r>
      <w:r w:rsidR="004F08F2">
        <w:rPr>
          <w:rFonts w:cs="Arial"/>
        </w:rPr>
        <w:t xml:space="preserve">measure skulls to distinguish species. The choice of which measurements to collect generally relies on the expertise of the investigators or a set of standard measurements, but this practice may ignore less obvious or common discriminatory characters. In addition, taxonomic analyses often ignore allometry and thus the potential for subgroups of an otherwise cohesive population to differ in shape purely due to size differences. 3D geometric morphometrics (GMM) is more complicated as an acquisition technique, but can offer a more holistic characterization of shape and </w:t>
      </w:r>
      <w:r>
        <w:rPr>
          <w:rFonts w:cs="Arial"/>
        </w:rPr>
        <w:t xml:space="preserve">provides a rigorous toolkit for </w:t>
      </w:r>
      <w:r w:rsidR="004F08F2">
        <w:rPr>
          <w:rFonts w:cs="Arial"/>
        </w:rPr>
        <w:t>allometry</w:t>
      </w:r>
      <w:r>
        <w:rPr>
          <w:rFonts w:cs="Arial"/>
        </w:rPr>
        <w:t xml:space="preserve"> assessments</w:t>
      </w:r>
      <w:r w:rsidR="004F08F2">
        <w:rPr>
          <w:rFonts w:cs="Arial"/>
        </w:rPr>
        <w:t xml:space="preserve">.  In this study, I </w:t>
      </w:r>
      <w:r>
        <w:rPr>
          <w:rFonts w:cs="Arial"/>
        </w:rPr>
        <w:t>used linear discriminant analysis to assess the discriminatory performance of four published LMM protocols and a 3D</w:t>
      </w:r>
      <w:r w:rsidR="004F08F2">
        <w:rPr>
          <w:rFonts w:cs="Arial"/>
        </w:rPr>
        <w:t xml:space="preserve"> GMM </w:t>
      </w:r>
      <w:r>
        <w:rPr>
          <w:rFonts w:cs="Arial"/>
        </w:rPr>
        <w:t>dataset for</w:t>
      </w:r>
      <w:r w:rsidR="004F08F2">
        <w:rPr>
          <w:rFonts w:cs="Arial"/>
        </w:rPr>
        <w:t xml:space="preserve"> three clades of antechinus known to differ subtly in shape. </w:t>
      </w:r>
      <w:r>
        <w:rPr>
          <w:rFonts w:cs="Arial"/>
        </w:rPr>
        <w:t>We assessed discrimination of raw data (which are frequently used by taxonomists); aft</w:t>
      </w:r>
      <w:r w:rsidR="004F08F2">
        <w:rPr>
          <w:rFonts w:cs="Arial"/>
        </w:rPr>
        <w:t>er removal of isometry</w:t>
      </w:r>
      <w:r>
        <w:rPr>
          <w:rFonts w:cs="Arial"/>
        </w:rPr>
        <w:t>;</w:t>
      </w:r>
      <w:r w:rsidR="004F08F2">
        <w:rPr>
          <w:rFonts w:cs="Arial"/>
        </w:rPr>
        <w:t xml:space="preserve"> and after allometric correction. </w:t>
      </w:r>
      <w:r>
        <w:rPr>
          <w:rFonts w:cs="Arial"/>
        </w:rPr>
        <w:t xml:space="preserve">We found that group discrimination among raw data was high for </w:t>
      </w:r>
      <w:r w:rsidR="00754789">
        <w:rPr>
          <w:rFonts w:cs="Arial"/>
        </w:rPr>
        <w:t>LMM</w:t>
      </w:r>
      <w:r>
        <w:rPr>
          <w:rFonts w:cs="Arial"/>
        </w:rPr>
        <w:t xml:space="preserve">, but GMM </w:t>
      </w:r>
      <w:r w:rsidR="00754789">
        <w:rPr>
          <w:rFonts w:cs="Arial"/>
        </w:rPr>
        <w:t>produced better results in group</w:t>
      </w:r>
      <w:r>
        <w:rPr>
          <w:rFonts w:cs="Arial"/>
        </w:rPr>
        <w:t xml:space="preserve"> discr</w:t>
      </w:r>
      <w:r w:rsidR="00754789">
        <w:rPr>
          <w:rFonts w:cs="Arial"/>
        </w:rPr>
        <w:t>imination after the size and allometry treatments.</w:t>
      </w:r>
      <w:r w:rsidR="004F08F2">
        <w:rPr>
          <w:rFonts w:cs="Arial"/>
        </w:rPr>
        <w:t xml:space="preserve"> </w:t>
      </w:r>
      <w:r w:rsidR="00754789">
        <w:rPr>
          <w:rFonts w:cs="Arial"/>
        </w:rPr>
        <w:t>High</w:t>
      </w:r>
      <w:r w:rsidR="004F08F2">
        <w:rPr>
          <w:rFonts w:cs="Arial"/>
        </w:rPr>
        <w:t xml:space="preserve"> measurement redundancy in LMM</w:t>
      </w:r>
      <w:r w:rsidR="00754789">
        <w:rPr>
          <w:rFonts w:cs="Arial"/>
        </w:rPr>
        <w:t xml:space="preserve"> protocols</w:t>
      </w:r>
      <w:r w:rsidR="00023E01">
        <w:rPr>
          <w:rFonts w:cs="Arial"/>
        </w:rPr>
        <w:t xml:space="preserve"> can result in</w:t>
      </w:r>
      <w:r w:rsidR="00F52F58">
        <w:rPr>
          <w:rFonts w:cs="Arial"/>
        </w:rPr>
        <w:t xml:space="preserve"> </w:t>
      </w:r>
      <w:r w:rsidR="00023E01">
        <w:rPr>
          <w:rFonts w:cs="Arial"/>
        </w:rPr>
        <w:t xml:space="preserve">relatively high </w:t>
      </w:r>
      <w:r w:rsidR="004F08F2">
        <w:rPr>
          <w:rFonts w:cs="Arial"/>
        </w:rPr>
        <w:t>allometry</w:t>
      </w:r>
      <w:r w:rsidR="00F52F58">
        <w:rPr>
          <w:rFonts w:cs="Arial"/>
        </w:rPr>
        <w:t xml:space="preserve"> but </w:t>
      </w:r>
      <w:r w:rsidR="004F08F2">
        <w:rPr>
          <w:rFonts w:cs="Arial"/>
        </w:rPr>
        <w:t xml:space="preserve">low discriminatory performance. These findings suggest that </w:t>
      </w:r>
      <w:r w:rsidR="00B972C9">
        <w:rPr>
          <w:rFonts w:cs="Arial"/>
        </w:rPr>
        <w:lastRenderedPageBreak/>
        <w:t xml:space="preserve">taxonomic measurement protocols might benefit from </w:t>
      </w:r>
      <w:r w:rsidR="004F08F2">
        <w:rPr>
          <w:rFonts w:cs="Arial"/>
        </w:rPr>
        <w:t>GMM</w:t>
      </w:r>
      <w:r w:rsidR="00B972C9">
        <w:rPr>
          <w:rFonts w:cs="Arial"/>
        </w:rPr>
        <w:t xml:space="preserve">-based pilot studies, because this </w:t>
      </w:r>
      <w:r w:rsidR="004F08F2">
        <w:rPr>
          <w:rFonts w:cs="Arial"/>
        </w:rPr>
        <w:t xml:space="preserve">offers the option of </w:t>
      </w:r>
      <w:r w:rsidR="00032EEB">
        <w:rPr>
          <w:rFonts w:cs="Arial"/>
        </w:rPr>
        <w:t>differentiating</w:t>
      </w:r>
      <w:r w:rsidR="004F08F2">
        <w:rPr>
          <w:rFonts w:cs="Arial"/>
        </w:rPr>
        <w:t xml:space="preserve"> allometric and non-allometric shape differences between species, which can then benefit </w:t>
      </w:r>
      <w:r w:rsidR="00032EEB">
        <w:rPr>
          <w:rFonts w:cs="Arial"/>
        </w:rPr>
        <w:t>the development of the easier-to-apply LMM protocols. (CITE LIONEL HAUTIER, IN A CONTEXT OF RODENTS NOT FOR TAXONOMIC PURPOSES BUT WORTH CITING HIS WORK BECAUSE IT SHOWS THAT IT WORKS AND THAT LMM AND GMM CAN IMPROVE EACH OTHER)</w:t>
      </w:r>
    </w:p>
    <w:p w14:paraId="652BED1A" w14:textId="77777777" w:rsidR="004F08F2" w:rsidRPr="00D144C6" w:rsidRDefault="004F08F2" w:rsidP="00EF362F">
      <w:pPr>
        <w:pStyle w:val="Subtitle"/>
      </w:pPr>
      <w:bookmarkStart w:id="2" w:name="_Toc77580988"/>
      <w:r w:rsidRPr="00D144C6">
        <w:lastRenderedPageBreak/>
        <w:t>Introduction</w:t>
      </w:r>
      <w:bookmarkEnd w:id="2"/>
    </w:p>
    <w:p w14:paraId="6133DA9B" w14:textId="77777777" w:rsidR="004F08F2" w:rsidRPr="00505D18" w:rsidRDefault="00032EEB" w:rsidP="004F08F2">
      <w:pPr>
        <w:rPr>
          <w:rFonts w:cs="Arial"/>
        </w:rPr>
      </w:pPr>
      <w:r>
        <w:rPr>
          <w:rFonts w:cs="Arial"/>
        </w:rPr>
        <w:t>Morphometric measurements are an important tool in efforts to differentiate mammalian species from each other.</w:t>
      </w:r>
      <w:r w:rsidR="0047461A">
        <w:rPr>
          <w:rFonts w:cs="Arial"/>
        </w:rPr>
        <w:t xml:space="preserve"> M</w:t>
      </w:r>
      <w:r w:rsidR="004F08F2" w:rsidRPr="00D144C6">
        <w:rPr>
          <w:rFonts w:cs="Arial"/>
        </w:rPr>
        <w:t xml:space="preserve">easurements of an animal’s </w:t>
      </w:r>
      <w:r w:rsidR="004F08F2">
        <w:rPr>
          <w:rFonts w:cs="Arial"/>
        </w:rPr>
        <w:t>skull</w:t>
      </w:r>
      <w:r w:rsidR="004F08F2" w:rsidRPr="00D144C6">
        <w:rPr>
          <w:rFonts w:cs="Arial"/>
        </w:rPr>
        <w:t xml:space="preserve"> provide important</w:t>
      </w:r>
      <w:r w:rsidR="004F08F2">
        <w:rPr>
          <w:rFonts w:cs="Arial"/>
        </w:rPr>
        <w:t xml:space="preserve"> data which can be used in the delimitation of species or Evolutionary Significant Units (ESUs) </w:t>
      </w:r>
      <w:r w:rsidR="004F08F2">
        <w:rPr>
          <w:rFonts w:cs="Arial"/>
        </w:rPr>
        <w:fldChar w:fldCharType="begin"/>
      </w:r>
      <w:r w:rsidR="003B2E6E">
        <w:rPr>
          <w:rFonts w:cs="Arial"/>
        </w:rPr>
        <w:instrText xml:space="preserve"> ADDIN ZOTERO_ITEM CSL_CITATION {"citationID":"fgTIRkWL","properties":{"formattedCitation":"(Viacava et al., 2020, 2021)","plainCitation":"(Viacava et al., 2020, 2021)","noteIndex":0},"citationItems":[{"id":1341,"uris":["http://zotero.org/users/6819309/items/8EL6J5II"],"itemData":{"id":1341,"type":"article-journal","abstract":"Taxonomic distinction of species forms the foundation of biodiversity assessments and conservation priorities. However, traditional morphological and/or genetics-based taxonomic assessments frequently miss the opportunity of elaborating on the ecological and functional context of species diversification. Here, we used 3D geometric morphometrics of the cranium to improve taxonomic differentiation and add ecomorphological characterization of a young cryptic divergence within the carnivorous marsupial genus Antechinus. Specifically, we used 168 museum specimens to characterize the recently proposed clades A. stuartii ‘south’, A. stuartii ‘north’ and A. subtropicus. Beyond slight differences attributable to overall size (and, therefore, not necessarily diagnostic), we also found clear allometry-independent shape variation. This allowed us to define new, easily measured diagnostic traits in the palate, which differentiate the three clades. Contrary to previous suggestions, we found no support for a latitudinal gradient as causing the differentiation between the clades. However, skull shape co-varied with temperature and precipitation seasonality, suggesting that the clades may be adapted to environmental variables that are likely to be impacted by climate change. Our study demonstrates the use of 3D geometric morphometrics to improve taxonomic diagnosis of cryptic mammalian species, while providing perspectives on the adaptive origins and potential future threats of mammalian diversity.","container-title":"Zoological Journal of the Linnean Society","DOI":"10.1093/zoolinnean/zlab048","ISSN":"0024-4082","issue":"zlab048","journalAbbreviation":"Zoological Journal of the Linnean Society","title":"Using 3D geometric morphometrics to aid taxonomic and ecological understanding of a recent speciation event within a small Australian marsupial (&lt;i&gt;Antechinus&lt;/i&gt;: Dasyuridae)","URL":"https://doi.org/10.1093/zoolinnean/zlab048","author":[{"family":"Viacava","given":"Pietro"},{"family":"Baker","given":"Andrew M"},{"family":"Blomberg","given":"Simone P"},{"family":"Phillips","given":"Matthew J"},{"family":"Weisbecker","given":"Vera"}],"accessed":{"date-parts":[["2021",8,11]]},"issued":{"date-parts":[["2021",8,28]]}}},{"id":823,"uris":["http://zotero.org/users/6819309/items/SV6IUSTQ"],"itemData":{"id":823,"type":"article-journal","abstract":"The biogeographic distribution of diversity among populations of threatened mammalian species is generally investigated using population genetics. However, intraspecific phenotypic diversity is rarely assessed beyond taxonomy-focused linear measurements or qualitative descriptions. Here, we use a technique widely used in the evolutionary sciences—geometric morphometrics—to characterize shape diversity in the skull of an endangered marsupial, the northern quoll, across its 5,000 km distribution range along Northern Australia. Skull shape is a proxy for feeding, behavior, and phenotypic differentiation, allowing us to ask whether populations can be distinguished and whether patterns of variation indicate adaptability to changing environmental conditions. We analyzed skull shape in 101 individuals across four mainland populations and several islands. We assessed the contribution of population, size, sex, rainfall, temperature, and geography to skull shape variation using principal component analysis, Procrustes ANOVA, and variation partitioning analyses. The populations harbor similar amounts of broadly overlapping skull shape variation, with relatively low geographic effects. Size predicted skull shape best, coinciding with braincase size variation and differences in zygomatic arches. Size-adjusted differences in populations explained less variation with far smaller effect sizes, relating to changes in the insertion areas of masticatory muscles, as well as the upper muzzle and incisor region. Climatic and geographic variables contributed little. Strikingly, the vast majority of shape variation—76%—remained unexplained. Our results suggest a uniform intraspecific scope for shape variation, possibly due to allometric constraints or phenotypic plasticity beyond the relatively strong allometric effect. The lack of local adaptation indicates that cross-breeding between populations will not reduce local morphological skull (and probably general musculoskeletal) adaptation because none exists. However, the potential for heritable morphological variation (e.g., specialization to local diets) seems exceedingly limited. We conclude that 3D geometric morphometrics can provide a comprehensive, statistically rigorous phenomic contribution to genetic-based conservation studies.","container-title":"Ecology and Evolution","DOI":"https://doi.org/10.1002/ece3.6593","ISSN":"2045-7758","issue":"18","language":"en","note":"_eprint: https://onlinelibrary.wiley.com/doi/pdf/10.1002/ece3.6593","page":"9707-9720","source":"Wiley Online Library","title":"Skull shape of a widely distributed, endangered marsupial reveals little evidence of local adaptation between fragmented populations","volume":"10","author":[{"family":"Viacava","given":"P."},{"family":"Blomberg","given":"S. P."},{"family":"Sansalone","given":"G."},{"family":"Phillips","given":"M. J."},{"family":"Guillerme","given":"T."},{"family":"Cameron","given":"S. F."},{"family":"Wilson","given":"R. S."},{"family":"Weisbecker","given":"V."}],"issued":{"date-parts":[["2020"]]}}}],"schema":"https://github.com/citation-style-language/schema/raw/master/csl-citation.json"} </w:instrText>
      </w:r>
      <w:r w:rsidR="004F08F2">
        <w:rPr>
          <w:rFonts w:cs="Arial"/>
        </w:rPr>
        <w:fldChar w:fldCharType="separate"/>
      </w:r>
      <w:r w:rsidR="003B2E6E" w:rsidRPr="003B2E6E">
        <w:rPr>
          <w:rFonts w:cs="Arial"/>
        </w:rPr>
        <w:t>(Viacava et al., 2020, 2021)</w:t>
      </w:r>
      <w:r w:rsidR="004F08F2">
        <w:rPr>
          <w:rFonts w:cs="Arial"/>
        </w:rPr>
        <w:fldChar w:fldCharType="end"/>
      </w:r>
      <w:r w:rsidR="004F08F2">
        <w:rPr>
          <w:rFonts w:cs="Arial"/>
        </w:rPr>
        <w:t>.</w:t>
      </w:r>
      <w:r w:rsidR="0047461A">
        <w:rPr>
          <w:rFonts w:cs="Arial"/>
        </w:rPr>
        <w:t xml:space="preserve"> (DESCRIBE HOW MORPHOMETRICS IS AN IMPORTANT PART OF SPECIES DELIMITATION, SUPPORTING GENETICS BUT ALSO CRUCIAL FOR UNDERSTANDING HOW GENETIC AND MORPHOLOGICAL DIFFERENTIATION CORRESPOND IN CLOSE RELATIVES).</w:t>
      </w:r>
    </w:p>
    <w:p w14:paraId="1D56562F" w14:textId="2D9E680A" w:rsidR="004F08F2" w:rsidRPr="00D144C6" w:rsidRDefault="00E8562E" w:rsidP="004F08F2">
      <w:pPr>
        <w:rPr>
          <w:rFonts w:cs="Arial"/>
        </w:rPr>
      </w:pPr>
      <w:r>
        <w:rPr>
          <w:rFonts w:cs="Arial"/>
        </w:rPr>
        <w:t xml:space="preserve">Morphometrics-based taxonomic differentiation </w:t>
      </w:r>
      <w:r w:rsidR="004F08F2" w:rsidRPr="00D144C6">
        <w:rPr>
          <w:rFonts w:cs="Arial"/>
        </w:rPr>
        <w:t>remains mostly</w:t>
      </w:r>
      <w:r>
        <w:rPr>
          <w:rFonts w:cs="Arial"/>
        </w:rPr>
        <w:t xml:space="preserve"> the domain of</w:t>
      </w:r>
      <w:r w:rsidR="004F08F2" w:rsidRPr="00D144C6">
        <w:rPr>
          <w:rFonts w:cs="Arial"/>
        </w:rPr>
        <w:t xml:space="preserve"> linear </w:t>
      </w:r>
      <w:r w:rsidR="004F08F2">
        <w:rPr>
          <w:rFonts w:cs="Arial"/>
        </w:rPr>
        <w:t>morphometrics (LMM)</w:t>
      </w:r>
      <w:r>
        <w:rPr>
          <w:rFonts w:cs="Arial"/>
        </w:rPr>
        <w:t xml:space="preserve"> (REFS)</w:t>
      </w:r>
      <w:r w:rsidR="004F08F2" w:rsidRPr="00D144C6">
        <w:rPr>
          <w:rFonts w:cs="Arial"/>
        </w:rPr>
        <w:t>, mainly beca</w:t>
      </w:r>
      <w:r>
        <w:rPr>
          <w:rFonts w:cs="Arial"/>
        </w:rPr>
        <w:t>use linear measurements are</w:t>
      </w:r>
      <w:r w:rsidR="004F08F2" w:rsidRPr="00D144C6">
        <w:rPr>
          <w:rFonts w:cs="Arial"/>
        </w:rPr>
        <w:t xml:space="preserve"> easily taken</w:t>
      </w:r>
      <w:r w:rsidR="004F08F2">
        <w:rPr>
          <w:rFonts w:cs="Arial"/>
        </w:rPr>
        <w:t xml:space="preserve"> and </w:t>
      </w:r>
      <w:r>
        <w:rPr>
          <w:rFonts w:cs="Arial"/>
        </w:rPr>
        <w:t>comparable</w:t>
      </w:r>
      <w:r w:rsidR="004F08F2">
        <w:rPr>
          <w:rFonts w:cs="Arial"/>
        </w:rPr>
        <w:t xml:space="preserve"> to results </w:t>
      </w:r>
      <w:r>
        <w:rPr>
          <w:rFonts w:cs="Arial"/>
        </w:rPr>
        <w:t>from past</w:t>
      </w:r>
      <w:r w:rsidR="004F08F2">
        <w:rPr>
          <w:rFonts w:cs="Arial"/>
        </w:rPr>
        <w:t xml:space="preserve"> studies</w:t>
      </w:r>
      <w:r w:rsidR="004F08F2" w:rsidRPr="00D144C6">
        <w:rPr>
          <w:rFonts w:cs="Arial"/>
        </w:rPr>
        <w:t>. However,</w:t>
      </w:r>
      <w:r>
        <w:rPr>
          <w:rFonts w:cs="Arial"/>
        </w:rPr>
        <w:t xml:space="preserve"> this approach has several limitations. </w:t>
      </w:r>
      <w:r w:rsidR="004F08F2" w:rsidRPr="00D144C6">
        <w:rPr>
          <w:rFonts w:cs="Arial"/>
        </w:rPr>
        <w:t xml:space="preserve"> </w:t>
      </w:r>
      <w:r>
        <w:rPr>
          <w:rFonts w:cs="Arial"/>
        </w:rPr>
        <w:t xml:space="preserve">Typically, taxonomists choose a set of linear distances based on their expertise of the morphology of the taxon in question. </w:t>
      </w:r>
      <w:commentRangeStart w:id="3"/>
      <w:r>
        <w:rPr>
          <w:rFonts w:cs="Arial"/>
        </w:rPr>
        <w:t xml:space="preserve">This could pose a problem when these linear protocols are not standardized among morphometricians, obtaining potentially different acquisitions of data in studies of similar taxa but based on different protocols. </w:t>
      </w:r>
      <w:r w:rsidRPr="00D144C6">
        <w:rPr>
          <w:rFonts w:cs="Arial"/>
        </w:rPr>
        <w:t xml:space="preserve"> </w:t>
      </w:r>
      <w:commentRangeEnd w:id="3"/>
      <w:r w:rsidR="00CC702D">
        <w:rPr>
          <w:rStyle w:val="CommentReference"/>
        </w:rPr>
        <w:commentReference w:id="3"/>
      </w:r>
      <w:r w:rsidRPr="00D144C6">
        <w:rPr>
          <w:rFonts w:cs="Arial"/>
        </w:rPr>
        <w:t xml:space="preserve">In addition, the linear distances </w:t>
      </w:r>
      <w:r>
        <w:rPr>
          <w:rFonts w:cs="Arial"/>
        </w:rPr>
        <w:t>measured</w:t>
      </w:r>
      <w:r w:rsidRPr="00D144C6">
        <w:rPr>
          <w:rFonts w:cs="Arial"/>
        </w:rPr>
        <w:t xml:space="preserve"> in taxonomic diagnoses often include maximum and minimum heights, widths and lengths that are easily identifiable to the eye. However, these measurements may characterize conditions that are not necessarily biologically homologous across taxa. </w:t>
      </w:r>
      <w:r>
        <w:rPr>
          <w:rFonts w:cs="Arial"/>
        </w:rPr>
        <w:t>This is because, w</w:t>
      </w:r>
      <w:r w:rsidRPr="00D144C6">
        <w:rPr>
          <w:rFonts w:cs="Arial"/>
        </w:rPr>
        <w:t xml:space="preserve">hen shapes differ, maximum or minimum distances </w:t>
      </w:r>
      <w:r>
        <w:rPr>
          <w:rFonts w:cs="Arial"/>
        </w:rPr>
        <w:t>may not be</w:t>
      </w:r>
      <w:r w:rsidRPr="00D144C6">
        <w:rPr>
          <w:rFonts w:cs="Arial"/>
        </w:rPr>
        <w:t xml:space="preserve"> </w:t>
      </w:r>
      <w:r>
        <w:rPr>
          <w:rFonts w:cs="Arial"/>
        </w:rPr>
        <w:t>comparable</w:t>
      </w:r>
      <w:r w:rsidRPr="00D144C6">
        <w:rPr>
          <w:rFonts w:cs="Arial"/>
        </w:rPr>
        <w:t xml:space="preserve"> among individuals, as the point-to-</w:t>
      </w:r>
      <w:r w:rsidRPr="00297DD2">
        <w:rPr>
          <w:rFonts w:cs="Arial"/>
        </w:rPr>
        <w:t>point distance may relate to different reference points that are not necessarily homologous (</w:t>
      </w:r>
      <w:r>
        <w:rPr>
          <w:rFonts w:cs="Arial"/>
        </w:rPr>
        <w:fldChar w:fldCharType="begin"/>
      </w:r>
      <w:r>
        <w:rPr>
          <w:rFonts w:cs="Arial"/>
        </w:rPr>
        <w:instrText xml:space="preserve"> REF _Ref76396896 \h </w:instrText>
      </w:r>
      <w:r>
        <w:rPr>
          <w:rFonts w:cs="Arial"/>
        </w:rPr>
      </w:r>
      <w:r>
        <w:rPr>
          <w:rFonts w:cs="Arial"/>
        </w:rPr>
        <w:fldChar w:fldCharType="separate"/>
      </w:r>
      <w:r>
        <w:t xml:space="preserve">Figure </w:t>
      </w:r>
      <w:r>
        <w:rPr>
          <w:noProof/>
        </w:rPr>
        <w:t>1</w:t>
      </w:r>
      <w:r>
        <w:rPr>
          <w:rFonts w:cs="Arial"/>
        </w:rPr>
        <w:fldChar w:fldCharType="end"/>
      </w:r>
      <w:r w:rsidRPr="00297DD2">
        <w:rPr>
          <w:rFonts w:cs="Arial"/>
        </w:rPr>
        <w:t xml:space="preserve">). </w:t>
      </w:r>
      <w:r w:rsidR="002367DF">
        <w:rPr>
          <w:rFonts w:cs="Arial"/>
        </w:rPr>
        <w:t xml:space="preserve">Additionally, </w:t>
      </w:r>
      <w:r w:rsidR="003E2875">
        <w:rPr>
          <w:rFonts w:cs="Arial"/>
        </w:rPr>
        <w:t>LMM</w:t>
      </w:r>
      <w:r w:rsidR="004F08F2" w:rsidRPr="00D144C6">
        <w:rPr>
          <w:rFonts w:cs="Arial"/>
        </w:rPr>
        <w:t xml:space="preserve"> describe</w:t>
      </w:r>
      <w:r w:rsidR="003E2875">
        <w:rPr>
          <w:rFonts w:cs="Arial"/>
        </w:rPr>
        <w:t>s</w:t>
      </w:r>
      <w:r w:rsidR="004F08F2" w:rsidRPr="00D144C6">
        <w:rPr>
          <w:rFonts w:cs="Arial"/>
        </w:rPr>
        <w:t xml:space="preserve"> the distance between two points, missing </w:t>
      </w:r>
      <w:r w:rsidR="004F08F2">
        <w:rPr>
          <w:rFonts w:cs="Arial"/>
        </w:rPr>
        <w:t>potentially relevant</w:t>
      </w:r>
      <w:r w:rsidR="004F08F2" w:rsidRPr="00D144C6">
        <w:rPr>
          <w:rFonts w:cs="Arial"/>
        </w:rPr>
        <w:t xml:space="preserve"> variation between shapes</w:t>
      </w:r>
      <w:r w:rsidR="003E2875">
        <w:rPr>
          <w:rFonts w:cs="Arial"/>
        </w:rPr>
        <w:t xml:space="preserve"> and not retaining</w:t>
      </w:r>
      <w:r w:rsidR="004F08F2" w:rsidRPr="00D144C6">
        <w:rPr>
          <w:rFonts w:cs="Arial"/>
        </w:rPr>
        <w:t xml:space="preserve"> information about the original shape. </w:t>
      </w:r>
      <w:r w:rsidR="003E2875">
        <w:rPr>
          <w:rFonts w:cs="Arial"/>
        </w:rPr>
        <w:t>Lastly</w:t>
      </w:r>
      <w:r w:rsidR="004F08F2" w:rsidRPr="00D144C6">
        <w:rPr>
          <w:rFonts w:cs="Arial"/>
        </w:rPr>
        <w:t>,</w:t>
      </w:r>
      <w:r w:rsidR="003E2875">
        <w:rPr>
          <w:rFonts w:cs="Arial"/>
        </w:rPr>
        <w:t xml:space="preserve"> size differences are not often accounted for in taxonomic studies using LMM, but</w:t>
      </w:r>
      <w:r w:rsidR="004F08F2" w:rsidRPr="00D144C6">
        <w:rPr>
          <w:rFonts w:cs="Arial"/>
        </w:rPr>
        <w:t xml:space="preserve"> there is a problem of redundancy when linear measurements contain within them other linear measurements</w:t>
      </w:r>
      <w:r w:rsidR="004F08F2">
        <w:rPr>
          <w:rFonts w:cs="Arial"/>
        </w:rPr>
        <w:t xml:space="preserve"> </w:t>
      </w:r>
      <w:r w:rsidR="004F08F2">
        <w:rPr>
          <w:rFonts w:cs="Arial"/>
        </w:rPr>
        <w:lastRenderedPageBreak/>
        <w:t>(e.g., multiple measurements along the longitudinal axis of the skull).</w:t>
      </w:r>
      <w:r w:rsidR="003E2875">
        <w:rPr>
          <w:rFonts w:cs="Arial"/>
        </w:rPr>
        <w:t xml:space="preserve"> Similarly, the frequent use of proportional ratios (e.g. skull length vs. width) is problematic because many species display intraspecific allometry, such that genetically similar individuals will differ in a ratio simply because they differ in size </w:t>
      </w:r>
      <w:r w:rsidR="00E571AB">
        <w:rPr>
          <w:rFonts w:cs="Arial"/>
        </w:rPr>
        <w:fldChar w:fldCharType="begin"/>
      </w:r>
      <w:r w:rsidR="00E571AB">
        <w:rPr>
          <w:rFonts w:cs="Arial"/>
        </w:rPr>
        <w:instrText xml:space="preserve"> ADDIN ZOTERO_ITEM CSL_CITATION {"citationID":"ziaf2l3M","properties":{"formattedCitation":"(Sidlauskas et al., 2011)","plainCitation":"(Sidlauskas et al., 2011)","noteIndex":0},"citationItems":[{"id":1196,"uris":["http://zotero.org/users/6819309/items/LNHCUTBP"],"itemData":{"id":1196,"type":"article-journal","abstract":"To achieve maximum efficacy, taxonomic studies that seek to distinguish amongst species must first account for allometric shape variation within species. Two recently developed software packages (SMATR and MorphoJ) offer regression-based allometric approaches that are notable for their statistical power and ease of use and that may prove highly useful to taxonomists working with linear or geometric morphometric data. We investigate species delimitation of the slender-bodied fishes in the Leporinus cylindriformis group using these programs and demonstrate the utility of the allometric corrections that they provide. Without allometric correction, many pairs of species are difficult to distinguish on the basis of morphometrics, but once regressions are used to account for marked allometric variation within species, most of the recognized species in this group can be readily distinguished with linear or geometric morphometrics, particularly using variation in the depth of the body. Both approaches returned congruent patterns of separation amongst putative species, but the geometric approach in MorphoJ distinguished amongst four more pairs of species than did the linear approach in SMATR and appears to provide slightly more statistical power. Based on distinctive morphometrics, meristics, and coloration, a highly elongate species of Leporinus from the Suriname, Corantijn, and Coppename rivers of Suriname is described herein as a new species, Leporinus apollo sp. nov. The unique L. cylindriformis holotype from Porto de Moz, Brazil differs in morphology, meristics, and pigmentation from specimens commonly referred to that species from the main basin of the Amazon; the latter specimens may represent an additional undescribed species. The L. cylindriformis holotype itself may represent a rare species or a specimen collected at the edge of its native range. Measurements of the holotype and paratype of Leporinus niceforoi, which were collected in the Amazonian slope of Colombia, differ substantially from similarly pigmented and putatively conspecific specimens from Amazonian portions of Ecuador and Peru. Recently collected specimens from Colombia are needed to determine whether the observed morphometric variation encompassed by the current concept of L. niceforoi indicates a morphocline within a single species, suggests the presence of multiple cryptic species, or results from shrinkage of the types. In all these cases, linear or geometric morphometric data can reliably differentiate amongst species, but only after one accounts for allometric shape variation. The new SMATR and MorphoJ software packages both offer easy and effective approaches to such allometrically informed taxonomy, and may prove useful to any systematist working on taxa that change shape as they grow.","container-title":"Zoological Journal of the Linnean Society","DOI":"10.1111/j.1096-3642.2010.00677.x","ISSN":"0024-4082","issue":"1","journalAbbreviation":"Zoological Journal of the Linnean Society","page":"103-130","source":"Silverchair","title":"Dealing with allometry in linear and geometric morphometrics: a taxonomic case study in the &lt;i&gt;Leporinus cylindriformis&lt;/i&gt; group (Characiformes: Anostomidae) with description of a new species from Suriname","title-short":"Dealing with allometry in linear and geometric morphometrics","volume":"162","author":[{"family":"Sidlauskas","given":"B. L."},{"family":"Mol","given":"J. H."},{"family":"Vari","given":"R. P."}],"issued":{"date-parts":[["2011",5,1]]}}}],"schema":"https://github.com/citation-style-language/schema/raw/master/csl-citation.json"} </w:instrText>
      </w:r>
      <w:r w:rsidR="00E571AB">
        <w:rPr>
          <w:rFonts w:cs="Arial"/>
        </w:rPr>
        <w:fldChar w:fldCharType="separate"/>
      </w:r>
      <w:r w:rsidR="00E571AB" w:rsidRPr="00E571AB">
        <w:rPr>
          <w:rFonts w:cs="Arial"/>
        </w:rPr>
        <w:t>(Sidlauskas et al., 2011)</w:t>
      </w:r>
      <w:r w:rsidR="00E571AB">
        <w:rPr>
          <w:rFonts w:cs="Arial"/>
        </w:rPr>
        <w:fldChar w:fldCharType="end"/>
      </w:r>
      <w:r w:rsidR="00E571AB">
        <w:rPr>
          <w:rFonts w:cs="Arial"/>
        </w:rPr>
        <w:t>.</w:t>
      </w:r>
    </w:p>
    <w:p w14:paraId="143515CE" w14:textId="467011B6" w:rsidR="004F08F2" w:rsidRDefault="000969CF" w:rsidP="004F08F2">
      <w:pPr>
        <w:rPr>
          <w:rFonts w:cs="Arial"/>
        </w:rPr>
      </w:pPr>
      <w:r>
        <w:rPr>
          <w:rFonts w:cs="Arial"/>
        </w:rPr>
        <w:t xml:space="preserve">A potential refinement of LMM protocols could be offered by the use of Geometric Morphometrics (GMM). GMM uses </w:t>
      </w:r>
      <w:r w:rsidR="004F08F2" w:rsidRPr="00D144C6">
        <w:rPr>
          <w:rFonts w:cs="Arial"/>
        </w:rPr>
        <w:t>the coordinates of anatomical reference points as identifiable shape variables in most or all the specimens in a given dataset.  Since the 1990s, th</w:t>
      </w:r>
      <w:r w:rsidR="004F08F2">
        <w:rPr>
          <w:rFonts w:cs="Arial"/>
        </w:rPr>
        <w:t>is</w:t>
      </w:r>
      <w:r w:rsidR="004F08F2" w:rsidRPr="00D144C6">
        <w:rPr>
          <w:rFonts w:cs="Arial"/>
        </w:rPr>
        <w:t xml:space="preserve"> technique </w:t>
      </w:r>
      <w:r w:rsidR="004F08F2" w:rsidRPr="00D144C6">
        <w:rPr>
          <w:rFonts w:cs="Arial"/>
        </w:rPr>
        <w:fldChar w:fldCharType="begin"/>
      </w:r>
      <w:r w:rsidR="003B2E6E">
        <w:rPr>
          <w:rFonts w:cs="Arial"/>
        </w:rPr>
        <w:instrText xml:space="preserve"> ADDIN ZOTERO_ITEM CSL_CITATION {"citationID":"BTXnATLM","properties":{"formattedCitation":"(Adams et al., 2004)","plainCitation":"(Adams et al., 2004)","noteIndex":0},"citationItems":[{"id":952,"uris":["http://zotero.org/users/6819309/items/7CYGX4LF"],"itemData":{"id":952,"type":"article-journal","abstract":"The analysis of shape is a fundamental part of much biological research. As the field of statistics developed, so have the sophistication of the analysis of these types of data. This lead to multivariate morphometrics in which suites of measurements were analyzed together using canonical variates analysis, principal components analysis, and related methods. In the 1980s, a fundamental change began in the nature of the data gathered and analyzed. This change focused on the coordinates of landmarks and the geometric information about their relative positions. As a by-product of such an approach, results of multivariate analyses could be visualized as configurations of landmarks back in the original space of the organism rather than only as statistical scatter plots. This new approach, called \"geometric morphometrics\", had benefits that lead Rohlf and Marcus (1993) to proclaim a \"revolution\" in morphometrics. In this paper, we briefly update the discussion in that paper and summarize the advances in the ten years since the paper by Rohlf and Marcus. We also speculate on future directions in morphometric analysis.","container-title":"Italian Journal of Zoology","DOI":"10.1080/11250000409356545","ISSN":"1125-0003, 1748-5851","issue":"1","journalAbbreviation":"Italian Journal of Zoology","language":"en","page":"5-16","source":"DOI.org (Crossref)","title":"Geometric morphometrics: Ten years of progress following the ‘revolution’","title-short":"Geometric morphometrics","volume":"71","author":[{"family":"Adams","given":"D. C."},{"family":"Rohlf","given":"F. J."},{"family":"Slice","given":"D. E."}],"issued":{"date-parts":[["2004",1]]}}}],"schema":"https://github.com/citation-style-language/schema/raw/master/csl-citation.json"} </w:instrText>
      </w:r>
      <w:r w:rsidR="004F08F2" w:rsidRPr="00D144C6">
        <w:rPr>
          <w:rFonts w:cs="Arial"/>
        </w:rPr>
        <w:fldChar w:fldCharType="separate"/>
      </w:r>
      <w:r w:rsidR="003B2E6E" w:rsidRPr="003B2E6E">
        <w:rPr>
          <w:rFonts w:cs="Arial"/>
        </w:rPr>
        <w:t>(Adams et al., 2004)</w:t>
      </w:r>
      <w:r w:rsidR="004F08F2" w:rsidRPr="00D144C6">
        <w:rPr>
          <w:rFonts w:cs="Arial"/>
        </w:rPr>
        <w:fldChar w:fldCharType="end"/>
      </w:r>
      <w:r w:rsidR="004F08F2" w:rsidRPr="00D144C6">
        <w:rPr>
          <w:rFonts w:cs="Arial"/>
        </w:rPr>
        <w:t xml:space="preserve"> </w:t>
      </w:r>
      <w:r>
        <w:rPr>
          <w:rFonts w:cs="Arial"/>
        </w:rPr>
        <w:t>has become the standard method for</w:t>
      </w:r>
      <w:r w:rsidR="004F08F2" w:rsidRPr="00D144C6">
        <w:rPr>
          <w:rFonts w:cs="Arial"/>
        </w:rPr>
        <w:t xml:space="preserve"> shape characterization </w:t>
      </w:r>
      <w:r>
        <w:rPr>
          <w:rFonts w:cs="Arial"/>
        </w:rPr>
        <w:t>in</w:t>
      </w:r>
      <w:r w:rsidR="004F08F2" w:rsidRPr="00D144C6">
        <w:rPr>
          <w:rFonts w:cs="Arial"/>
        </w:rPr>
        <w:t xml:space="preserve"> evolutionary and ecological morphometrics</w:t>
      </w:r>
      <w:r>
        <w:rPr>
          <w:rFonts w:cs="Arial"/>
        </w:rPr>
        <w:t xml:space="preserve"> and has a very mature analytical toolkit </w:t>
      </w:r>
      <w:r w:rsidR="00C92CE5">
        <w:rPr>
          <w:rFonts w:cs="Arial"/>
        </w:rPr>
        <w:fldChar w:fldCharType="begin"/>
      </w:r>
      <w:r w:rsidR="00C92CE5">
        <w:rPr>
          <w:rFonts w:cs="Arial"/>
        </w:rPr>
        <w:instrText xml:space="preserve"> ADDIN ZOTERO_ITEM CSL_CITATION {"citationID":"PVd0frVW","properties":{"formattedCitation":"(Fruciano, 2016)","plainCitation":"(Fruciano, 2016)","noteIndex":0},"citationItems":[{"id":124,"uris":["http://zotero.org/users/6819309/items/WDSKXVXY"],"itemData":{"id":124,"type":"article-journal","abstract":"Geometric morphometrics-a set of methods for the statistical analysis of shape once saluted as a revolutionary advancement in the analysis of morphology -is now mature and routinely used in ecology and evolution. However, a factor often disregarded in empirical studies is the presence and the extent of measurement error. This is potentially a very serious issue because random measurement error can inflate the amount of variance and, since many statistical analyses are based on the amount of \"explained\" relative to \"residual\" variance, can result in loss of statistical power. On the other hand, systematic bias can affect statistical analyses by biasing the results (i.e. variation due to bias is incorporated in the analysis and treated as biologically-meaningful variation). Here, I briefly review common sources of error in geometric morphometrics. I then review the most commonly used methods to measure and account for both random and non-random measurement error, providing a worked example using a real dataset.","container-title":"Development Genes and Evolution","DOI":"10.1007/s00427-016-0537-4","ISSN":"1432-041X (Electronic) 0949-944X (Linking)","issue":"3","page":"139-58","title":"Measurement error in geometric morphometrics","volume":"226","author":[{"family":"Fruciano","given":"C."}],"issued":{"date-parts":[["2016",6]]}}}],"schema":"https://github.com/citation-style-language/schema/raw/master/csl-citation.json"} </w:instrText>
      </w:r>
      <w:r w:rsidR="00C92CE5">
        <w:rPr>
          <w:rFonts w:cs="Arial"/>
        </w:rPr>
        <w:fldChar w:fldCharType="separate"/>
      </w:r>
      <w:r w:rsidR="00C92CE5" w:rsidRPr="00C92CE5">
        <w:rPr>
          <w:rFonts w:cs="Arial"/>
        </w:rPr>
        <w:t>(Fruciano, 2016)</w:t>
      </w:r>
      <w:r w:rsidR="00C92CE5">
        <w:rPr>
          <w:rFonts w:cs="Arial"/>
        </w:rPr>
        <w:fldChar w:fldCharType="end"/>
      </w:r>
      <w:r w:rsidR="004F08F2" w:rsidRPr="00D144C6">
        <w:rPr>
          <w:rFonts w:cs="Arial"/>
        </w:rPr>
        <w:t xml:space="preserve">. </w:t>
      </w:r>
      <w:commentRangeStart w:id="4"/>
      <w:r w:rsidR="004F08F2" w:rsidRPr="00D144C6">
        <w:rPr>
          <w:rFonts w:cs="Arial"/>
        </w:rPr>
        <w:t>The holistic characterization of the biological specimen</w:t>
      </w:r>
      <w:r w:rsidR="004F08F2">
        <w:rPr>
          <w:rFonts w:cs="Arial"/>
        </w:rPr>
        <w:t>s</w:t>
      </w:r>
      <w:r w:rsidR="004F08F2" w:rsidRPr="00D144C6">
        <w:rPr>
          <w:rFonts w:cs="Arial"/>
        </w:rPr>
        <w:t xml:space="preserve"> under study and the graphical output of the associated shape changes provide a powerful and alternative tool for biological inferences</w:t>
      </w:r>
      <w:r w:rsidR="004F08F2">
        <w:rPr>
          <w:rFonts w:cs="Arial"/>
        </w:rPr>
        <w:t xml:space="preserve"> in many contexts</w:t>
      </w:r>
      <w:r w:rsidR="004F08F2" w:rsidRPr="00D144C6">
        <w:rPr>
          <w:rFonts w:cs="Arial"/>
        </w:rPr>
        <w:t xml:space="preserve"> </w:t>
      </w:r>
      <w:commentRangeEnd w:id="4"/>
      <w:r w:rsidR="006C4E54">
        <w:rPr>
          <w:rStyle w:val="CommentReference"/>
        </w:rPr>
        <w:commentReference w:id="4"/>
      </w:r>
      <w:r w:rsidR="004F08F2" w:rsidRPr="00D144C6">
        <w:rPr>
          <w:rFonts w:cs="Arial"/>
        </w:rPr>
        <w:fldChar w:fldCharType="begin"/>
      </w:r>
      <w:r w:rsidR="003B2E6E">
        <w:rPr>
          <w:rFonts w:cs="Arial"/>
        </w:rPr>
        <w:instrText xml:space="preserve"> ADDIN ZOTERO_ITEM CSL_CITATION {"citationID":"VtnJwPaV","properties":{"formattedCitation":"(Klingenberg, 2016; Stone, 1997)","plainCitation":"(Klingenberg, 2016; Stone, 1997)","noteIndex":0},"citationItems":[{"id":184,"uris":["http://zotero.org/users/6819309/items/7ABZNQ9R"],"itemData":{"id":184,"type":"article-journal","abstract":"Allometry refers to the size-related changes of morphological traits and remains an essential concept for the study of evolution and development. This review is the first systematic comparison of allometric methods in the context of geometric morphometrics that considers the structure of morphological spaces and their implications for characterizing allometry and performing size correction. The distinction of two main schools of thought is useful for understanding the differences and relationships between alternative methods for studying allometry. The Gould-Mosimann school defines allometry as the covariation of shape with size. This concept of allometry is implemented in geometric morphometrics through the multivariate regression of shape variables on a measure of size. In the Huxley-Jolicoeur school, allometry is the covariation among morphological features that all contain size information. In this framework, allometric trajectories are characterized by the first principal component, which is a line of best fit to the data points. In geometric morphometrics, this concept is implemented in analyses using either Procrustes form space or conformation space (the latter also known as size-and-shape space). Whereas these spaces differ substantially in their global structure, there are also close connections in their localized geometry. For the model of small isotropic variation of landmark positions, they are equivalent up to scaling. The methods differ in their emphasis and thus provide investigators with flexible tools to address specific questions concerning evolution and development, but all frameworks are logically compatible with each other and therefore unlikely to yield contradictory results.","container-title":"Development Genes and Evolution","DOI":"10.1007/s00427-016-0539-2","ISSN":"1432-041X (Electronic) 0949-944X (Linking)","issue":"3","note":"PMCID: PMC4896994","page":"113-37","title":"Size, shape, and form: concepts of allometry in geometric morphometrics","volume":"226","author":[{"family":"Klingenberg","given":"C. P."}],"issued":{"date-parts":[["2016",6]]}}},{"id":1054,"uris":["http://zotero.org/users/6819309/items/JI3KAKVZ"],"itemData":{"id":1054,"type":"article-journal","abstract":"Applications of the concept of a morphological space to the study of biological form during the past three decades are reviewed. Common features of the various types of morphological spaces constructed by morphometricians during this period are identified and used to construct a space of morphological spaces. This semiquantitative analysis reveals that the use of empirical morphospace by contemporary researchers is similar to Thompson's classic method of coordinate grid transformations, in the description of biological form.","container-title":"Mathematical Biosciences","DOI":"10.1016/S0025-5564(96)00186-1","ISSN":"0025-5564","issue":"1","journalAbbreviation":"Mathematical Biosciences","language":"en","page":"13-30","source":"ScienceDirect","title":"The spirit of D'Arcy Thompson dwells in empirical morphospace","volume":"142","author":[{"family":"Stone","given":"J. R."}],"issued":{"date-parts":[["1997",5,1]]}}}],"schema":"https://github.com/citation-style-language/schema/raw/master/csl-citation.json"} </w:instrText>
      </w:r>
      <w:r w:rsidR="004F08F2" w:rsidRPr="00D144C6">
        <w:rPr>
          <w:rFonts w:cs="Arial"/>
        </w:rPr>
        <w:fldChar w:fldCharType="separate"/>
      </w:r>
      <w:r w:rsidR="003B2E6E" w:rsidRPr="003B2E6E">
        <w:rPr>
          <w:rFonts w:cs="Arial"/>
        </w:rPr>
        <w:t>(Klingenberg, 2016; Stone, 1997)</w:t>
      </w:r>
      <w:r w:rsidR="004F08F2" w:rsidRPr="00D144C6">
        <w:rPr>
          <w:rFonts w:cs="Arial"/>
        </w:rPr>
        <w:fldChar w:fldCharType="end"/>
      </w:r>
      <w:r w:rsidR="004F08F2">
        <w:rPr>
          <w:rFonts w:cs="Arial"/>
        </w:rPr>
        <w:t xml:space="preserve">, </w:t>
      </w:r>
      <w:r w:rsidR="004F08F2" w:rsidRPr="00D144C6">
        <w:rPr>
          <w:rFonts w:cs="Arial"/>
        </w:rPr>
        <w:t>a definite advantage that linear morphometrics</w:t>
      </w:r>
      <w:r w:rsidR="004F08F2">
        <w:rPr>
          <w:rFonts w:cs="Arial"/>
        </w:rPr>
        <w:t xml:space="preserve"> </w:t>
      </w:r>
      <w:r w:rsidR="004F08F2" w:rsidRPr="00D144C6">
        <w:rPr>
          <w:rFonts w:cs="Arial"/>
        </w:rPr>
        <w:t>cannot offer.</w:t>
      </w:r>
      <w:r w:rsidR="004F08F2">
        <w:rPr>
          <w:rFonts w:cs="Arial"/>
        </w:rPr>
        <w:t xml:space="preserve"> </w:t>
      </w:r>
    </w:p>
    <w:p w14:paraId="53923350" w14:textId="77777777" w:rsidR="004F08F2" w:rsidRDefault="004F08F2" w:rsidP="004F08F2">
      <w:pPr>
        <w:rPr>
          <w:rFonts w:cs="Arial"/>
        </w:rPr>
      </w:pPr>
    </w:p>
    <w:p w14:paraId="2AC755BC" w14:textId="77777777" w:rsidR="004F08F2" w:rsidRDefault="004F08F2" w:rsidP="004F08F2">
      <w:pPr>
        <w:pStyle w:val="Tables"/>
        <w:jc w:val="center"/>
      </w:pPr>
      <w:r w:rsidRPr="00C45BDE">
        <w:rPr>
          <w:noProof/>
          <w:lang w:eastAsia="en-AU"/>
        </w:rPr>
        <w:lastRenderedPageBreak/>
        <w:drawing>
          <wp:inline distT="0" distB="0" distL="0" distR="0" wp14:anchorId="79E56C15" wp14:editId="7170547E">
            <wp:extent cx="5691078" cy="3695700"/>
            <wp:effectExtent l="0" t="0" r="508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Linear_figure.jpg"/>
                    <pic:cNvPicPr/>
                  </pic:nvPicPr>
                  <pic:blipFill>
                    <a:blip r:embed="rId10">
                      <a:extLst>
                        <a:ext uri="{28A0092B-C50C-407E-A947-70E740481C1C}">
                          <a14:useLocalDpi xmlns:a14="http://schemas.microsoft.com/office/drawing/2010/main" val="0"/>
                        </a:ext>
                      </a:extLst>
                    </a:blip>
                    <a:stretch>
                      <a:fillRect/>
                    </a:stretch>
                  </pic:blipFill>
                  <pic:spPr bwMode="auto">
                    <a:xfrm>
                      <a:off x="0" y="0"/>
                      <a:ext cx="5691078" cy="3695700"/>
                    </a:xfrm>
                    <a:prstGeom prst="rect">
                      <a:avLst/>
                    </a:prstGeom>
                    <a:ln>
                      <a:noFill/>
                    </a:ln>
                    <a:extLst>
                      <a:ext uri="{53640926-AAD7-44D8-BBD7-CCE9431645EC}">
                        <a14:shadowObscured xmlns:a14="http://schemas.microsoft.com/office/drawing/2010/main"/>
                      </a:ext>
                    </a:extLst>
                  </pic:spPr>
                </pic:pic>
              </a:graphicData>
            </a:graphic>
          </wp:inline>
        </w:drawing>
      </w:r>
    </w:p>
    <w:p w14:paraId="3C30E6B0" w14:textId="77777777" w:rsidR="004F08F2" w:rsidRPr="00297DD2" w:rsidRDefault="004F08F2" w:rsidP="004F08F2">
      <w:pPr>
        <w:pStyle w:val="Caption"/>
      </w:pPr>
      <w:bookmarkStart w:id="5" w:name="_Ref76396896"/>
      <w:bookmarkStart w:id="6" w:name="_Toc77576648"/>
      <w:r>
        <w:t>Figure</w:t>
      </w:r>
      <w:r w:rsidR="003C60C0">
        <w:t xml:space="preserve"> </w:t>
      </w:r>
      <w:r w:rsidR="00E571AB">
        <w:fldChar w:fldCharType="begin"/>
      </w:r>
      <w:r w:rsidR="00E571AB">
        <w:instrText xml:space="preserve"> SEQ Figure \* ARABIC \s 1 </w:instrText>
      </w:r>
      <w:r w:rsidR="00E571AB">
        <w:fldChar w:fldCharType="separate"/>
      </w:r>
      <w:r w:rsidR="003C60C0">
        <w:rPr>
          <w:noProof/>
        </w:rPr>
        <w:t>1</w:t>
      </w:r>
      <w:r w:rsidR="00E571AB">
        <w:rPr>
          <w:noProof/>
        </w:rPr>
        <w:fldChar w:fldCharType="end"/>
      </w:r>
      <w:bookmarkEnd w:id="5"/>
      <w:r>
        <w:t>: Three specimens (CM12785, CM6540 and CM10548)</w:t>
      </w:r>
      <w:r>
        <w:rPr>
          <w:noProof/>
        </w:rPr>
        <w:t xml:space="preserve"> outlining two commonly used linear distances: the width of greatest constriction of orbitotemporal fossa (dark purple) and the maximum width of cranium measured across zygomatic arches (pink). In addition, two type I homologous landmarks (by suture intersection) are depicted: the fronto-parietal suture in midline (red dot) an the parietal-interparietal suture in midline (blue dot). The two examples of maximum and minimum distances are measured at different anatomical positions relative to the homologous landmarks and other sutures in the skull, indicating a possibly serious lack of homology.</w:t>
      </w:r>
      <w:bookmarkEnd w:id="6"/>
    </w:p>
    <w:p w14:paraId="3B0EBC2A" w14:textId="24C56829" w:rsidR="004F08F2" w:rsidRPr="00D144C6" w:rsidRDefault="00F4664D" w:rsidP="004F08F2">
      <w:pPr>
        <w:rPr>
          <w:rFonts w:cs="Arial"/>
        </w:rPr>
      </w:pPr>
      <w:r>
        <w:rPr>
          <w:rFonts w:cs="Arial"/>
        </w:rPr>
        <w:t>GMM</w:t>
      </w:r>
      <w:r w:rsidR="004F08F2" w:rsidRPr="00D144C6">
        <w:rPr>
          <w:rFonts w:cs="Arial"/>
        </w:rPr>
        <w:t xml:space="preserve"> is rarely used in taxonomic studies, probably because linear measurements are easier to acquire and analyse</w:t>
      </w:r>
      <w:r w:rsidR="004F08F2">
        <w:rPr>
          <w:rFonts w:cs="Arial"/>
        </w:rPr>
        <w:t xml:space="preserve">, and because there is a large body of literature on taxonomic measurements that </w:t>
      </w:r>
      <w:r>
        <w:rPr>
          <w:rFonts w:cs="Arial"/>
        </w:rPr>
        <w:t>has been widely used for centuries (FIND SOME REFS)</w:t>
      </w:r>
      <w:r w:rsidR="004F08F2" w:rsidRPr="00D144C6">
        <w:rPr>
          <w:rFonts w:cs="Arial"/>
        </w:rPr>
        <w:t>.</w:t>
      </w:r>
      <w:r w:rsidR="004F08F2">
        <w:rPr>
          <w:rFonts w:cs="Arial"/>
        </w:rPr>
        <w:t xml:space="preserve"> In addition,</w:t>
      </w:r>
      <w:r w:rsidR="004F08F2" w:rsidRPr="00D144C6">
        <w:rPr>
          <w:rFonts w:cs="Arial"/>
        </w:rPr>
        <w:t xml:space="preserve"> </w:t>
      </w:r>
      <w:r w:rsidR="004F08F2">
        <w:rPr>
          <w:rFonts w:cs="Arial"/>
        </w:rPr>
        <w:t>g</w:t>
      </w:r>
      <w:r w:rsidR="004F08F2" w:rsidRPr="00D144C6">
        <w:rPr>
          <w:rFonts w:cs="Arial"/>
        </w:rPr>
        <w:t xml:space="preserve">eometric morphometric data acquisition can be more complex, </w:t>
      </w:r>
      <w:r w:rsidR="004F08F2">
        <w:rPr>
          <w:rFonts w:cs="Arial"/>
        </w:rPr>
        <w:t>requiring</w:t>
      </w:r>
      <w:r w:rsidR="004F08F2" w:rsidRPr="00D144C6">
        <w:rPr>
          <w:rFonts w:cs="Arial"/>
        </w:rPr>
        <w:t xml:space="preserve"> digitisation </w:t>
      </w:r>
      <w:r w:rsidR="004F08F2">
        <w:rPr>
          <w:rFonts w:cs="Arial"/>
        </w:rPr>
        <w:t>of</w:t>
      </w:r>
      <w:r w:rsidR="004F08F2" w:rsidRPr="00D144C6">
        <w:rPr>
          <w:rFonts w:cs="Arial"/>
        </w:rPr>
        <w:t xml:space="preserve"> either photographs or</w:t>
      </w:r>
      <w:r>
        <w:rPr>
          <w:rFonts w:cs="Arial"/>
        </w:rPr>
        <w:t xml:space="preserve"> 3D specimen representations, which generally involve </w:t>
      </w:r>
      <w:r w:rsidR="004F08F2">
        <w:rPr>
          <w:rFonts w:cs="Arial"/>
        </w:rPr>
        <w:t>specialized equipment. T</w:t>
      </w:r>
      <w:r w:rsidR="004F08F2" w:rsidRPr="00D144C6">
        <w:rPr>
          <w:rFonts w:cs="Arial"/>
        </w:rPr>
        <w:t>he statistical analyses required</w:t>
      </w:r>
      <w:r>
        <w:rPr>
          <w:rFonts w:cs="Arial"/>
        </w:rPr>
        <w:t xml:space="preserve">, while very well developed and </w:t>
      </w:r>
      <w:r>
        <w:rPr>
          <w:rFonts w:cs="Arial"/>
        </w:rPr>
        <w:lastRenderedPageBreak/>
        <w:t>versatile (REFS),</w:t>
      </w:r>
      <w:r w:rsidR="004F08F2" w:rsidRPr="00D144C6">
        <w:rPr>
          <w:rFonts w:cs="Arial"/>
        </w:rPr>
        <w:t xml:space="preserve"> are also specialised</w:t>
      </w:r>
      <w:r w:rsidR="004F08F2">
        <w:rPr>
          <w:rFonts w:cs="Arial"/>
        </w:rPr>
        <w:t xml:space="preserve"> and</w:t>
      </w:r>
      <w:r>
        <w:rPr>
          <w:rFonts w:cs="Arial"/>
        </w:rPr>
        <w:t xml:space="preserve"> involve high-dimensional data, T</w:t>
      </w:r>
      <w:r w:rsidR="004F08F2">
        <w:rPr>
          <w:rFonts w:cs="Arial"/>
        </w:rPr>
        <w:t>herefore</w:t>
      </w:r>
      <w:r>
        <w:rPr>
          <w:rFonts w:cs="Arial"/>
        </w:rPr>
        <w:t>,</w:t>
      </w:r>
      <w:r w:rsidR="004F08F2">
        <w:rPr>
          <w:rFonts w:cs="Arial"/>
        </w:rPr>
        <w:t xml:space="preserve"> they</w:t>
      </w:r>
      <w:r>
        <w:rPr>
          <w:rFonts w:cs="Arial"/>
        </w:rPr>
        <w:t xml:space="preserve"> may not be perceived to be</w:t>
      </w:r>
      <w:r w:rsidR="004F08F2">
        <w:rPr>
          <w:rFonts w:cs="Arial"/>
        </w:rPr>
        <w:t xml:space="preserve"> straightforward as the </w:t>
      </w:r>
      <w:r>
        <w:rPr>
          <w:rFonts w:cs="Arial"/>
        </w:rPr>
        <w:t>statistical toolkits</w:t>
      </w:r>
      <w:r w:rsidR="004F08F2">
        <w:rPr>
          <w:rFonts w:cs="Arial"/>
        </w:rPr>
        <w:t xml:space="preserve"> used in LMM analyses.</w:t>
      </w:r>
    </w:p>
    <w:p w14:paraId="06222300" w14:textId="63F13C34" w:rsidR="00B50015" w:rsidRDefault="00B50015" w:rsidP="004F08F2">
      <w:pPr>
        <w:rPr>
          <w:rFonts w:cs="Arial"/>
        </w:rPr>
      </w:pPr>
      <w:r>
        <w:rPr>
          <w:rFonts w:cs="Arial"/>
        </w:rPr>
        <w:t>We argue that GMM analyses are a useful addition to taxonomic studies because the technique addresses several of the issues of LMM raised above. XXXXXXX</w:t>
      </w:r>
    </w:p>
    <w:p w14:paraId="3F556303" w14:textId="7D9988CD" w:rsidR="004F08F2" w:rsidRDefault="004F08F2" w:rsidP="004F08F2">
      <w:pPr>
        <w:rPr>
          <w:rFonts w:cs="Arial"/>
        </w:rPr>
      </w:pPr>
      <w:r w:rsidRPr="00D144C6">
        <w:rPr>
          <w:rFonts w:cs="Arial"/>
        </w:rPr>
        <w:t xml:space="preserve"> One of these is the explicit treatment of size. The use of Procrustes superimposition allows the removal of </w:t>
      </w:r>
      <w:r>
        <w:rPr>
          <w:rFonts w:cs="Arial"/>
        </w:rPr>
        <w:t>the size component</w:t>
      </w:r>
      <w:r w:rsidRPr="00D144C6">
        <w:rPr>
          <w:rFonts w:cs="Arial"/>
        </w:rPr>
        <w:t xml:space="preserve"> from the dataset</w:t>
      </w:r>
      <w:r>
        <w:rPr>
          <w:rFonts w:cs="Arial"/>
        </w:rPr>
        <w:t xml:space="preserve"> by scaling all specimens to the same size. This procedure results in two components: a proxy for size called centroid size and a multivariate shape component </w:t>
      </w:r>
      <w:r>
        <w:rPr>
          <w:rFonts w:cs="Arial"/>
        </w:rPr>
        <w:fldChar w:fldCharType="begin"/>
      </w:r>
      <w:r w:rsidR="003B2E6E">
        <w:rPr>
          <w:rFonts w:cs="Arial"/>
        </w:rPr>
        <w:instrText xml:space="preserve"> ADDIN ZOTERO_ITEM CSL_CITATION {"citationID":"nh3UZRuK","properties":{"formattedCitation":"(Kendall, 1989)","plainCitation":"(Kendall, 1989)","noteIndex":0},"citationItems":[{"id":403,"uris":["http://zotero.org/users/6819309/items/YA533XKP"],"itemData":{"id":403,"type":"article-journal","abstract":"This is a review of the current state of the \"theory of shape\" introduced by the author in 1977. It starts with a definition of \"shape\" for a set of k points in m dimensions. The first task is to identify the shape spaces in which such objects naturally live, and then to examine the probability structures induced on such a shape space by corresponding structures in R&lt;sup&gt;m&lt;/sup&gt;. Against this theoretical background one formulates and solves statistical problems concerned with shape characteristics of empirical sets of points. Some applications (briefly sketched here) are to archeology, astronomy, geography and physical chemistry. We also outline more recent work on \"size-and-shape,\" on shapes of sets of points in riemannian spaces, and on shape-theoretic aspects of random Delaunay tessellations.","archive":"JSTOR","container-title":"Statistical Science","ISSN":"0883-4237","issue":"2","page":"87-99","source":"JSTOR","title":"A survey of the statistical Theory of shape","volume":"4","author":[{"family":"Kendall","given":"D. G."}],"issued":{"date-parts":[["1989"]]}}}],"schema":"https://github.com/citation-style-language/schema/raw/master/csl-citation.json"} </w:instrText>
      </w:r>
      <w:r>
        <w:rPr>
          <w:rFonts w:cs="Arial"/>
        </w:rPr>
        <w:fldChar w:fldCharType="separate"/>
      </w:r>
      <w:r w:rsidR="003B2E6E" w:rsidRPr="003B2E6E">
        <w:rPr>
          <w:rFonts w:cs="Arial"/>
        </w:rPr>
        <w:t>(Kendall, 1989)</w:t>
      </w:r>
      <w:r>
        <w:rPr>
          <w:rFonts w:cs="Arial"/>
        </w:rPr>
        <w:fldChar w:fldCharType="end"/>
      </w:r>
      <w:r>
        <w:rPr>
          <w:rFonts w:cs="Arial"/>
        </w:rPr>
        <w:t>. These can then be used for a</w:t>
      </w:r>
      <w:r w:rsidRPr="00D144C6">
        <w:rPr>
          <w:rFonts w:cs="Arial"/>
        </w:rPr>
        <w:t>nalyses of allometry (</w:t>
      </w:r>
      <w:r>
        <w:rPr>
          <w:rFonts w:cs="Arial"/>
        </w:rPr>
        <w:t xml:space="preserve">shape </w:t>
      </w:r>
      <w:r w:rsidRPr="00D144C6">
        <w:rPr>
          <w:rFonts w:cs="Arial"/>
        </w:rPr>
        <w:t>changes disproportiona</w:t>
      </w:r>
      <w:r>
        <w:rPr>
          <w:rFonts w:cs="Arial"/>
        </w:rPr>
        <w:t>te</w:t>
      </w:r>
      <w:r w:rsidRPr="00D144C6">
        <w:rPr>
          <w:rFonts w:cs="Arial"/>
        </w:rPr>
        <w:t xml:space="preserve"> to size)</w:t>
      </w:r>
      <w:r>
        <w:rPr>
          <w:rFonts w:cs="Arial"/>
        </w:rPr>
        <w:t xml:space="preserve"> in the form of a shape vs size regression </w:t>
      </w:r>
      <w:r>
        <w:rPr>
          <w:rFonts w:cs="Arial"/>
        </w:rPr>
        <w:fldChar w:fldCharType="begin"/>
      </w:r>
      <w:r w:rsidR="003B2E6E">
        <w:rPr>
          <w:rFonts w:cs="Arial"/>
        </w:rPr>
        <w:instrText xml:space="preserve"> ADDIN ZOTERO_ITEM CSL_CITATION {"citationID":"sPlRqHHW","properties":{"formattedCitation":"(Klingenberg, 2016)","plainCitation":"(Klingenberg, 2016)","noteIndex":0},"citationItems":[{"id":184,"uris":["http://zotero.org/users/6819309/items/7ABZNQ9R"],"itemData":{"id":184,"type":"article-journal","abstract":"Allometry refers to the size-related changes of morphological traits and remains an essential concept for the study of evolution and development. This review is the first systematic comparison of allometric methods in the context of geometric morphometrics that considers the structure of morphological spaces and their implications for characterizing allometry and performing size correction. The distinction of two main schools of thought is useful for understanding the differences and relationships between alternative methods for studying allometry. The Gould-Mosimann school defines allometry as the covariation of shape with size. This concept of allometry is implemented in geometric morphometrics through the multivariate regression of shape variables on a measure of size. In the Huxley-Jolicoeur school, allometry is the covariation among morphological features that all contain size information. In this framework, allometric trajectories are characterized by the first principal component, which is a line of best fit to the data points. In geometric morphometrics, this concept is implemented in analyses using either Procrustes form space or conformation space (the latter also known as size-and-shape space). Whereas these spaces differ substantially in their global structure, there are also close connections in their localized geometry. For the model of small isotropic variation of landmark positions, they are equivalent up to scaling. The methods differ in their emphasis and thus provide investigators with flexible tools to address specific questions concerning evolution and development, but all frameworks are logically compatible with each other and therefore unlikely to yield contradictory results.","container-title":"Development Genes and Evolution","DOI":"10.1007/s00427-016-0539-2","ISSN":"1432-041X (Electronic) 0949-944X (Linking)","issue":"3","note":"PMCID: PMC4896994","page":"113-37","title":"Size, shape, and form: concepts of allometry in geometric morphometrics","volume":"226","author":[{"family":"Klingenberg","given":"C. P."}],"issued":{"date-parts":[["2016",6]]}}}],"schema":"https://github.com/citation-style-language/schema/raw/master/csl-citation.json"} </w:instrText>
      </w:r>
      <w:r>
        <w:rPr>
          <w:rFonts w:cs="Arial"/>
        </w:rPr>
        <w:fldChar w:fldCharType="separate"/>
      </w:r>
      <w:r w:rsidR="003B2E6E" w:rsidRPr="003B2E6E">
        <w:rPr>
          <w:rFonts w:cs="Arial"/>
        </w:rPr>
        <w:t>(Klingenberg, 2016)</w:t>
      </w:r>
      <w:r>
        <w:rPr>
          <w:rFonts w:cs="Arial"/>
        </w:rPr>
        <w:fldChar w:fldCharType="end"/>
      </w:r>
      <w:r w:rsidRPr="00D144C6">
        <w:rPr>
          <w:rFonts w:cs="Arial"/>
        </w:rPr>
        <w:t xml:space="preserve">. </w:t>
      </w:r>
      <w:r>
        <w:rPr>
          <w:rFonts w:cs="Arial"/>
        </w:rPr>
        <w:t xml:space="preserve">Attempts to account for size in a LMM context often involves the use of linear distance ratios, which remove the size component for subsequent morphological analyses. However, </w:t>
      </w:r>
      <w:r w:rsidRPr="00D144C6">
        <w:rPr>
          <w:rFonts w:cs="Arial"/>
        </w:rPr>
        <w:t>the treatment of size</w:t>
      </w:r>
      <w:r>
        <w:rPr>
          <w:rFonts w:cs="Arial"/>
        </w:rPr>
        <w:t xml:space="preserve"> for allometric analyses in taxonomic research </w:t>
      </w:r>
      <w:r w:rsidRPr="00D144C6">
        <w:rPr>
          <w:rFonts w:cs="Arial"/>
        </w:rPr>
        <w:t>is rarely taken into account, with little acknowledgement of allometric and non-allometric shape variation</w:t>
      </w:r>
      <w:r>
        <w:rPr>
          <w:rFonts w:cs="Arial"/>
        </w:rPr>
        <w:t xml:space="preserve"> </w:t>
      </w:r>
      <w:r>
        <w:rPr>
          <w:rFonts w:cs="Arial"/>
        </w:rPr>
        <w:fldChar w:fldCharType="begin"/>
      </w:r>
      <w:r w:rsidR="003B2E6E">
        <w:rPr>
          <w:rFonts w:cs="Arial"/>
        </w:rPr>
        <w:instrText xml:space="preserve"> ADDIN ZOTERO_ITEM CSL_CITATION {"citationID":"mSBTbDnV","properties":{"formattedCitation":"(Sidlauskas et al., 2011)","plainCitation":"(Sidlauskas et al., 2011)","noteIndex":0},"citationItems":[{"id":1196,"uris":["http://zotero.org/users/6819309/items/LNHCUTBP"],"itemData":{"id":1196,"type":"article-journal","abstract":"To achieve maximum efficacy, taxonomic studies that seek to distinguish amongst species must first account for allometric shape variation within species. Two recently developed software packages (SMATR and MorphoJ) offer regression-based allometric approaches that are notable for their statistical power and ease of use and that may prove highly useful to taxonomists working with linear or geometric morphometric data. We investigate species delimitation of the slender-bodied fishes in the Leporinus cylindriformis group using these programs and demonstrate the utility of the allometric corrections that they provide. Without allometric correction, many pairs of species are difficult to distinguish on the basis of morphometrics, but once regressions are used to account for marked allometric variation within species, most of the recognized species in this group can be readily distinguished with linear or geometric morphometrics, particularly using variation in the depth of the body. Both approaches returned congruent patterns of separation amongst putative species, but the geometric approach in MorphoJ distinguished amongst four more pairs of species than did the linear approach in SMATR and appears to provide slightly more statistical power. Based on distinctive morphometrics, meristics, and coloration, a highly elongate species of Leporinus from the Suriname, Corantijn, and Coppename rivers of Suriname is described herein as a new species, Leporinus apollo sp. nov. The unique L. cylindriformis holotype from Porto de Moz, Brazil differs in morphology, meristics, and pigmentation from specimens commonly referred to that species from the main basin of the Amazon; the latter specimens may represent an additional undescribed species. The L. cylindriformis holotype itself may represent a rare species or a specimen collected at the edge of its native range. Measurements of the holotype and paratype of Leporinus niceforoi, which were collected in the Amazonian slope of Colombia, differ substantially from similarly pigmented and putatively conspecific specimens from Amazonian portions of Ecuador and Peru. Recently collected specimens from Colombia are needed to determine whether the observed morphometric variation encompassed by the current concept of L. niceforoi indicates a morphocline within a single species, suggests the presence of multiple cryptic species, or results from shrinkage of the types. In all these cases, linear or geometric morphometric data can reliably differentiate amongst species, but only after one accounts for allometric shape variation. The new SMATR and MorphoJ software packages both offer easy and effective approaches to such allometrically informed taxonomy, and may prove useful to any systematist working on taxa that change shape as they grow.","container-title":"Zoological Journal of the Linnean Society","DOI":"10.1111/j.1096-3642.2010.00677.x","ISSN":"0024-4082","issue":"1","journalAbbreviation":"Zoological Journal of the Linnean Society","page":"103-130","source":"Silverchair","title":"Dealing with allometry in linear and geometric morphometrics: a taxonomic case study in the &lt;i&gt;Leporinus cylindriformis&lt;/i&gt; group (Characiformes: Anostomidae) with description of a new species from Suriname","title-short":"Dealing with allometry in linear and geometric morphometrics","volume":"162","author":[{"family":"Sidlauskas","given":"B. L."},{"family":"Mol","given":"J. H."},{"family":"Vari","given":"R. P."}],"issued":{"date-parts":[["2011",5,1]]}}}],"schema":"https://github.com/citation-style-language/schema/raw/master/csl-citation.json"} </w:instrText>
      </w:r>
      <w:r>
        <w:rPr>
          <w:rFonts w:cs="Arial"/>
        </w:rPr>
        <w:fldChar w:fldCharType="separate"/>
      </w:r>
      <w:r w:rsidR="003B2E6E" w:rsidRPr="003B2E6E">
        <w:rPr>
          <w:rFonts w:cs="Arial"/>
        </w:rPr>
        <w:t>(Sidlauskas et al., 2011)</w:t>
      </w:r>
      <w:r>
        <w:rPr>
          <w:rFonts w:cs="Arial"/>
        </w:rPr>
        <w:fldChar w:fldCharType="end"/>
      </w:r>
      <w:r w:rsidRPr="00D144C6">
        <w:rPr>
          <w:rFonts w:cs="Arial"/>
        </w:rPr>
        <w:t xml:space="preserve">. </w:t>
      </w:r>
    </w:p>
    <w:p w14:paraId="49C43611" w14:textId="453EAAD1" w:rsidR="004F08F2" w:rsidRDefault="004F08F2" w:rsidP="004F08F2">
      <w:pPr>
        <w:rPr>
          <w:rFonts w:cs="Arial"/>
        </w:rPr>
      </w:pPr>
      <w:r>
        <w:rPr>
          <w:rFonts w:cs="Arial"/>
        </w:rPr>
        <w:t>The lack of explicit treatment of size variation in taxonomy</w:t>
      </w:r>
      <w:r w:rsidRPr="00D144C6">
        <w:rPr>
          <w:rFonts w:cs="Arial"/>
        </w:rPr>
        <w:t xml:space="preserve"> can have serious implications </w:t>
      </w:r>
      <w:r>
        <w:rPr>
          <w:rFonts w:cs="Arial"/>
        </w:rPr>
        <w:t>for</w:t>
      </w:r>
      <w:r w:rsidRPr="00D144C6">
        <w:rPr>
          <w:rFonts w:cs="Arial"/>
        </w:rPr>
        <w:t xml:space="preserve"> </w:t>
      </w:r>
      <w:r>
        <w:rPr>
          <w:rFonts w:cs="Arial"/>
        </w:rPr>
        <w:t>taxon</w:t>
      </w:r>
      <w:r w:rsidRPr="00D144C6">
        <w:rPr>
          <w:rFonts w:cs="Arial"/>
        </w:rPr>
        <w:t xml:space="preserve"> </w:t>
      </w:r>
      <w:r>
        <w:rPr>
          <w:rFonts w:cs="Arial"/>
        </w:rPr>
        <w:t>delimitation. Allometric effects in particular can give an impression of species differentiation when this allometry-related shape variation is in fact related to a more general intraspecific effect. This would be the case if differently-sized</w:t>
      </w:r>
      <w:r w:rsidRPr="00D144C6">
        <w:rPr>
          <w:rFonts w:cs="Arial"/>
        </w:rPr>
        <w:t xml:space="preserve"> individuals of a </w:t>
      </w:r>
      <w:r>
        <w:rPr>
          <w:rFonts w:cs="Arial"/>
        </w:rPr>
        <w:t xml:space="preserve">taxonomic unit </w:t>
      </w:r>
      <w:r w:rsidRPr="00D144C6">
        <w:rPr>
          <w:rFonts w:cs="Arial"/>
        </w:rPr>
        <w:t>look substantially diff</w:t>
      </w:r>
      <w:bookmarkStart w:id="7" w:name="_GoBack"/>
      <w:bookmarkEnd w:id="7"/>
      <w:r w:rsidRPr="00D144C6">
        <w:rPr>
          <w:rFonts w:cs="Arial"/>
        </w:rPr>
        <w:t>erent</w:t>
      </w:r>
      <w:r>
        <w:rPr>
          <w:rFonts w:cs="Arial"/>
        </w:rPr>
        <w:t>. If this difference is due to allometric scaling, it is possible that the shape differences are not related to morphological divergence due to a speciation event; rather, it may just be the result of an overall scaling effect that is commonly observed across species. However, such allometric variation has been</w:t>
      </w:r>
      <w:r w:rsidRPr="00D144C6">
        <w:rPr>
          <w:rFonts w:cs="Arial"/>
        </w:rPr>
        <w:t xml:space="preserve"> regarded as </w:t>
      </w:r>
      <w:r>
        <w:rPr>
          <w:rFonts w:cs="Arial"/>
        </w:rPr>
        <w:t xml:space="preserve">irrelevant in taxonomy because if shape differences were strictly due to size differences then they are likely to be the differences between small and large animals within a taxonomic group </w:t>
      </w:r>
      <w:r>
        <w:rPr>
          <w:rFonts w:cs="Arial"/>
        </w:rPr>
        <w:fldChar w:fldCharType="begin"/>
      </w:r>
      <w:r w:rsidR="003B2E6E">
        <w:rPr>
          <w:rFonts w:cs="Arial"/>
        </w:rPr>
        <w:instrText xml:space="preserve"> ADDIN ZOTERO_ITEM CSL_CITATION {"citationID":"X0Ivu82B","properties":{"formattedCitation":"(Pilbeam &amp; Gould, 1974; Seifert, 2008; Wood &amp; Stack, 1980)","plainCitation":"(Pilbeam &amp; Gould, 1974; Seifert, 2008; Wood &amp; Stack, 1980)","noteIndex":0},"citationItems":[{"id":1236,"uris":["http://zotero.org/users/6819309/items/7DA4MXR9"],"itemData":{"id":1236,"type":"article-journal","abstract":"&lt;p&gt;Our general conclusion is simply stated: many lineages display phyletic size increase; allometric changes almost always accompany increase in body size. We cannot judge adaptation until we separate such changes into those required by increasing size and those serving as special adaptations to changing environments.&lt;/p&gt;&lt;p&gt;In our view, the three australopithecines are, in a number of features, scaled variants of the \"same\" animal. In these characters, &lt;i&gt;A. africanus&lt;/i&gt; is no more \"advanced\" than the larger, more robust forms. The one early hominid to show a significant departure from this adaptive pattern toward later hominids—cranially, dentally, and postcranially—is &lt;i&gt;H. habilis&lt;/i&gt; from East Africa. The australopithecines, one of which was probably a precursor of the Homolineage, were apparently a successful group of basically vegetarian hominids, more advanced behaviorally than apes (&lt;i&gt;87&lt;/i&gt;), but not hunter-gatherers.&lt;/p&gt;&lt;p&gt;The fossil hominids of Africa fall into two major groupings. One probable lineage, the australopithecines, apparently became extinct without issue; the other evolved to modern man. Both groups displayed steady increase in body size. We consider quantitatively two key characters of the hominid skull: cranial capacity and cheek tooth size. The variables are allometrically related to body size in both lineages. In australopithecines, the manner of relative growth neatly meets the predictions for functional equivalence over a wide range of sizes (negative allometry of cranial capacity with a slope against body weight of 0.2 to 0.4 and positive allometry of postcanine area with a slope near 0.75). In the &lt;i&gt;A. africanus&lt;/i&gt; to &lt;i&gt;H. sapiens&lt;/i&gt; lineage, cranial capacity increases with positive allometry (slope 1.73) while cheek teeth decrease absolutely (slope — 0.725). Clearly, these are special adaptations unrelated to the physical requirements of increasing body size. We examined qualitatively other features, which also seem to vary allometrically. Of course, many characters should be studied quantitatively, but we think that the scheme outlined here should be treated as the null hypothesis to be disproved.&lt;/p&gt;","container-title":"Science","DOI":"10.1126/science.186.4167.892","ISSN":"0036-8075, 1095-9203","issue":"4167","language":"en","note":"publisher: American Association for the Advancement of Science\nsection: Articles\nPMID: 4219964","page":"892-901","source":"science.sciencemag.org","title":"Size and Scaling in Human Evolution","volume":"186","author":[{"family":"Pilbeam","given":"D."},{"family":"Gould","given":"S. J."}],"issued":{"date-parts":[["1974",12,6]]}}},{"id":1046,"uris":["http://zotero.org/users/6819309/items/HFWEUFZJ"],"itemData":{"id":1046,"type":"article-journal","container-title":"Myrmecological News","page":"91-105","title":"Removal of allometric variance improves species separation in multi-character discriminant functions when species are strongly allometric and exposes diagnostic characters","volume":"11","author":[{"family":"Seifert","given":"B."}],"issued":{"date-parts":[["2008"]]}}},{"id":1238,"uris":["http://zotero.org/users/6819309/items/VX37GFMS"],"itemData":{"id":1238,"type":"article-journal","abstract":"The allometric relationships between canine base area, first molar and summed molar crown area, and the glabella–opisthocranion distance, and the direct allometric relationships between canine and molar size have been established in five primate taxa. Separate sex and combined sex ‘intraspecific’, and ‘interspecific’ regression and ‘best fit’ allometry coefficients were computed. This analysis showed that for any increase in glabella–opisthocranion length, the rate of increase in canine size exceeds the rate of increase in molar area, and ‘best fit’ solutions indicate that canine base area is positively allometric when related directly to molar crown area. These results were compared with data available for the ‘gracile’ australopithecine, A. africanus, and two ‘robust’ australopithecine taxa, A. boisei and A. robustus. The differences in canine and molar size which occur between the ‘gracile’ taxon and the two ‘robust’ taxa do not correspond to any of the trends in the comparative allometric models. Data on glabella–opisthocranion length for the fossils, meagre though they are, show that while the proportional increase in molar crown area between the taxa corresponds to comparative allometry models, the reduced canine size in the ‘robust’ taxa is against comparative allometric trends. These results indicate that, at least in terms of canine/molar proportions, the differences between the ‘gracile’ and ‘robust’ australopithecines are not merely allometric and may indicate significant dietary or behavioural differences.","container-title":"American Journal of Physical Anthropology","DOI":"10.1002/ajpa.1330520108","ISSN":"1096-8644","issue":"1","language":"en","note":"_eprint: https://onlinelibrary.wiley.com/doi/pdf/10.1002/ajpa.1330520108","page":"55-62","source":"Wiley Online Library","title":"Does allometry explain the differences between “Gracile” and “Robust” australopithecines?","volume":"52","author":[{"family":"Wood","given":"B. A."},{"family":"Stack","given":"C. G."}],"issued":{"date-parts":[["1980"]]}}}],"schema":"https://github.com/citation-style-language/schema/raw/master/csl-citation.json"} </w:instrText>
      </w:r>
      <w:r>
        <w:rPr>
          <w:rFonts w:cs="Arial"/>
        </w:rPr>
        <w:fldChar w:fldCharType="separate"/>
      </w:r>
      <w:r w:rsidR="003B2E6E" w:rsidRPr="003B2E6E">
        <w:rPr>
          <w:rFonts w:cs="Arial"/>
        </w:rPr>
        <w:t>(Pilbeam &amp; Gould, 1974; Seifert, 2008; Wood &amp; Stack, 1980)</w:t>
      </w:r>
      <w:r>
        <w:rPr>
          <w:rFonts w:cs="Arial"/>
        </w:rPr>
        <w:fldChar w:fldCharType="end"/>
      </w:r>
      <w:r>
        <w:rPr>
          <w:rFonts w:cs="Arial"/>
        </w:rPr>
        <w:t>. In contrast,</w:t>
      </w:r>
      <w:r w:rsidRPr="00D144C6">
        <w:rPr>
          <w:rFonts w:cs="Arial"/>
        </w:rPr>
        <w:t xml:space="preserve"> non-</w:t>
      </w:r>
      <w:r w:rsidRPr="00D144C6">
        <w:rPr>
          <w:rFonts w:cs="Arial"/>
        </w:rPr>
        <w:lastRenderedPageBreak/>
        <w:t>allometric shape changes are thought to be caused by independent adaptive processes (Huxley, 1931; Gould, 1975)</w:t>
      </w:r>
      <w:r>
        <w:rPr>
          <w:rFonts w:cs="Arial"/>
        </w:rPr>
        <w:t xml:space="preserve">. </w:t>
      </w:r>
      <w:r w:rsidRPr="00D144C6">
        <w:rPr>
          <w:rFonts w:cs="Arial"/>
        </w:rPr>
        <w:t xml:space="preserve">Thus, it is recommended to include allometric analyses in taxonomic studies in order to properly </w:t>
      </w:r>
      <w:r>
        <w:rPr>
          <w:rFonts w:cs="Arial"/>
        </w:rPr>
        <w:t>delimit</w:t>
      </w:r>
      <w:r w:rsidRPr="00D144C6">
        <w:rPr>
          <w:rFonts w:cs="Arial"/>
        </w:rPr>
        <w:t xml:space="preserve"> species </w:t>
      </w:r>
      <w:r w:rsidRPr="00D144C6">
        <w:rPr>
          <w:rFonts w:cs="Arial"/>
        </w:rPr>
        <w:fldChar w:fldCharType="begin"/>
      </w:r>
      <w:r w:rsidR="00E571AB">
        <w:rPr>
          <w:rFonts w:cs="Arial"/>
        </w:rPr>
        <w:instrText xml:space="preserve"> ADDIN ZOTERO_ITEM CSL_CITATION {"citationID":"5xj1JIGQ","properties":{"formattedCitation":"(Outomuro &amp; Johansson, 2017; Sidlauskas et al., 2011)","plainCitation":"(Outomuro &amp; Johansson, 2017; Sidlauskas et al., 2011)","noteIndex":0},"citationItems":[{"id":"fHMuNUjh/IsR455zB","uris":["http://zotero.org/users/6819309/items/S8RXVYEP"],"itemData":{"id":1035,"type":"article-journal","abstract":"The number of published studies using geometric morphometrics (GM) for analysing biological shape has increased steadily since the beginning of the 1990s, covering multiple research areas such as ecology, evolution, development, taxonomy and palaeontology. Unfortunately, we have observed that many published studies using GM do not evaluate the potential allometric effects of size on shape, which normally require consideration or assessment. This might lead to misinterpretations and flawed conclusions in certain cases, especially when size effects explain a large part of the shape variation. We assessed, for the first time and in a systematic manner, how often published studies that have applied GM consider the potential effects of allometry on shape. We reviewed the 300 most recent published papers that used GM for studying biological shape. We also estimated how much of the shape variation was explained by allometric effects in the reviewed papers. More than one-third (38%) of the reviewed studies did not consider the allometric component of shape variation. In studies where the allometric component was taken into account, it was significant in 88% of the cases, explaining up to 87.3% of total shape variation. We believe that one reason that may cause the observed results is a misunderstanding of the process that superimposes landmark configurations, i.e. the Generalized Procrustes Analysis, which removes isometric effects of size on shape, but not allometric effects. Allometry can be a crucial component of shape variation. We urge authors to address, and report, size effects in studies of biological shape. However, we do not propose to always remove size effects, but rather to evaluate the research question with and without the allometric component of shape variation. This approach can certainly provide a thorough understanding of how much size contributes to the observed shaped variation.","container-title":"Journal of Animal Ecology","DOI":"https://doi.org/10.1111/1365-2656.12732","ISSN":"1365-2656","issue":"6","language":"en","note":"_eprint: https://besjournals.onlinelibrary.wiley.com/doi/pdf/10.1111/1365-2656.12732","page":"1447-1457","source":"Wiley Online Library","title":"A potential pitfall in studies of biological shape: Does size matter?","title-short":"A potential pitfall in studies of biological shape","volume":"86","author":[{"family":"Outomuro","given":"David"},{"family":"Johansson","given":"Frank"}],"issued":{"date-parts":[["2017"]]}}},{"id":1196,"uris":["http://zotero.org/users/6819309/items/LNHCUTBP"],"itemData":{"id":1196,"type":"article-journal","abstract":"To achieve maximum efficacy, taxonomic studies that seek to distinguish amongst species must first account for allometric shape variation within species. Two recently developed software packages (SMATR and MorphoJ) offer regression-based allometric approaches that are notable for their statistical power and ease of use and that may prove highly useful to taxonomists working with linear or geometric morphometric data. We investigate species delimitation of the slender-bodied fishes in the Leporinus cylindriformis group using these programs and demonstrate the utility of the allometric corrections that they provide. Without allometric correction, many pairs of species are difficult to distinguish on the basis of morphometrics, but once regressions are used to account for marked allometric variation within species, most of the recognized species in this group can be readily distinguished with linear or geometric morphometrics, particularly using variation in the depth of the body. Both approaches returned congruent patterns of separation amongst putative species, but the geometric approach in MorphoJ distinguished amongst four more pairs of species than did the linear approach in SMATR and appears to provide slightly more statistical power. Based on distinctive morphometrics, meristics, and coloration, a highly elongate species of Leporinus from the Suriname, Corantijn, and Coppename rivers of Suriname is described herein as a new species, Leporinus apollo sp. nov. The unique L. cylindriformis holotype from Porto de Moz, Brazil differs in morphology, meristics, and pigmentation from specimens commonly referred to that species from the main basin of the Amazon; the latter specimens may represent an additional undescribed species. The L. cylindriformis holotype itself may represent a rare species or a specimen collected at the edge of its native range. Measurements of the holotype and paratype of Leporinus niceforoi, which were collected in the Amazonian slope of Colombia, differ substantially from similarly pigmented and putatively conspecific specimens from Amazonian portions of Ecuador and Peru. Recently collected specimens from Colombia are needed to determine whether the observed morphometric variation encompassed by the current concept of L. niceforoi indicates a morphocline within a single species, suggests the presence of multiple cryptic species, or results from shrinkage of the types. In all these cases, linear or geometric morphometric data can reliably differentiate amongst species, but only after one accounts for allometric shape variation. The new SMATR and MorphoJ software packages both offer easy and effective approaches to such allometrically informed taxonomy, and may prove useful to any systematist working on taxa that change shape as they grow.","container-title":"Zoological Journal of the Linnean Society","DOI":"10.1111/j.1096-3642.2010.00677.x","ISSN":"0024-4082","issue":"1","journalAbbreviation":"Zoological Journal of the Linnean Society","page":"103-130","source":"Silverchair","title":"Dealing with allometry in linear and geometric morphometrics: a taxonomic case study in the &lt;i&gt;Leporinus cylindriformis&lt;/i&gt; group (Characiformes: Anostomidae) with description of a new species from Suriname","title-short":"Dealing with allometry in linear and geometric morphometrics","volume":"162","author":[{"family":"Sidlauskas","given":"B. L."},{"family":"Mol","given":"J. H."},{"family":"Vari","given":"R. P."}],"issued":{"date-parts":[["2011",5,1]]}}}],"schema":"https://github.com/citation-style-language/schema/raw/master/csl-citation.json"} </w:instrText>
      </w:r>
      <w:r w:rsidRPr="00D144C6">
        <w:rPr>
          <w:rFonts w:cs="Arial"/>
        </w:rPr>
        <w:fldChar w:fldCharType="separate"/>
      </w:r>
      <w:r w:rsidR="003B2E6E" w:rsidRPr="003B2E6E">
        <w:rPr>
          <w:rFonts w:cs="Arial"/>
        </w:rPr>
        <w:t>(Outomuro &amp; Johansson, 2017; Sidlauskas et al., 2011)</w:t>
      </w:r>
      <w:r w:rsidRPr="00D144C6">
        <w:rPr>
          <w:rFonts w:cs="Arial"/>
        </w:rPr>
        <w:fldChar w:fldCharType="end"/>
      </w:r>
      <w:r w:rsidRPr="00D144C6">
        <w:rPr>
          <w:rFonts w:cs="Arial"/>
        </w:rPr>
        <w:t xml:space="preserve">.  </w:t>
      </w:r>
    </w:p>
    <w:p w14:paraId="075B0B10" w14:textId="77777777" w:rsidR="004F08F2" w:rsidRPr="00D144C6" w:rsidRDefault="004F08F2" w:rsidP="004F08F2">
      <w:pPr>
        <w:rPr>
          <w:rFonts w:cs="Arial"/>
        </w:rPr>
      </w:pPr>
      <w:r w:rsidRPr="00D144C6">
        <w:rPr>
          <w:rFonts w:cs="Arial"/>
        </w:rPr>
        <w:t xml:space="preserve">In this chapter, I </w:t>
      </w:r>
      <w:r>
        <w:rPr>
          <w:rFonts w:cs="Arial"/>
        </w:rPr>
        <w:t>compare</w:t>
      </w:r>
      <w:r w:rsidRPr="00D144C6">
        <w:rPr>
          <w:rFonts w:cs="Arial"/>
        </w:rPr>
        <w:t xml:space="preserve"> the </w:t>
      </w:r>
      <w:r>
        <w:rPr>
          <w:rFonts w:cs="Arial"/>
        </w:rPr>
        <w:t>taxonomic</w:t>
      </w:r>
      <w:r w:rsidRPr="00D144C6">
        <w:rPr>
          <w:rFonts w:cs="Arial"/>
        </w:rPr>
        <w:t xml:space="preserve"> differentiation</w:t>
      </w:r>
      <w:r>
        <w:rPr>
          <w:rFonts w:cs="Arial"/>
        </w:rPr>
        <w:t xml:space="preserve"> performance</w:t>
      </w:r>
      <w:r w:rsidRPr="00D144C6">
        <w:rPr>
          <w:rFonts w:cs="Arial"/>
        </w:rPr>
        <w:t xml:space="preserve"> of conventional</w:t>
      </w:r>
      <w:r>
        <w:rPr>
          <w:rFonts w:cs="Arial"/>
        </w:rPr>
        <w:t>, linear-based</w:t>
      </w:r>
      <w:r w:rsidRPr="00D144C6">
        <w:rPr>
          <w:rFonts w:cs="Arial"/>
        </w:rPr>
        <w:t xml:space="preserve"> morphometrics and 3D geometric morphometrics in a species complex that includes three</w:t>
      </w:r>
      <w:r>
        <w:rPr>
          <w:rFonts w:cs="Arial"/>
        </w:rPr>
        <w:t xml:space="preserve"> genetically tentatively differentiated species </w:t>
      </w:r>
      <w:r w:rsidRPr="00D144C6">
        <w:rPr>
          <w:rFonts w:cs="Arial"/>
        </w:rPr>
        <w:t>containing subtle morphological differences</w:t>
      </w:r>
      <w:r>
        <w:rPr>
          <w:rFonts w:cs="Arial"/>
        </w:rPr>
        <w:t xml:space="preserve"> (chapter 3 or Viacava et al., 2021)</w:t>
      </w:r>
      <w:r w:rsidRPr="00D144C6">
        <w:rPr>
          <w:rFonts w:cs="Arial"/>
        </w:rPr>
        <w:t xml:space="preserve">, the </w:t>
      </w:r>
      <w:r w:rsidRPr="00D144C6">
        <w:rPr>
          <w:rFonts w:cs="Arial"/>
          <w:i/>
        </w:rPr>
        <w:t>A. stuartii</w:t>
      </w:r>
      <w:r w:rsidRPr="00D144C6">
        <w:rPr>
          <w:rFonts w:cs="Arial"/>
        </w:rPr>
        <w:t xml:space="preserve"> / </w:t>
      </w:r>
      <w:r w:rsidRPr="00D144C6">
        <w:rPr>
          <w:rFonts w:cs="Arial"/>
          <w:i/>
        </w:rPr>
        <w:t>A. subtropicus</w:t>
      </w:r>
      <w:r w:rsidRPr="00D144C6">
        <w:rPr>
          <w:rFonts w:cs="Arial"/>
        </w:rPr>
        <w:t xml:space="preserve"> species complex.</w:t>
      </w:r>
      <w:r>
        <w:rPr>
          <w:rFonts w:cs="Arial"/>
        </w:rPr>
        <w:t xml:space="preserve"> This is a useful study group because it represents a scenario where finer-grained differences (e.g., allometric effects or differences in non-homologous measurements) need to be identified and interpreted with great care to understand their pertinence to group differentiation. I use four linear morphometric protocols pertaining to the genus as well as a more generic protocol.</w:t>
      </w:r>
      <w:r w:rsidRPr="00D144C6">
        <w:rPr>
          <w:rFonts w:cs="Arial"/>
        </w:rPr>
        <w:t xml:space="preserve"> </w:t>
      </w:r>
      <w:r>
        <w:rPr>
          <w:rFonts w:cs="Arial"/>
        </w:rPr>
        <w:t>This</w:t>
      </w:r>
      <w:r w:rsidRPr="00D144C6">
        <w:rPr>
          <w:rFonts w:cs="Arial"/>
        </w:rPr>
        <w:t xml:space="preserve"> provides a </w:t>
      </w:r>
      <w:r>
        <w:rPr>
          <w:rFonts w:cs="Arial"/>
        </w:rPr>
        <w:t>case study</w:t>
      </w:r>
      <w:r w:rsidRPr="00D144C6">
        <w:rPr>
          <w:rFonts w:cs="Arial"/>
        </w:rPr>
        <w:t xml:space="preserve"> of how traditional morphometrics are applied in the field of taxonomy and allows for</w:t>
      </w:r>
      <w:r>
        <w:rPr>
          <w:rFonts w:cs="Arial"/>
        </w:rPr>
        <w:t xml:space="preserve"> a</w:t>
      </w:r>
      <w:r w:rsidRPr="00D144C6">
        <w:rPr>
          <w:rFonts w:cs="Arial"/>
        </w:rPr>
        <w:t xml:space="preserve"> comparison of classification performance</w:t>
      </w:r>
      <w:r>
        <w:rPr>
          <w:rFonts w:cs="Arial"/>
        </w:rPr>
        <w:t xml:space="preserve"> with GMM, particularly with regard to how these two methods account for size and allometry. Due to the holistic and equitable landmark coverage of the 3D template used in this study (see chapter 3), I expected GMM to discriminate and predict clade identity better than the possibly redundant and not necessarily informative linear distances of the LMM protocols. </w:t>
      </w:r>
    </w:p>
    <w:p w14:paraId="4AC412F8" w14:textId="77777777" w:rsidR="004F08F2" w:rsidRPr="00D144C6" w:rsidRDefault="004F08F2" w:rsidP="00EF362F">
      <w:pPr>
        <w:pStyle w:val="Subtitle"/>
      </w:pPr>
      <w:bookmarkStart w:id="8" w:name="_Toc77580989"/>
      <w:r>
        <w:t>Material</w:t>
      </w:r>
      <w:r w:rsidRPr="00D144C6">
        <w:t xml:space="preserve"> and methods</w:t>
      </w:r>
      <w:bookmarkEnd w:id="8"/>
    </w:p>
    <w:p w14:paraId="5F1889BC" w14:textId="77777777" w:rsidR="004F08F2" w:rsidRPr="00224247" w:rsidRDefault="004F08F2" w:rsidP="004F08F2">
      <w:pPr>
        <w:rPr>
          <w:rFonts w:cs="Arial"/>
        </w:rPr>
      </w:pPr>
      <w:r w:rsidRPr="00224247">
        <w:rPr>
          <w:rFonts w:cs="Arial"/>
        </w:rPr>
        <w:t xml:space="preserve">I used the GMM dataset from Chapter </w:t>
      </w:r>
      <w:r>
        <w:rPr>
          <w:rFonts w:cs="Arial"/>
        </w:rPr>
        <w:t xml:space="preserve">3 </w:t>
      </w:r>
      <w:r>
        <w:rPr>
          <w:rFonts w:cs="Arial"/>
        </w:rPr>
        <w:fldChar w:fldCharType="begin"/>
      </w:r>
      <w:r w:rsidR="003B2E6E">
        <w:rPr>
          <w:rFonts w:cs="Arial"/>
        </w:rPr>
        <w:instrText xml:space="preserve"> ADDIN ZOTERO_ITEM CSL_CITATION {"citationID":"qh9rWWWK","properties":{"formattedCitation":"(Viacava et al., 2021)","plainCitation":"(Viacava et al., 2021)","noteIndex":0},"citationItems":[{"id":1341,"uris":["http://zotero.org/users/6819309/items/8EL6J5II"],"itemData":{"id":1341,"type":"article-journal","abstract":"Taxonomic distinction of species forms the foundation of biodiversity assessments and conservation priorities. However, traditional morphological and/or genetics-based taxonomic assessments frequently miss the opportunity of elaborating on the ecological and functional context of species diversification. Here, we used 3D geometric morphometrics of the cranium to improve taxonomic differentiation and add ecomorphological characterization of a young cryptic divergence within the carnivorous marsupial genus Antechinus. Specifically, we used 168 museum specimens to characterize the recently proposed clades A. stuartii ‘south’, A. stuartii ‘north’ and A. subtropicus. Beyond slight differences attributable to overall size (and, therefore, not necessarily diagnostic), we also found clear allometry-independent shape variation. This allowed us to define new, easily measured diagnostic traits in the palate, which differentiate the three clades. Contrary to previous suggestions, we found no support for a latitudinal gradient as causing the differentiation between the clades. However, skull shape co-varied with temperature and precipitation seasonality, suggesting that the clades may be adapted to environmental variables that are likely to be impacted by climate change. Our study demonstrates the use of 3D geometric morphometrics to improve taxonomic diagnosis of cryptic mammalian species, while providing perspectives on the adaptive origins and potential future threats of mammalian diversity.","container-title":"Zoological Journal of the Linnean Society","DOI":"10.1093/zoolinnean/zlab048","ISSN":"0024-4082","issue":"zlab048","journalAbbreviation":"Zoological Journal of the Linnean Society","title":"Using 3D geometric morphometrics to aid taxonomic and ecological understanding of a recent speciation event within a small Australian marsupial (&lt;i&gt;Antechinus&lt;/i&gt;: Dasyuridae)","URL":"https://doi.org/10.1093/zoolinnean/zlab048","author":[{"family":"Viacava","given":"Pietro"},{"family":"Baker","given":"Andrew M"},{"family":"Blomberg","given":"Simone P"},{"family":"Phillips","given":"Matthew J"},{"family":"Weisbecker","given":"Vera"}],"accessed":{"date-parts":[["2021",8,11]]},"issued":{"date-parts":[["2021",8,28]]}}}],"schema":"https://github.com/citation-style-language/schema/raw/master/csl-citation.json"} </w:instrText>
      </w:r>
      <w:r>
        <w:rPr>
          <w:rFonts w:cs="Arial"/>
        </w:rPr>
        <w:fldChar w:fldCharType="separate"/>
      </w:r>
      <w:r w:rsidR="003B2E6E" w:rsidRPr="003B2E6E">
        <w:rPr>
          <w:rFonts w:cs="Arial"/>
        </w:rPr>
        <w:t>(Viacava et al., 2021)</w:t>
      </w:r>
      <w:r>
        <w:rPr>
          <w:rFonts w:cs="Arial"/>
        </w:rPr>
        <w:fldChar w:fldCharType="end"/>
      </w:r>
      <w:r>
        <w:rPr>
          <w:rFonts w:cs="Arial"/>
        </w:rPr>
        <w:t>, which</w:t>
      </w:r>
      <w:r w:rsidRPr="00224247">
        <w:rPr>
          <w:rFonts w:cs="Arial"/>
        </w:rPr>
        <w:t xml:space="preserve"> includes high-coverage 3D landmarked crania with 412 landmarks (82 fixed landmarks, 185 curved semilandmarks and 145 surface semilandmarks) of </w:t>
      </w:r>
      <w:r>
        <w:rPr>
          <w:rFonts w:cs="Arial"/>
        </w:rPr>
        <w:t>136</w:t>
      </w:r>
      <w:r w:rsidRPr="00224247">
        <w:rPr>
          <w:rFonts w:cs="Arial"/>
        </w:rPr>
        <w:t xml:space="preserve"> adult individuals reconstructed in virtual 3D images. This dataset is suitable because it includes individuals from three cryptic clades, from which I have assigned a cl</w:t>
      </w:r>
      <w:r>
        <w:rPr>
          <w:rFonts w:cs="Arial"/>
        </w:rPr>
        <w:t>ade to identifiable individuals</w:t>
      </w:r>
      <w:r w:rsidRPr="00224247">
        <w:rPr>
          <w:rFonts w:cs="Arial"/>
        </w:rPr>
        <w:t xml:space="preserve">. </w:t>
      </w:r>
    </w:p>
    <w:p w14:paraId="4B68E2BD" w14:textId="77777777" w:rsidR="004F08F2" w:rsidRDefault="004F08F2" w:rsidP="004F08F2">
      <w:pPr>
        <w:rPr>
          <w:rFonts w:cs="Arial"/>
        </w:rPr>
      </w:pPr>
      <w:r w:rsidRPr="00224247">
        <w:rPr>
          <w:rFonts w:cs="Arial"/>
        </w:rPr>
        <w:lastRenderedPageBreak/>
        <w:t xml:space="preserve">I identified four linear measurement protocols that represent traditional morphometric methods commonly used in Australian mammal taxonomy, but are also specific to </w:t>
      </w:r>
      <w:r w:rsidRPr="00224247">
        <w:rPr>
          <w:rFonts w:cs="Arial"/>
          <w:i/>
        </w:rPr>
        <w:t>Antechinus</w:t>
      </w:r>
      <w:r w:rsidRPr="00224247">
        <w:rPr>
          <w:rFonts w:cs="Arial"/>
        </w:rPr>
        <w:t>. These include a protocol used for a species containe</w:t>
      </w:r>
      <w:r>
        <w:rPr>
          <w:rFonts w:cs="Arial"/>
        </w:rPr>
        <w:t>d in the species complex studied</w:t>
      </w:r>
      <w:r w:rsidRPr="00224247">
        <w:rPr>
          <w:rFonts w:cs="Arial"/>
        </w:rPr>
        <w:t xml:space="preserve"> here, </w:t>
      </w:r>
      <w:r w:rsidRPr="00224247">
        <w:rPr>
          <w:rFonts w:cs="Arial"/>
          <w:i/>
        </w:rPr>
        <w:t>A. subtropicus</w:t>
      </w:r>
      <w:r w:rsidRPr="00224247">
        <w:rPr>
          <w:rFonts w:cs="Arial"/>
        </w:rPr>
        <w:t xml:space="preserve"> </w:t>
      </w:r>
      <w:r w:rsidRPr="00224247">
        <w:rPr>
          <w:rFonts w:cs="Arial"/>
        </w:rPr>
        <w:fldChar w:fldCharType="begin"/>
      </w:r>
      <w:r w:rsidR="003B2E6E">
        <w:rPr>
          <w:rFonts w:cs="Arial"/>
        </w:rPr>
        <w:instrText xml:space="preserve"> ADDIN ZOTERO_ITEM CSL_CITATION {"citationID":"xgPKyhxC","properties":{"formattedCitation":"(Van Dyck &amp; Crowther, 2000)","plainCitation":"(Van Dyck &amp; Crowther, 2000)","noteIndex":0},"citationItems":[{"id":762,"uris":["http://zotero.org/users/6819309/items/5S2JZY68"],"itemData":{"id":762,"type":"article-journal","container-title":"Memoirs-Queensland Museum","ISSN":"0079-8835","issue":"2","journalAbbreviation":"Memoirs-Queensland Museum","page":"611-635","title":"Reassessment of northern representatives of the &lt;i&gt;Antechinus stuartii&lt;/i&gt; complex (Marsupialia: Dasyuridae): &lt;i&gt;A subtropicus&lt;/i&gt; sp. nov. and &lt;i&gt;A. adustus&lt;/i&gt; new status","volume":"45","author":[{"family":"Van Dyck","given":"S."},{"family":"Crowther","given":"M. S."}],"issued":{"date-parts":[["2000"]]}}}],"schema":"https://github.com/citation-style-language/schema/raw/master/csl-citation.json"} </w:instrText>
      </w:r>
      <w:r w:rsidRPr="00224247">
        <w:rPr>
          <w:rFonts w:cs="Arial"/>
        </w:rPr>
        <w:fldChar w:fldCharType="separate"/>
      </w:r>
      <w:r w:rsidR="003B2E6E" w:rsidRPr="003B2E6E">
        <w:rPr>
          <w:rFonts w:cs="Arial"/>
        </w:rPr>
        <w:t>(Van Dyck &amp; Crowther, 2000)</w:t>
      </w:r>
      <w:r w:rsidRPr="00224247">
        <w:rPr>
          <w:rFonts w:cs="Arial"/>
        </w:rPr>
        <w:fldChar w:fldCharType="end"/>
      </w:r>
      <w:r w:rsidRPr="00224247">
        <w:rPr>
          <w:rFonts w:cs="Arial"/>
        </w:rPr>
        <w:t>, a sister species of the species complex</w:t>
      </w:r>
      <w:r>
        <w:rPr>
          <w:rFonts w:cs="Arial"/>
        </w:rPr>
        <w:t xml:space="preserve"> studied here</w:t>
      </w:r>
      <w:r w:rsidRPr="00224247">
        <w:rPr>
          <w:rFonts w:cs="Arial"/>
        </w:rPr>
        <w:t>,</w:t>
      </w:r>
      <w:r w:rsidRPr="00224247">
        <w:rPr>
          <w:rFonts w:cs="Arial"/>
          <w:i/>
        </w:rPr>
        <w:t xml:space="preserve"> A. agilis</w:t>
      </w:r>
      <w:r w:rsidRPr="00224247">
        <w:rPr>
          <w:rFonts w:cs="Arial"/>
        </w:rPr>
        <w:t xml:space="preserve"> </w:t>
      </w:r>
      <w:r w:rsidRPr="00224247">
        <w:rPr>
          <w:rFonts w:cs="Arial"/>
        </w:rPr>
        <w:fldChar w:fldCharType="begin"/>
      </w:r>
      <w:r w:rsidR="003B2E6E">
        <w:rPr>
          <w:rFonts w:cs="Arial"/>
        </w:rPr>
        <w:instrText xml:space="preserve"> ADDIN ZOTERO_ITEM CSL_CITATION {"citationID":"D0Ff4xSd","properties":{"formattedCitation":"(Dickman et al., 1998)","plainCitation":"(Dickman et al., 1998)","noteIndex":0},"citationItems":[{"id":767,"uris":["http://zotero.org/users/6819309/items/ULZGFEM7"],"itemData":{"id":767,"type":"article-journal","abstract":"A new species from the Antechinus stuartii stuartii complex, A. agilis, sp. nov., is described from Victoria and south-eastern New South Wales. It differs from A. stuartii primarily in its smaller average size, lighter and greyer fur colour, relatively smaller anterior and posterior palatal vacuities, and more rounded premolars. The species can be distinguished in the field on external morphology. A. agilis resembles A. stuartii adustus from northern Queensland more closely in skull and dental morphology than it does A. stuartii from central coastal New South Wales, with which it is parapatric and occasionally sympatric in the southern coastal part of the State. Considerable morphological variation is apparent amongst populations regarded previously as A. stuartii from southern Queensland and northern New South Wales, suggesting that more than one taxon is included currently under A. stuartii. Further clarification of the relationships of A. agilis requires evaluation of variation in such populations of A. stuartii and also with A. flavipes from northern New South Wales and southern and central Queensland.","container-title":"Australian Journal of Zoology","DOI":"10.1071/zo97036","ISSN":"1446-5698","issue":"1","journalAbbreviation":"Australian Journal of Zoology","language":"en","note":"publisher: CSIRO PUBLISHING","page":"1-26","source":"www.publish.csiro.au","title":"&lt;i&gt;Antechinus agilis&lt;/i&gt; (Marsupialia : Dasyuridae), a new species from the &lt;i&gt;A. stuartii&lt;/i&gt; complex in south-eastern Australia","title-short":"Antechinus agilis (Marsupialia","volume":"46","author":[{"family":"Dickman","given":"C. R."},{"family":"Parnaby","given":"H. E."},{"family":"Crowther","given":"M. S."},{"family":"King","given":"D. H."}],"issued":{"date-parts":[["1998"]]}}}],"schema":"https://github.com/citation-style-language/schema/raw/master/csl-citation.json"} </w:instrText>
      </w:r>
      <w:r w:rsidRPr="00224247">
        <w:rPr>
          <w:rFonts w:cs="Arial"/>
        </w:rPr>
        <w:fldChar w:fldCharType="separate"/>
      </w:r>
      <w:r w:rsidR="003B2E6E" w:rsidRPr="003B2E6E">
        <w:rPr>
          <w:rFonts w:cs="Arial"/>
        </w:rPr>
        <w:t>(Dickman et al., 1998)</w:t>
      </w:r>
      <w:r w:rsidRPr="00224247">
        <w:rPr>
          <w:rFonts w:cs="Arial"/>
        </w:rPr>
        <w:fldChar w:fldCharType="end"/>
      </w:r>
      <w:r w:rsidRPr="00224247">
        <w:rPr>
          <w:rFonts w:cs="Arial"/>
        </w:rPr>
        <w:t xml:space="preserve">, a species within the genus </w:t>
      </w:r>
      <w:r w:rsidRPr="00224247">
        <w:rPr>
          <w:rFonts w:cs="Arial"/>
          <w:i/>
        </w:rPr>
        <w:t>Antechinus</w:t>
      </w:r>
      <w:r w:rsidRPr="00224247">
        <w:rPr>
          <w:rFonts w:cs="Arial"/>
        </w:rPr>
        <w:t xml:space="preserve">, </w:t>
      </w:r>
      <w:r w:rsidRPr="00224247">
        <w:rPr>
          <w:rFonts w:cs="Arial"/>
          <w:i/>
        </w:rPr>
        <w:t>A. flavipes</w:t>
      </w:r>
      <w:r w:rsidRPr="00224247">
        <w:rPr>
          <w:rFonts w:cs="Arial"/>
        </w:rPr>
        <w:t xml:space="preserve"> </w:t>
      </w:r>
      <w:r w:rsidRPr="00224247">
        <w:rPr>
          <w:rFonts w:cs="Arial"/>
        </w:rPr>
        <w:fldChar w:fldCharType="begin"/>
      </w:r>
      <w:r w:rsidR="003B2E6E">
        <w:rPr>
          <w:rFonts w:cs="Arial"/>
        </w:rPr>
        <w:instrText xml:space="preserve"> ADDIN ZOTERO_ITEM CSL_CITATION {"citationID":"oVbOAOlJ","properties":{"formattedCitation":"(Baker &amp; Van Dyck, 2013)","plainCitation":"(Baker &amp; Van Dyck, 2013)","noteIndex":0},"citationItems":[{"id":715,"uris":["http://zotero.org/users/6819309/items/6M8ZMRX5"],"itemData":{"id":715,"type":"article-journal","abstract":"We provide a taxonomic redescription of the ubiquitous and variable dasyurid marsupial Yellow-footed Antechinus, Antechinus flavipes (Waterhouse), which comprises three currently recognized subspecies whose combined geographic distribution spans almost the length and breadth of Australia. A. flavipes leucogaster Gray is confined to south-west Western Australia; A. flavipes flavipes is distributed in south-eastern Australia across four states—South Australia, Victoria, New South Wales and Queensland; A. flavipes rubeculus Van Dyck is confined to the wet tropics of Queensland. A. flavipes is readily distinguished from all extant congeners based on external morphology by the following combination of features: a grey head; orange-yellow toned flanks/rump, feet and tail base; pale eye-rings and a darkened tail tip. A. flavipes skulls are stout, being broad at the level of the rear upper molars, have small palatal vacuities and small entoconid cusps on the lower molars. However, notable differences among subspecies of A. flavipesprevent any obvious collection of skull characters being diagnostic for species-level discrimination among congeners. A. flavipes rubeculus is the largest of the three subspecies of Yellow-footed Antechinus and most similar in skull morphology to A. leo, A. bellus and A. godmani—all four species are geographically limited to tropical Australia. A. f. rubeculus is notably larger in many characters than its conspecifics: A. f. flavipes, the next largest, and A. f. leucogaster, the smallest of the group. A. f. flavipes and A. f. leucogaster diverge significantly at only a few skull characters, and both subspecies have cranial morphological affinities with the recently discovered A. mysticus, most notably A. f. leucogaster. Phylogenies generated from mt- and nDNA data strongly support Antechinus flavipes as monophyletic with respect to other members of the genus; within A. flavipes, each of the three recognized subspecies form distinctive monophyletic clades.","container-title":"Zootaxa","DOI":"10.11646/zootaxa.3649.1.","ISSN":"1175-5334","issue":"1","language":"en","note":"number: 1","page":"1-62","source":"www.biotaxa.org","title":"Taxonomy and redescription of the Yellow-footed Antechinus , &lt;i&gt;Antechinus flavipes&lt;/i&gt; (Waterhouse) (Marsupialia: Dasyuridae)","title-short":"Taxonomy and redescription of the Yellow-footed Antechinus , Antechinus flavipes (Waterhouse) (Marsupialia","volume":"3649","author":[{"family":"Baker","given":"A. M."},{"family":"Van Dyck","given":"S."}],"issued":{"date-parts":[["2013",5,14]]}}}],"schema":"https://github.com/citation-style-language/schema/raw/master/csl-citation.json"} </w:instrText>
      </w:r>
      <w:r w:rsidRPr="00224247">
        <w:rPr>
          <w:rFonts w:cs="Arial"/>
        </w:rPr>
        <w:fldChar w:fldCharType="separate"/>
      </w:r>
      <w:r w:rsidR="003B2E6E" w:rsidRPr="003B2E6E">
        <w:rPr>
          <w:rFonts w:cs="Arial"/>
        </w:rPr>
        <w:t>(Baker &amp; Van Dyck, 2013)</w:t>
      </w:r>
      <w:r w:rsidRPr="00224247">
        <w:rPr>
          <w:rFonts w:cs="Arial"/>
        </w:rPr>
        <w:fldChar w:fldCharType="end"/>
      </w:r>
      <w:r w:rsidRPr="00224247">
        <w:rPr>
          <w:rFonts w:cs="Arial"/>
        </w:rPr>
        <w:t xml:space="preserve">, and a comprehensive protocol that was developed for Peramelemorphs (bandicoots) </w:t>
      </w:r>
      <w:r w:rsidRPr="00224247">
        <w:rPr>
          <w:rFonts w:cs="Arial"/>
        </w:rPr>
        <w:fldChar w:fldCharType="begin"/>
      </w:r>
      <w:r w:rsidR="003B2E6E">
        <w:rPr>
          <w:rFonts w:cs="Arial"/>
        </w:rPr>
        <w:instrText xml:space="preserve"> ADDIN ZOTERO_ITEM CSL_CITATION {"citationID":"2D5pf85M","properties":{"formattedCitation":"(Travouillon, 2016)","plainCitation":"(Travouillon, 2016)","noteIndex":0},"citationItems":[{"id":631,"uris":["http://zotero.org/users/6819309/items/7G29BCXQ"],"itemData":{"id":631,"type":"article-journal","container-title":"Zootaxa","issue":"4","page":"351-392","title":"Investigating dental variation in &lt;i&gt;Perameles nasuta&lt;/i&gt; Geoffroy, 1804, with morphological evidence to raise &lt;i&gt;P. nasuta pallescens&lt;/i&gt; Thomas, 1923 to species rank","volume":"4114","author":[{"family":"Travouillon","given":"K. J."}],"issued":{"date-parts":[["2016"]]}}}],"schema":"https://github.com/citation-style-language/schema/raw/master/csl-citation.json"} </w:instrText>
      </w:r>
      <w:r w:rsidRPr="00224247">
        <w:rPr>
          <w:rFonts w:cs="Arial"/>
        </w:rPr>
        <w:fldChar w:fldCharType="separate"/>
      </w:r>
      <w:r w:rsidR="003B2E6E" w:rsidRPr="003B2E6E">
        <w:rPr>
          <w:rFonts w:cs="Arial"/>
        </w:rPr>
        <w:t>(Travouillon, 2016)</w:t>
      </w:r>
      <w:r w:rsidRPr="00224247">
        <w:rPr>
          <w:rFonts w:cs="Arial"/>
        </w:rPr>
        <w:fldChar w:fldCharType="end"/>
      </w:r>
      <w:r w:rsidRPr="00224247">
        <w:rPr>
          <w:rFonts w:cs="Arial"/>
        </w:rPr>
        <w:t xml:space="preserve">. The last protocol is not necessarily expected to apply well to the genus </w:t>
      </w:r>
      <w:r w:rsidRPr="00224247">
        <w:rPr>
          <w:rFonts w:cs="Arial"/>
          <w:i/>
        </w:rPr>
        <w:t xml:space="preserve">Antechinus </w:t>
      </w:r>
      <w:r w:rsidRPr="00224247">
        <w:rPr>
          <w:rFonts w:cs="Arial"/>
        </w:rPr>
        <w:t>because it was designed for a different order of marsupials. However, it was chosen as a useful comparison of performance with the other three sets of linear measurements, representing one of the most comprehensive protocols in the morphometric study of Australian mammals. All of these protocols differ from each other, but overlap in some measurements (</w:t>
      </w:r>
      <w:r w:rsidRPr="00224247">
        <w:rPr>
          <w:rFonts w:cs="Arial"/>
        </w:rPr>
        <w:fldChar w:fldCharType="begin"/>
      </w:r>
      <w:r w:rsidRPr="00224247">
        <w:rPr>
          <w:rFonts w:cs="Arial"/>
        </w:rPr>
        <w:instrText xml:space="preserve"> REF _Ref68060630 \h  \* MERGEFORMAT </w:instrText>
      </w:r>
      <w:r w:rsidRPr="00224247">
        <w:rPr>
          <w:rFonts w:cs="Arial"/>
        </w:rPr>
      </w:r>
      <w:r w:rsidRPr="00224247">
        <w:rPr>
          <w:rFonts w:cs="Arial"/>
        </w:rPr>
        <w:fldChar w:fldCharType="separate"/>
      </w:r>
      <w:r w:rsidR="003C60C0" w:rsidRPr="003C60C0">
        <w:rPr>
          <w:rFonts w:cs="Arial"/>
        </w:rPr>
        <w:t xml:space="preserve">Table </w:t>
      </w:r>
      <w:r w:rsidR="003C60C0" w:rsidRPr="003C60C0">
        <w:rPr>
          <w:rFonts w:cs="Arial"/>
          <w:noProof/>
        </w:rPr>
        <w:t>1</w:t>
      </w:r>
      <w:r w:rsidRPr="00224247">
        <w:rPr>
          <w:rFonts w:cs="Arial"/>
        </w:rPr>
        <w:fldChar w:fldCharType="end"/>
      </w:r>
      <w:r w:rsidRPr="00224247">
        <w:rPr>
          <w:rFonts w:cs="Arial"/>
        </w:rPr>
        <w:t xml:space="preserve">). </w:t>
      </w:r>
    </w:p>
    <w:p w14:paraId="11CF46A7" w14:textId="77777777" w:rsidR="004F08F2" w:rsidRPr="00224247" w:rsidRDefault="004F08F2" w:rsidP="004F08F2">
      <w:pPr>
        <w:rPr>
          <w:rFonts w:cs="Arial"/>
        </w:rPr>
      </w:pPr>
    </w:p>
    <w:p w14:paraId="57D62DE9" w14:textId="77777777" w:rsidR="004F08F2" w:rsidRPr="00224247" w:rsidRDefault="003C60C0" w:rsidP="004F08F2">
      <w:pPr>
        <w:pStyle w:val="Caption"/>
      </w:pPr>
      <w:bookmarkStart w:id="9" w:name="_Ref68060630"/>
      <w:bookmarkStart w:id="10" w:name="_Toc77577545"/>
      <w:r>
        <w:t xml:space="preserve">Table </w:t>
      </w:r>
      <w:r w:rsidR="00E571AB">
        <w:fldChar w:fldCharType="begin"/>
      </w:r>
      <w:r w:rsidR="00E571AB">
        <w:instrText xml:space="preserve"> SEQ Table \* ARABIC \s 1 </w:instrText>
      </w:r>
      <w:r w:rsidR="00E571AB">
        <w:fldChar w:fldCharType="separate"/>
      </w:r>
      <w:r w:rsidR="00B7799F">
        <w:rPr>
          <w:noProof/>
        </w:rPr>
        <w:t>1</w:t>
      </w:r>
      <w:r w:rsidR="00E571AB">
        <w:rPr>
          <w:noProof/>
        </w:rPr>
        <w:fldChar w:fldCharType="end"/>
      </w:r>
      <w:bookmarkEnd w:id="9"/>
      <w:r w:rsidR="004F08F2" w:rsidRPr="00224247">
        <w:t>. Degree of overlap of linear measurements between protocols. The LMM protocols in the rows cover a fraction of the LMM protocols in the columns.</w:t>
      </w:r>
      <w:bookmarkEnd w:id="10"/>
    </w:p>
    <w:p w14:paraId="4EAC3B28" w14:textId="77777777" w:rsidR="004F08F2" w:rsidRPr="00224247" w:rsidRDefault="004F08F2" w:rsidP="004F08F2">
      <w:pPr>
        <w:pStyle w:val="Tables"/>
        <w:rPr>
          <w:color w:val="auto"/>
          <w:sz w:val="22"/>
        </w:rPr>
      </w:pPr>
      <w:r w:rsidRPr="00224247">
        <w:rPr>
          <w:noProof/>
          <w:color w:val="auto"/>
          <w:sz w:val="22"/>
          <w:lang w:eastAsia="en-AU"/>
        </w:rPr>
        <w:drawing>
          <wp:inline distT="0" distB="0" distL="0" distR="0" wp14:anchorId="7D665124" wp14:editId="5943DD85">
            <wp:extent cx="5827395" cy="1369685"/>
            <wp:effectExtent l="0" t="0" r="1905"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98876" cy="1409990"/>
                    </a:xfrm>
                    <a:prstGeom prst="rect">
                      <a:avLst/>
                    </a:prstGeom>
                    <a:noFill/>
                  </pic:spPr>
                </pic:pic>
              </a:graphicData>
            </a:graphic>
          </wp:inline>
        </w:drawing>
      </w:r>
    </w:p>
    <w:p w14:paraId="40663C82" w14:textId="77777777" w:rsidR="004F08F2" w:rsidRPr="00224247" w:rsidRDefault="004F08F2" w:rsidP="004F08F2">
      <w:pPr>
        <w:rPr>
          <w:rFonts w:cs="Arial"/>
        </w:rPr>
      </w:pPr>
      <w:r w:rsidRPr="00224247">
        <w:rPr>
          <w:rFonts w:cs="Arial"/>
        </w:rPr>
        <w:t xml:space="preserve">To obtain the linear measurement data, I extracted the linear distances </w:t>
      </w:r>
      <w:r>
        <w:rPr>
          <w:rFonts w:cs="Arial"/>
        </w:rPr>
        <w:t>of</w:t>
      </w:r>
      <w:r w:rsidRPr="00224247">
        <w:rPr>
          <w:rFonts w:cs="Arial"/>
        </w:rPr>
        <w:t xml:space="preserve"> each protocol that could be estimated</w:t>
      </w:r>
      <w:r>
        <w:rPr>
          <w:rFonts w:cs="Arial"/>
        </w:rPr>
        <w:t xml:space="preserve"> most appropriately</w:t>
      </w:r>
      <w:r w:rsidRPr="00224247">
        <w:rPr>
          <w:rFonts w:cs="Arial"/>
        </w:rPr>
        <w:t xml:space="preserve"> from the coordinates of the landmarks used for the geometric morphometric</w:t>
      </w:r>
      <w:r>
        <w:rPr>
          <w:rFonts w:cs="Arial"/>
        </w:rPr>
        <w:t xml:space="preserve"> approach (Supplementary Table S4.1</w:t>
      </w:r>
      <w:r w:rsidRPr="00224247">
        <w:rPr>
          <w:rFonts w:cs="Arial"/>
        </w:rPr>
        <w:t xml:space="preserve">). These measurements were not exactly the same as calliper measurements; however, I assume that slight inconsistencies between linear-based and 3D landmark-based distances are </w:t>
      </w:r>
      <w:r w:rsidRPr="00224247">
        <w:rPr>
          <w:rFonts w:cs="Arial"/>
        </w:rPr>
        <w:lastRenderedPageBreak/>
        <w:t xml:space="preserve">acceptable because they were taken in a consistent fashion and the representation of shape taken with the linear distances is not lost. I averaged right and left measurements whenever possible. </w:t>
      </w:r>
    </w:p>
    <w:p w14:paraId="2D2C0BF0" w14:textId="77777777" w:rsidR="004F08F2" w:rsidRPr="00D144C6" w:rsidRDefault="004F08F2" w:rsidP="004F08F2">
      <w:pPr>
        <w:pStyle w:val="Heading3"/>
        <w:numPr>
          <w:ilvl w:val="0"/>
          <w:numId w:val="0"/>
        </w:numPr>
      </w:pPr>
      <w:bookmarkStart w:id="11" w:name="_Toc77580990"/>
      <w:r w:rsidRPr="00D144C6">
        <w:t>Isometry and allometry</w:t>
      </w:r>
      <w:bookmarkEnd w:id="11"/>
    </w:p>
    <w:p w14:paraId="0DD2BF52" w14:textId="77777777" w:rsidR="004F08F2" w:rsidRPr="00D144C6" w:rsidRDefault="004F08F2" w:rsidP="004F08F2">
      <w:pPr>
        <w:rPr>
          <w:rFonts w:cs="Arial"/>
        </w:rPr>
      </w:pPr>
      <w:r w:rsidRPr="00D144C6">
        <w:rPr>
          <w:rFonts w:cs="Arial"/>
        </w:rPr>
        <w:t xml:space="preserve">In geometric morphometrics, the isometric component of shape (i.e. the shape that varies </w:t>
      </w:r>
      <w:r>
        <w:rPr>
          <w:rFonts w:cs="Arial"/>
        </w:rPr>
        <w:t>in a 1:1 proportion</w:t>
      </w:r>
      <w:r w:rsidRPr="00D144C6">
        <w:rPr>
          <w:rFonts w:cs="Arial"/>
        </w:rPr>
        <w:t xml:space="preserve"> with size) is generally removed from the dataset through</w:t>
      </w:r>
      <w:r>
        <w:rPr>
          <w:rFonts w:cs="Arial"/>
        </w:rPr>
        <w:t xml:space="preserve"> the scaling procedure of the Procrustes superimposition. This step brings all specimens to the same size, producing “isometry-free” shape coordinates and</w:t>
      </w:r>
      <w:r w:rsidRPr="00D144C6">
        <w:rPr>
          <w:rFonts w:cs="Arial"/>
        </w:rPr>
        <w:t xml:space="preserve"> </w:t>
      </w:r>
      <w:r>
        <w:rPr>
          <w:rFonts w:cs="Arial"/>
        </w:rPr>
        <w:t xml:space="preserve">a </w:t>
      </w:r>
      <w:r w:rsidRPr="00D144C6">
        <w:rPr>
          <w:rFonts w:cs="Arial"/>
        </w:rPr>
        <w:t>centroid</w:t>
      </w:r>
      <w:r>
        <w:rPr>
          <w:rFonts w:cs="Arial"/>
        </w:rPr>
        <w:t xml:space="preserve"> size</w:t>
      </w:r>
      <w:r w:rsidRPr="00D144C6">
        <w:rPr>
          <w:rFonts w:cs="Arial"/>
        </w:rPr>
        <w:t xml:space="preserve"> </w:t>
      </w:r>
      <w:r w:rsidRPr="00D144C6">
        <w:rPr>
          <w:rFonts w:cs="Arial"/>
        </w:rPr>
        <w:fldChar w:fldCharType="begin"/>
      </w:r>
      <w:r w:rsidR="003B2E6E">
        <w:rPr>
          <w:rFonts w:cs="Arial"/>
        </w:rPr>
        <w:instrText xml:space="preserve"> ADDIN ZOTERO_ITEM CSL_CITATION {"citationID":"yUhkD9A3","properties":{"formattedCitation":"(Dryden &amp; Mardia, 2016; Klingenberg, 2016)","plainCitation":"(Dryden &amp; Mardia, 2016; Klingenberg, 2016)","noteIndex":0},"citationItems":[{"id":1050,"uris":["http://zotero.org/users/6819309/items/Z4KV4GU8"],"itemData":{"id":1050,"type":"book","ISBN":"0-470-69962-0","publisher":"John Wiley &amp; Sons","title":"Statistical shape analysis: with applications in R","volume":"995","author":[{"family":"Dryden","given":"I. L."},{"family":"Mardia","given":"K. V."}],"issued":{"date-parts":[["2016"]]}}},{"id":184,"uris":["http://zotero.org/users/6819309/items/7ABZNQ9R"],"itemData":{"id":184,"type":"article-journal","abstract":"Allometry refers to the size-related changes of morphological traits and remains an essential concept for the study of evolution and development. This review is the first systematic comparison of allometric methods in the context of geometric morphometrics that considers the structure of morphological spaces and their implications for characterizing allometry and performing size correction. The distinction of two main schools of thought is useful for understanding the differences and relationships between alternative methods for studying allometry. The Gould-Mosimann school defines allometry as the covariation of shape with size. This concept of allometry is implemented in geometric morphometrics through the multivariate regression of shape variables on a measure of size. In the Huxley-Jolicoeur school, allometry is the covariation among morphological features that all contain size information. In this framework, allometric trajectories are characterized by the first principal component, which is a line of best fit to the data points. In geometric morphometrics, this concept is implemented in analyses using either Procrustes form space or conformation space (the latter also known as size-and-shape space). Whereas these spaces differ substantially in their global structure, there are also close connections in their localized geometry. For the model of small isotropic variation of landmark positions, they are equivalent up to scaling. The methods differ in their emphasis and thus provide investigators with flexible tools to address specific questions concerning evolution and development, but all frameworks are logically compatible with each other and therefore unlikely to yield contradictory results.","container-title":"Development Genes and Evolution","DOI":"10.1007/s00427-016-0539-2","ISSN":"1432-041X (Electronic) 0949-944X (Linking)","issue":"3","note":"PMCID: PMC4896994","page":"113-37","title":"Size, shape, and form: concepts of allometry in geometric morphometrics","volume":"226","author":[{"family":"Klingenberg","given":"C. P."}],"issued":{"date-parts":[["2016",6]]}}}],"schema":"https://github.com/citation-style-language/schema/raw/master/csl-citation.json"} </w:instrText>
      </w:r>
      <w:r w:rsidRPr="00D144C6">
        <w:rPr>
          <w:rFonts w:cs="Arial"/>
        </w:rPr>
        <w:fldChar w:fldCharType="separate"/>
      </w:r>
      <w:r w:rsidR="003B2E6E" w:rsidRPr="003B2E6E">
        <w:rPr>
          <w:rFonts w:cs="Arial"/>
        </w:rPr>
        <w:t>(Dryden &amp; Mardia, 2016; Klingenberg, 2016)</w:t>
      </w:r>
      <w:r w:rsidRPr="00D144C6">
        <w:rPr>
          <w:rFonts w:cs="Arial"/>
        </w:rPr>
        <w:fldChar w:fldCharType="end"/>
      </w:r>
      <w:r>
        <w:rPr>
          <w:rFonts w:cs="Arial"/>
        </w:rPr>
        <w:t xml:space="preserve"> for each of them</w:t>
      </w:r>
      <w:r w:rsidRPr="00D144C6">
        <w:rPr>
          <w:rFonts w:cs="Arial"/>
        </w:rPr>
        <w:t xml:space="preserve">. This measure can be used </w:t>
      </w:r>
      <w:r>
        <w:rPr>
          <w:rFonts w:cs="Arial"/>
        </w:rPr>
        <w:t>subsequently</w:t>
      </w:r>
      <w:r w:rsidRPr="00D144C6">
        <w:rPr>
          <w:rFonts w:cs="Arial"/>
        </w:rPr>
        <w:t xml:space="preserve"> as a proxy for specimen size. To approximate this effect</w:t>
      </w:r>
      <w:r>
        <w:rPr>
          <w:rFonts w:cs="Arial"/>
        </w:rPr>
        <w:t xml:space="preserve"> in the LMM context</w:t>
      </w:r>
      <w:r w:rsidRPr="00D144C6">
        <w:rPr>
          <w:rFonts w:cs="Arial"/>
        </w:rPr>
        <w:t>, I used an approach that is analogous to centroid size extraction by deriving the geometric mean of all variables as the centroid size, and using lo</w:t>
      </w:r>
      <w:r>
        <w:rPr>
          <w:rFonts w:cs="Arial"/>
        </w:rPr>
        <w:t>g-shape ratios [</w:t>
      </w:r>
      <w:r w:rsidRPr="00D144C6">
        <w:rPr>
          <w:rFonts w:cs="Arial"/>
        </w:rPr>
        <w:t>log</w:t>
      </w:r>
      <w:r w:rsidRPr="00D144C6">
        <w:rPr>
          <w:rFonts w:cs="Arial"/>
          <w:vertAlign w:val="subscript"/>
        </w:rPr>
        <w:t>10</w:t>
      </w:r>
      <w:r w:rsidRPr="00D144C6">
        <w:rPr>
          <w:rFonts w:cs="Arial"/>
        </w:rPr>
        <w:t xml:space="preserve">(measurement/geometric </w:t>
      </w:r>
      <w:r>
        <w:rPr>
          <w:rFonts w:cs="Arial"/>
        </w:rPr>
        <w:t>mean)]</w:t>
      </w:r>
      <w:r w:rsidRPr="00D144C6">
        <w:rPr>
          <w:rFonts w:cs="Arial"/>
        </w:rPr>
        <w:t xml:space="preserve"> as isometry-free</w:t>
      </w:r>
      <w:r>
        <w:rPr>
          <w:rFonts w:cs="Arial"/>
        </w:rPr>
        <w:t xml:space="preserve"> shape</w:t>
      </w:r>
      <w:r w:rsidRPr="00D144C6">
        <w:rPr>
          <w:rFonts w:cs="Arial"/>
        </w:rPr>
        <w:t xml:space="preserve"> variables. This ensures that each dataset can be analysed in </w:t>
      </w:r>
      <w:r>
        <w:rPr>
          <w:rFonts w:cs="Arial"/>
        </w:rPr>
        <w:t>an approximately</w:t>
      </w:r>
      <w:r w:rsidRPr="00D144C6">
        <w:rPr>
          <w:rFonts w:cs="Arial"/>
        </w:rPr>
        <w:t xml:space="preserve"> equivalent way </w:t>
      </w:r>
      <w:r w:rsidRPr="00D144C6">
        <w:rPr>
          <w:rFonts w:cs="Arial"/>
        </w:rPr>
        <w:fldChar w:fldCharType="begin"/>
      </w:r>
      <w:r w:rsidR="003B2E6E">
        <w:rPr>
          <w:rFonts w:cs="Arial"/>
        </w:rPr>
        <w:instrText xml:space="preserve"> ADDIN ZOTERO_ITEM CSL_CITATION {"citationID":"MSAmpspi","properties":{"formattedCitation":"(Claude, 2013; Mosimann, 1970)","plainCitation":"(Claude, 2013; Mosimann, 1970)","noteIndex":0},"citationItems":[{"id":984,"uris":["http://zotero.org/users/6819309/items/RAMTC22K"],"itemData":{"id":984,"type":"article-journal","container-title":"Virtual Morphology and Evolutionary Morphometrics in the new millenium.","page":"94","title":"Log-shape ratios, Procrustes superimposition, elliptic Fourier analysis: three worked examples in R","author":[{"family":"Claude","given":"J."}],"issued":{"date-parts":[["2013"]]}}},{"id":1343,"uris":["http://zotero.org/users/6819309/items/L485JHJZ"],"itemData":{"id":1343,"type":"article-journal","container-title":"Journal of the American Statistical Association","ISSN":"0162-1459","issue":"330","journalAbbreviation":"Journal of the American Statistical Association","note":"publisher: Taylor &amp; Francis","page":"930-945","title":"Size allometry: size and shape variables with characterizations of the lognormal and generalized gamma distributions","volume":"65","author":[{"family":"Mosimann","given":"James E"}],"issued":{"date-parts":[["1970"]]}}}],"schema":"https://github.com/citation-style-language/schema/raw/master/csl-citation.json"} </w:instrText>
      </w:r>
      <w:r w:rsidRPr="00D144C6">
        <w:rPr>
          <w:rFonts w:cs="Arial"/>
        </w:rPr>
        <w:fldChar w:fldCharType="separate"/>
      </w:r>
      <w:r w:rsidR="003B2E6E" w:rsidRPr="003B2E6E">
        <w:rPr>
          <w:rFonts w:cs="Arial"/>
        </w:rPr>
        <w:t>(Claude, 2013; Mosimann, 1970)</w:t>
      </w:r>
      <w:r w:rsidRPr="00D144C6">
        <w:rPr>
          <w:rFonts w:cs="Arial"/>
        </w:rPr>
        <w:fldChar w:fldCharType="end"/>
      </w:r>
      <w:r w:rsidRPr="00D144C6">
        <w:rPr>
          <w:rFonts w:cs="Arial"/>
        </w:rPr>
        <w:t xml:space="preserve">. </w:t>
      </w:r>
    </w:p>
    <w:p w14:paraId="69026B0D" w14:textId="3116DD34" w:rsidR="004F08F2" w:rsidRDefault="004F08F2" w:rsidP="004F08F2">
      <w:pPr>
        <w:rPr>
          <w:rFonts w:cs="Arial"/>
        </w:rPr>
      </w:pPr>
      <w:r w:rsidRPr="00D144C6">
        <w:rPr>
          <w:rFonts w:cs="Arial"/>
        </w:rPr>
        <w:t xml:space="preserve">There is ample evidence in GMM that patterns of allometry can seriously impact the interpretation of shape variation </w:t>
      </w:r>
      <w:r w:rsidRPr="00D144C6">
        <w:rPr>
          <w:rFonts w:cs="Arial"/>
        </w:rPr>
        <w:fldChar w:fldCharType="begin"/>
      </w:r>
      <w:r w:rsidR="00E571AB">
        <w:rPr>
          <w:rFonts w:cs="Arial"/>
        </w:rPr>
        <w:instrText xml:space="preserve"> ADDIN ZOTERO_ITEM CSL_CITATION {"citationID":"SNHb6mKT","properties":{"formattedCitation":"(Cardini &amp; Polly, 2013; Kaliontzopoulou et al., 2008; Outomuro &amp; Johansson, 2017; Seifert, 2008; Yazdi, 2014)","plainCitation":"(Cardini &amp; Polly, 2013; Kaliontzopoulou et al., 2008; Outomuro &amp; Johansson, 2017; Seifert, 2008; Yazdi, 2014)","noteIndex":0},"citationItems":[{"id":65,"uris":["http://zotero.org/users/6819309/items/45Y3N5YJ"],"itemData":{"id":65,"type":"article-journal","container-title":"Nature Communications","DOI":"10.1038/ncomms3458 https://www.nature.com/articles/ncomms3458#supplementary-information","page":"2458","title":"Larger mammals have longer faces because of size-related constraints on skull form","volume":"4","author":[{"family":"Cardini","given":"A."},{"family":"Polly","given":"P. D."}],"issued":{"date-parts":[["2013"]],"season":"18/online"}}},{"id":1051,"uris":["http://zotero.org/users/6819309/items/UXKSFGW5"],"itemData":{"id":1051,"type":"article-journal","abstract":"Podarcis bocagei and Podarcis carbonelli are two lacertid species endemic to the western Iberian Peninsula, and both show head size and shape sexual dimorphism. We studied immature and adult head sexual dimorphism and analysed ontogenetic trajectories of head traits with body and head size, aiming to shed light on the proximate mechanisms involved. Immatures were much less dimorphic than adults, but geometric morphometric techniques revealed that head shape sexual differences are already present at this stage. Males and females differed in allometry of all head characters with body size, with males showing a disproportionate increase of head size and dimensions. On the other hand, head dimensions and head shape changed with increasing head size following similar trends in both sexes, possibly indicating developmental restrictions. Consequently, adult sexual dimorphism for head characters in these species is the result of both shape differences in the immature stage and hypermetric growth of the head in relation to body size in males. © 2008 The Linnean Society of London, Biological Journal of the Linnean Society, 2008, 93, 111–124.","container-title":"Biological Journal of the Linnean Society","DOI":"10.1111/j.1095-8312.2007.00921.x","ISSN":"0024-4066","issue":"1","journalAbbreviation":"Biological Journal of the Linnean Society","page":"111-124","source":"Silverchair","title":"Head shape allometry and proximate causes of head sexual dimorphism in &lt;i&gt;Podarcis&lt;/i&gt; lizards: joining linear and geometric morphometrics","title-short":"Head shape allometry and proximate causes of head sexual dimorphism in Podarcis lizards","volume":"93","author":[{"family":"Kaliontzopoulou","given":"A."},{"family":"Carretero","given":"M. A."},{"family":"Llorente","given":"G. A."}],"issued":{"date-parts":[["2008",1,1]]}}},{"id":"fHMuNUjh/IsR455zB","uris":["http://zotero.org/users/6819309/items/S8RXVYEP"],"itemData":{"id":1035,"type":"article-journal","abstract":"The number of published studies using geometric morphometrics (GM) for analysing biological shape has increased steadily since the beginning of the 1990s, covering multiple research areas such as ecology, evolution, development, taxonomy and palaeontology. Unfortunately, we have observed that many published studies using GM do not evaluate the potential allometric effects of size on shape, which normally require consideration or assessment. This might lead to misinterpretations and flawed conclusions in certain cases, especially when size effects explain a large part of the shape variation. We assessed, for the first time and in a systematic manner, how often published studies that have applied GM consider the potential effects of allometry on shape. We reviewed the 300 most recent published papers that used GM for studying biological shape. We also estimated how much of the shape variation was explained by allometric effects in the reviewed papers. More than one-third (38%) of the reviewed studies did not consider the allometric component of shape variation. In studies where the allometric component was taken into account, it was significant in 88% of the cases, explaining up to 87.3% of total shape variation. We believe that one reason that may cause the observed results is a misunderstanding of the process that superimposes landmark configurations, i.e. the Generalized Procrustes Analysis, which removes isometric effects of size on shape, but not allometric effects. Allometry can be a crucial component of shape variation. We urge authors to address, and report, size effects in studies of biological shape. However, we do not propose to always remove size effects, but rather to evaluate the research question with and without the allometric component of shape variation. This approach can certainly provide a thorough understanding of how much size contributes to the observed shaped variation.","container-title":"Journal of Animal Ecology","DOI":"https://doi.org/10.1111/1365-2656.12732","ISSN":"1365-2656","issue":"6","language":"en","note":"_eprint: https://besjournals.onlinelibrary.wiley.com/doi/pdf/10.1111/1365-2656.12732","page":"1447-1457","source":"Wiley Online Library","title":"A potential pitfall in studies of biological shape: Does size matter?","title-short":"A potential pitfall in studies of biological shape","volume":"86","author":[{"family":"Outomuro","given":"David"},{"family":"Johansson","given":"Frank"}],"issued":{"date-parts":[["2017"]]}}},{"id":1046,"uris":["http://zotero.org/users/6819309/items/HFWEUFZJ"],"itemData":{"id":1046,"type":"article-journal","container-title":"Myrmecological News","page":"91-105","title":"Removal of allometric variance improves species separation in multi-character discriminant functions when species are strongly allometric and exposes diagnostic characters","volume":"11","author":[{"family":"Seifert","given":"B."}],"issued":{"date-parts":[["2008"]]}}},{"id":1342,"uris":["http://zotero.org/users/6819309/items/C6HE3TGT"],"itemData":{"id":1342,"type":"article-journal","container-title":"Soil Organisms","ISSN":"1864-6417","issue":"1","journalAbbreviation":"Soil Organisms","note":"publisher: Senckenberg Museum für Naturkunde","page":"77-84","title":"Application of geometric morphometrics to analyse allometry in two species of the genus &lt;i&gt;Myrmica&lt;/i&gt; (Hymenoptera: Formicidae)","volume":"86","author":[{"family":"Yazdi","given":"Ali Bagherian"}],"issued":{"date-parts":[["2014"]]}}}],"schema":"https://github.com/citation-style-language/schema/raw/master/csl-citation.json"} </w:instrText>
      </w:r>
      <w:r w:rsidRPr="00D144C6">
        <w:rPr>
          <w:rFonts w:cs="Arial"/>
        </w:rPr>
        <w:fldChar w:fldCharType="separate"/>
      </w:r>
      <w:r w:rsidR="003B2E6E" w:rsidRPr="003B2E6E">
        <w:rPr>
          <w:rFonts w:cs="Arial"/>
        </w:rPr>
        <w:t>(Cardini &amp; Polly, 2013; Kaliontzopoulou et al., 2008; Outomuro &amp; Johansson, 2017; Seifert, 2008; Yazdi, 2014)</w:t>
      </w:r>
      <w:r w:rsidRPr="00D144C6">
        <w:rPr>
          <w:rFonts w:cs="Arial"/>
        </w:rPr>
        <w:fldChar w:fldCharType="end"/>
      </w:r>
      <w:r w:rsidRPr="00D144C6">
        <w:rPr>
          <w:rFonts w:cs="Arial"/>
        </w:rPr>
        <w:t xml:space="preserve">. In the context of taxonomic differentiation between species, it seems particularly important to assess whether two groups differ in shape because of allometry: if one population has different proportions compared to the other purely because its individuals are larger, this might not </w:t>
      </w:r>
      <w:r>
        <w:rPr>
          <w:rFonts w:cs="Arial"/>
        </w:rPr>
        <w:t>constitute a ca</w:t>
      </w:r>
      <w:r w:rsidRPr="00D144C6">
        <w:rPr>
          <w:rFonts w:cs="Arial"/>
        </w:rPr>
        <w:t xml:space="preserve">se for </w:t>
      </w:r>
      <w:r>
        <w:rPr>
          <w:rFonts w:cs="Arial"/>
        </w:rPr>
        <w:t>diagnosing</w:t>
      </w:r>
      <w:r w:rsidRPr="00D144C6">
        <w:rPr>
          <w:rFonts w:cs="Arial"/>
        </w:rPr>
        <w:t xml:space="preserve"> two groups as species. In order to assess the effect of allometry, I regressed the</w:t>
      </w:r>
      <w:r>
        <w:rPr>
          <w:rFonts w:cs="Arial"/>
        </w:rPr>
        <w:t xml:space="preserve"> </w:t>
      </w:r>
      <w:r w:rsidRPr="00D144C6">
        <w:rPr>
          <w:rFonts w:cs="Arial"/>
        </w:rPr>
        <w:t>shape variation</w:t>
      </w:r>
      <w:r>
        <w:rPr>
          <w:rFonts w:cs="Arial"/>
        </w:rPr>
        <w:t xml:space="preserve"> – scaled with the Procrustes superimposition – and scaled</w:t>
      </w:r>
      <w:r w:rsidRPr="00D144C6">
        <w:rPr>
          <w:rFonts w:cs="Arial"/>
        </w:rPr>
        <w:t xml:space="preserve"> linear data against the centroid size and geometric mean</w:t>
      </w:r>
      <w:r>
        <w:rPr>
          <w:rFonts w:cs="Arial"/>
        </w:rPr>
        <w:t xml:space="preserve"> – both</w:t>
      </w:r>
      <w:r w:rsidRPr="00D144C6">
        <w:rPr>
          <w:rFonts w:cs="Arial"/>
        </w:rPr>
        <w:t xml:space="preserve"> proxies for size in the context of geometric and linear morphometrics</w:t>
      </w:r>
      <w:r>
        <w:rPr>
          <w:rFonts w:cs="Arial"/>
        </w:rPr>
        <w:t xml:space="preserve"> – with the “geomorph” </w:t>
      </w:r>
      <w:r>
        <w:rPr>
          <w:rFonts w:cs="Arial"/>
        </w:rPr>
        <w:fldChar w:fldCharType="begin"/>
      </w:r>
      <w:r w:rsidR="003B2E6E">
        <w:rPr>
          <w:rFonts w:cs="Arial"/>
        </w:rPr>
        <w:instrText xml:space="preserve"> ADDIN ZOTERO_ITEM CSL_CITATION {"citationID":"jIenbfkV","properties":{"formattedCitation":"(Adams et al., 2016)","plainCitation":"(Adams et al., 2016)","noteIndex":0},"citationItems":[{"id":400,"uris":["http://zotero.org/users/6819309/items/AW8TAGYA"],"itemData":{"id":400,"type":"article-journal","abstract":"'geomorph' is a freely available software package for geometric morphometric analyses of two- and three-dimensional landmark (shape) data in the R statistical computing environment. It can be installed from the Comprehensive R Archive Network, CRAN http://cran.r-project.org/web/packages/geomorph/. Occasionally, we make updates between uploads to CRAN. Users can install via GitHub the current beta version from https://github.com/geomorphR/geomorph.","language":"en","source":"13.238.101.225","title":"geomorph: Software for geometric morphometric analyses","title-short":"geomorph","URL":"https://rune.une.edu.au/web/handle/1959.11/21330","author":[{"family":"Adams","given":"D. C."},{"family":"Collyer","given":"M. L."},{"family":"Kaliontzopoulou","given":"A."},{"family":"Sherratt","given":"E."}],"accessed":{"date-parts":[["2019",10,21]]},"issued":{"date-parts":[["2016"]]}}}],"schema":"https://github.com/citation-style-language/schema/raw/master/csl-citation.json"} </w:instrText>
      </w:r>
      <w:r>
        <w:rPr>
          <w:rFonts w:cs="Arial"/>
        </w:rPr>
        <w:fldChar w:fldCharType="separate"/>
      </w:r>
      <w:r w:rsidR="003B2E6E" w:rsidRPr="003B2E6E">
        <w:rPr>
          <w:rFonts w:cs="Arial"/>
        </w:rPr>
        <w:t>(Adams et al., 2016)</w:t>
      </w:r>
      <w:r>
        <w:rPr>
          <w:rFonts w:cs="Arial"/>
        </w:rPr>
        <w:fldChar w:fldCharType="end"/>
      </w:r>
      <w:r>
        <w:rPr>
          <w:rFonts w:cs="Arial"/>
        </w:rPr>
        <w:t xml:space="preserve"> function “p</w:t>
      </w:r>
      <w:r w:rsidRPr="00D144C6">
        <w:rPr>
          <w:rFonts w:cs="Arial"/>
        </w:rPr>
        <w:t>rocD.lm</w:t>
      </w:r>
      <w:r>
        <w:rPr>
          <w:rFonts w:cs="Arial"/>
        </w:rPr>
        <w:t xml:space="preserve">”. </w:t>
      </w:r>
      <w:r w:rsidRPr="00D144C6">
        <w:rPr>
          <w:rFonts w:cs="Arial"/>
        </w:rPr>
        <w:t xml:space="preserve">I also computed “allometry-free” datasets for the classification analyses </w:t>
      </w:r>
      <w:r w:rsidRPr="00D144C6">
        <w:rPr>
          <w:rFonts w:cs="Arial"/>
        </w:rPr>
        <w:lastRenderedPageBreak/>
        <w:t>below, by using the residuals from the allometric regression.</w:t>
      </w:r>
      <w:r>
        <w:rPr>
          <w:rFonts w:cs="Arial"/>
        </w:rPr>
        <w:t xml:space="preserve"> In summary, three types of morphological data were obtained and analysed for the LMM protocols and the GMM dataset: a) raw 3D coordinates obtained from a partial Procrustes superimposition (GMM) and raw linear measurements (LMM), b) shape after Procrustes superimposition (GMM) and log-shape ratios as explained above (LMM), and c) allometry-corrected shape for both. In the case of “raw shape”, this type of data is typically called “form” in geometric morphometrics (shape plus size).  However, for practical purposes, I will further call the types of morphological data explained above as “raw”, “isometry-free” and “allometry-free” shape, respectively. </w:t>
      </w:r>
    </w:p>
    <w:p w14:paraId="1CD1CFC1" w14:textId="77777777" w:rsidR="004F08F2" w:rsidRPr="00742541" w:rsidRDefault="004F08F2" w:rsidP="004F08F2">
      <w:pPr>
        <w:pStyle w:val="Heading3"/>
        <w:numPr>
          <w:ilvl w:val="0"/>
          <w:numId w:val="0"/>
        </w:numPr>
      </w:pPr>
      <w:bookmarkStart w:id="12" w:name="_Toc77580991"/>
      <w:r>
        <w:t>Ordination</w:t>
      </w:r>
      <w:bookmarkEnd w:id="12"/>
    </w:p>
    <w:p w14:paraId="381BE685" w14:textId="117496A3" w:rsidR="004F08F2" w:rsidRPr="00D144C6" w:rsidRDefault="004F08F2" w:rsidP="004F08F2">
      <w:pPr>
        <w:rPr>
          <w:rFonts w:cs="Arial"/>
        </w:rPr>
      </w:pPr>
      <w:r w:rsidRPr="00D144C6">
        <w:rPr>
          <w:rFonts w:cs="Arial"/>
        </w:rPr>
        <w:t>I computed Principal Component Analysis (PCA) for each treatment (raw, isometry-free and allometry-free measurements) and each linear measurement protocol and geometric morphometrics. By labelling the groups (clades) in each PCA plot of the first two PCs, i</w:t>
      </w:r>
      <w:r>
        <w:rPr>
          <w:rFonts w:cs="Arial"/>
        </w:rPr>
        <w:t>t is possible to observe how group discrimination changes</w:t>
      </w:r>
      <w:r w:rsidRPr="00D144C6">
        <w:rPr>
          <w:rFonts w:cs="Arial"/>
        </w:rPr>
        <w:t xml:space="preserve"> </w:t>
      </w:r>
      <w:r>
        <w:rPr>
          <w:rFonts w:cs="Arial"/>
        </w:rPr>
        <w:t xml:space="preserve">within the main variation </w:t>
      </w:r>
      <w:r w:rsidRPr="00D144C6">
        <w:rPr>
          <w:rFonts w:cs="Arial"/>
        </w:rPr>
        <w:t xml:space="preserve">after </w:t>
      </w:r>
      <w:r>
        <w:rPr>
          <w:rFonts w:cs="Arial"/>
        </w:rPr>
        <w:t>scaling</w:t>
      </w:r>
      <w:r w:rsidRPr="00D144C6">
        <w:rPr>
          <w:rFonts w:cs="Arial"/>
        </w:rPr>
        <w:t xml:space="preserve"> and allomet</w:t>
      </w:r>
      <w:r>
        <w:rPr>
          <w:rFonts w:cs="Arial"/>
        </w:rPr>
        <w:t>ric correction</w:t>
      </w:r>
      <w:r w:rsidRPr="00D144C6">
        <w:rPr>
          <w:rFonts w:cs="Arial"/>
        </w:rPr>
        <w:t>.</w:t>
      </w:r>
      <w:r>
        <w:rPr>
          <w:rFonts w:cs="Arial"/>
        </w:rPr>
        <w:t xml:space="preserve"> However, note that lack of differentiation of groups in PC1/PC2 space does not mean that the groups are not differentiated; PCA is agnostic to groupings, such that variation that differentiates a particular group can also be “smeared” across many Principal components </w:t>
      </w:r>
      <w:r>
        <w:rPr>
          <w:rFonts w:cs="Arial"/>
        </w:rPr>
        <w:fldChar w:fldCharType="begin"/>
      </w:r>
      <w:r w:rsidR="00E571AB">
        <w:rPr>
          <w:rFonts w:cs="Arial"/>
        </w:rPr>
        <w:instrText xml:space="preserve"> ADDIN ZOTERO_ITEM CSL_CITATION {"citationID":"d3EDSel8","properties":{"formattedCitation":"(Bookstein, 2015, 2017a, 2017b; Klingenberg et al., 1996; Weisbecker et al., 2019)","plainCitation":"(Bookstein, 2015, 2017a, 2017b; Klingenberg et al., 1996; Weisbecker et al., 2019)","noteIndex":0},"citationItems":[{"id":1226,"uris":["http://zotero.org/users/6819309/items/4QV8ULRM"],"itemData":{"id":1226,"type":"article-journal","abstract":"A frequent concern in today's functional morphology is the relation of a landmark configuration to some a priori index or suite of indices of function. When an index is itself a generic mathematical or biomechanical shape function of landmark locations, meaning a dimensionless expression that has a nonzero gradient everywhere in the feasible region of morphospace, the question becomes sharper: how can we exploit it as a reference direction for representations within the realm of the customary geometric morphometric (GM) analyses? This article argues that the only valid approach to this problem is geometric, not statistical: to represent any such a priori index by way of its differential (its gradient) calculated as an explicit vector in the Procrustes dual space of the complete list of landmarks whether or not involved in the formulation of the index. Interpretation of the index follows by comparing its direction after this embedding with other interesting directions in the same shape space, such as principal warps, relative warps, group mean shape contrasts, specific form factors extracted independently, or directions corresponding to other functional indices. Here, I work an artificial but realistic example of this technique in complete detail: the construction of a Procrustes shape formula exactly aligned with a specific angle among three landmarks within an arbitrary configuration of six. A closing discussion traces the spirit of this intervention to comments by W. W. Howells and C. E. Oxnard, originally intended for anthropometric contexts other than GM, on the different purposes of systematics and functional morphology. Anat Rec, 298:314–327, 2015. © 2014 Wiley Periodicals, Inc.","container-title":"The Anatomical Record","DOI":"10.1002/ar.23063","ISSN":"1932-8494","issue":"1","language":"en","note":"_eprint: https://anatomypubs.onlinelibrary.wiley.com/doi/pdf/10.1002/ar.23063","page":"314-327","source":"Wiley Online Library","title":"The Relation Between Geometric Morphometrics and Functional Morphology, as Explored by Procrustes Interpretation of Individual Shape Measures Pertinent to Function","volume":"298","author":[{"family":"Bookstein","given":"F. L."}],"issued":{"date-parts":[["2015"]]}}},{"id":"fHMuNUjh/uRQ7jO9x","uris":["http://zotero.org/users/6819309/items/D72LXMB4"],"itemData":{"id":377,"type":"article-journal","abstract":"Currently the most common reporting style for a geometric morphometric (GMM) analysis of anthropological data begins with the principal components of the shape coordinates to which the original landmark data have been converted. But this focus often frustrates the organismal biologist, mainly because principal component analysis (PCA) is not aimed at scientific interpretability of the loading patterns actually uncovered. The difficulty of making biological sense of a PCA is heightened by aspects of the shape coordinate setting that further diverge from our intuitive expectations of how morphometric measurements ought to combine. More than 50 years ago one of our sister disciplines, psychometrics, managed to build an algorithmic route from principal component analysis to scientific understanding via the toolkit generally known as factor analysis. This article introduces a modification of one standard factor-analysis approach, Henry Kaiser's varimax rotation of 1958, that accommodates two of the major differences between the GMM context and the psychometric context for these approaches: the coexistence of “general” and “special” factors of form as adumbrated by Sewall Wright, and the typical loglinearity of partial warp variance as a function of bending energy. I briefly explain the history of principal components in biometrics and the contrast with factor analysis, introduce the modified varimax algorithm I am recommending, and work three examples that are reanalyses of previously published cranial data sets. A closing discussion emphasizes the desirability of superseding PCA by algorithms aimed at anthropological understanding rather than classification or ordination.","container-title":"American Journal of Physical Anthropology","DOI":"10.1002/ajpa.23277","ISSN":"1096-8644","issue":"2","language":"en","page":"221-245","source":"Wiley Online Library","title":"A method of factor analysis for shape coordinates","volume":"164","author":[{"family":"Bookstein","given":"F. L."}],"issued":{"date-parts":[["2017"]]}}},{"id":1223,"uris":["http://zotero.org/users/6819309/items/PC9IUYM4"],"itemData":{"id":1223,"type":"article-journal","abstract":"The textbook literature of principal components analysis (PCA) dates from a period when statistical computing was much less powerful than it is today and the dimensionality of data sets typically processed by PCA correspondingly much lower. When the formulas in those textbooks involve limiting properties of PCA descriptors, the limit involved is usually the indefinite increase of sample size for a fixed roster of variables. But contemporary applications of PCA in organismal systems biology, particularly in geometric morphometrics (GMM), generally involve much greater counts of variables. The way one might expect pure noise to degrade the biometric signal in this more contemporary context is described by a different mathematical literature concerned with the situation where the count of variables itself increases while remaining proportional to the count of specimens. The founders of this literature established a result of startling simplicity. Consider steadily larger and larger data sets consisting of completely uncorrelated standardized Gaussians (mean zero, variance 1) such that the ratio of variables to cases (the so-called “p/n ratio”) is fixed at a value y. Then the largest eigenvalue of their covariance matrix tends to $$(1+\\sqrt{y})^2$$, the smallest tends to $$(1-\\sqrt{y})^2$$, and their ratio tends to the limiting value $$\\bigl((1+\\sqrt{y})\\bigm/(1-\\sqrt{y})\\bigr)^2$$, whereas in the uncorrelated model both of these eigenvalues and also their ratio should be just 1.0. For $$y={1/4},$$not an atypical value for GMM data sets, this ratio is 9; for $$y={1/2},$$which is still not atypical, it is 34. These extrema and ratios, easily confirmed in simulations of realistic size and consistent with real GMM findings in typical applied settings, bear severe negative implications for any technique that involves inverting a covariance structure on shape coordinates, including multiple regression on shape, discriminant analysis by shape, canonical variates analysis of shape, covariance distance analysis from shape, and maximum-likelihood estimation of shape distributions that are not constrained by strong prior models. The theorem also suggests that we should use extreme caution whenever considering a biological interpretation of any Partial Least Squares analysis involving large numbers of landmarks or semilandmarks. I illuminate these concerns with the aid of one simulation, two explicit reanalyses of previously published data, and several little sermons.","container-title":"Evolutionary Biology","DOI":"10.1007/s11692-017-9424-9","ISSN":"1934-2845","issue":"4","journalAbbreviation":"Evolutionary Biology","language":"en","page":"522-541","source":"Springer Link","title":"A Newly Noticed Formula Enforces Fundamental Limits on Geometric Morphometric Analyses","volume":"44","author":[{"family":"Bookstein","given":"F. L."}],"issued":{"date-parts":[["2017",12,1]]}}},{"id":1229,"uris":["http://zotero.org/users/6819309/items/KJ9588H8"],"itemData":{"id":1229,"type":"article-journal","abstract":"Morphometric data from longitudinal growth studies with multiple measurements made in several growth stages on the same specimens confront researchers with difficult statistical problems because traits are correlated both within and across stages. Here, we introduce a statistical model especially designed to deal with this complexity. The common principal component (CPC) model for dependent random vectors is based on the assumption that the same pattern underlies both variation within stages and covariation across stages. Thus, a single transformation, when applied to all stages, renders the resulting CPCs uncorrelated not only within but also across stages. Because of these simplifying assumptions, the CPC model greatly reduces the number of parameters to be estimated; it is thus an efficient tool for data reduction. This model is demonstrated using growth of the water strider Limnoporus canaliculatus. The CPCs can be interpreted as patterns of “size” variation and contrasts between parts that are common to all stages, although mere are minor deviations from the model. The “size” CPC accounts for most variation in all instars and is therefore an effective measure of overall growth. Moreover, the CPC model clarifies the link between static and ontogenetic variation by including both levels in a joint analysis and can be used to study morphological integration and constraints on the evolution of ontogenies.","container-title":"Systematic Biology","DOI":"10.1093/sysbio/45.2.135","ISSN":"1063-5157","issue":"2","journalAbbreviation":"Systematic Biology","page":"135-150","source":"Silverchair","title":"Ontogeny and Individual Variation: Analysis of Patterned Covariance Matrices with Common Principal Components","title-short":"Ontogeny and Individual Variation","volume":"45","author":[{"family":"Klingenberg","given":"C. P."},{"family":"Neuenschwander","given":"B. E."},{"family":"Flury","given":"B. D."}],"issued":{"date-parts":[["1996",6,1]]}}},{"id":488,"uris":["http://zotero.org/users/6819309/items/5ZR4DCZJ"],"itemData":{"id":488,"type":"article-journal","abstract":"Within-species skull shape variation of marsupial mammals is widely considered low and strongly size-dependent (allometric), possibly due to developmental constraints arising from the altricial birth of marsupials. However, species whose skulls are impacted by strong muscular stresses – particularly those produced through mastication of tough food items – may not display such intrinsic patterns very clearly because of the known plastic response of bone to muscle activity of the individual. In such cases, allometry may not dominate within-species shape variation, even if it is a driver of evolutionary shape divergence; ordination of shape in a geometric morphometric context through principal component analysis (PCA) should reveal main variation in areas under masticatory stress (incisor region/zygomatic arches/mandibular ramus); but this main variation should emerge from high individual variability and thus have low eigenvalues.","container-title":"Frontiers in Zoology","DOI":"10.1186/s12983-019-0338-5","ISSN":"1742-9994","issue":"1","journalAbbreviation":"Frontiers in Zoology","page":"41","source":"BioMed Central","title":"Individual variation of the masticatory system dominates 3D skull shape in the herbivory-adapted marsupial wombats","volume":"16","author":[{"family":"Weisbecker","given":"V."},{"family":"Guillerme","given":"T."},{"family":"Speck","given":"C."},{"family":"Sherratt","given":"E."},{"family":"Abraha","given":"H. M."},{"family":"Sharp","given":"A. C."},{"family":"Terhune","given":"C. E."},{"family":"Collins","given":"S."},{"family":"Johnston","given":"S."},{"family":"Panagiotopoulou","given":"O."}],"issued":{"date-parts":[["2019",11,1]]}}}],"schema":"https://github.com/citation-style-language/schema/raw/master/csl-citation.json"} </w:instrText>
      </w:r>
      <w:r>
        <w:rPr>
          <w:rFonts w:cs="Arial"/>
        </w:rPr>
        <w:fldChar w:fldCharType="separate"/>
      </w:r>
      <w:r w:rsidR="003B2E6E" w:rsidRPr="003B2E6E">
        <w:rPr>
          <w:rFonts w:cs="Arial"/>
        </w:rPr>
        <w:t>(Bookstein, 2015, 2017a, 2017b; Klingenberg et al., 1996; Weisbecker et al., 2019)</w:t>
      </w:r>
      <w:r>
        <w:rPr>
          <w:rFonts w:cs="Arial"/>
        </w:rPr>
        <w:fldChar w:fldCharType="end"/>
      </w:r>
      <w:r>
        <w:rPr>
          <w:rFonts w:cs="Arial"/>
        </w:rPr>
        <w:t>.</w:t>
      </w:r>
    </w:p>
    <w:p w14:paraId="21675A21" w14:textId="77777777" w:rsidR="004F08F2" w:rsidRPr="00D144C6" w:rsidRDefault="004F08F2" w:rsidP="004F08F2">
      <w:pPr>
        <w:pStyle w:val="Heading3"/>
        <w:numPr>
          <w:ilvl w:val="0"/>
          <w:numId w:val="0"/>
        </w:numPr>
      </w:pPr>
      <w:bookmarkStart w:id="13" w:name="_Toc77580992"/>
      <w:r w:rsidRPr="00D144C6">
        <w:t xml:space="preserve">Classification </w:t>
      </w:r>
      <w:r>
        <w:t>rule</w:t>
      </w:r>
      <w:bookmarkEnd w:id="13"/>
    </w:p>
    <w:p w14:paraId="14F9675A" w14:textId="77777777" w:rsidR="004F08F2" w:rsidRPr="00D144C6" w:rsidRDefault="004F08F2" w:rsidP="004F08F2">
      <w:pPr>
        <w:rPr>
          <w:rFonts w:cs="Arial"/>
        </w:rPr>
      </w:pPr>
      <w:r>
        <w:rPr>
          <w:rFonts w:cs="Arial"/>
        </w:rPr>
        <w:t xml:space="preserve">To assess how well specimens are predicted to belong to each group based on the different morphological data, I calculated classification performance measures based on the results of a Linear Discriminant Analysis. </w:t>
      </w:r>
      <w:r w:rsidRPr="00D144C6">
        <w:rPr>
          <w:rFonts w:cs="Arial"/>
        </w:rPr>
        <w:t>I</w:t>
      </w:r>
      <w:r>
        <w:rPr>
          <w:rFonts w:cs="Arial"/>
        </w:rPr>
        <w:t xml:space="preserve"> then</w:t>
      </w:r>
      <w:r w:rsidRPr="00D144C6">
        <w:rPr>
          <w:rFonts w:cs="Arial"/>
        </w:rPr>
        <w:t xml:space="preserve"> </w:t>
      </w:r>
      <w:r>
        <w:rPr>
          <w:rFonts w:cs="Arial"/>
        </w:rPr>
        <w:t>performed a Linear Discriminant Analysis with</w:t>
      </w:r>
      <w:r w:rsidRPr="00D144C6">
        <w:rPr>
          <w:rFonts w:cs="Arial"/>
        </w:rPr>
        <w:t xml:space="preserve"> the clade identity as a group factor and provided an equal prior</w:t>
      </w:r>
      <w:r>
        <w:rPr>
          <w:rFonts w:cs="Arial"/>
        </w:rPr>
        <w:t xml:space="preserve"> on class membership </w:t>
      </w:r>
      <w:r w:rsidRPr="00D144C6">
        <w:rPr>
          <w:rFonts w:cs="Arial"/>
        </w:rPr>
        <w:lastRenderedPageBreak/>
        <w:t>to the three groups. I plotted the two linear discriminants for each treatment (raw, isometry-free and allometry-free measurements)</w:t>
      </w:r>
      <w:r>
        <w:rPr>
          <w:rFonts w:cs="Arial"/>
        </w:rPr>
        <w:t>,</w:t>
      </w:r>
      <w:r w:rsidRPr="00D144C6">
        <w:rPr>
          <w:rFonts w:cs="Arial"/>
        </w:rPr>
        <w:t xml:space="preserve"> and</w:t>
      </w:r>
      <w:r>
        <w:rPr>
          <w:rFonts w:cs="Arial"/>
        </w:rPr>
        <w:t xml:space="preserve"> for each linear measurement protocol</w:t>
      </w:r>
      <w:r w:rsidRPr="00D144C6">
        <w:rPr>
          <w:rFonts w:cs="Arial"/>
        </w:rPr>
        <w:t xml:space="preserve"> and </w:t>
      </w:r>
      <w:r>
        <w:rPr>
          <w:rFonts w:cs="Arial"/>
        </w:rPr>
        <w:t xml:space="preserve">the </w:t>
      </w:r>
      <w:r w:rsidRPr="00D144C6">
        <w:rPr>
          <w:rFonts w:cs="Arial"/>
        </w:rPr>
        <w:t>geometric morphometrics</w:t>
      </w:r>
      <w:r>
        <w:rPr>
          <w:rFonts w:cs="Arial"/>
        </w:rPr>
        <w:t xml:space="preserve"> protocol</w:t>
      </w:r>
      <w:r w:rsidRPr="00D144C6">
        <w:rPr>
          <w:rFonts w:cs="Arial"/>
        </w:rPr>
        <w:t xml:space="preserve">. </w:t>
      </w:r>
      <w:r>
        <w:rPr>
          <w:rFonts w:cs="Arial"/>
        </w:rPr>
        <w:t>Next, I</w:t>
      </w:r>
      <w:r w:rsidRPr="00D144C6">
        <w:rPr>
          <w:rFonts w:cs="Arial"/>
        </w:rPr>
        <w:t xml:space="preserve"> </w:t>
      </w:r>
      <w:r>
        <w:rPr>
          <w:rFonts w:cs="Arial"/>
        </w:rPr>
        <w:t>used</w:t>
      </w:r>
      <w:r w:rsidRPr="00D144C6">
        <w:rPr>
          <w:rFonts w:cs="Arial"/>
        </w:rPr>
        <w:t xml:space="preserve"> a</w:t>
      </w:r>
      <w:r>
        <w:rPr>
          <w:rFonts w:cs="Arial"/>
        </w:rPr>
        <w:t xml:space="preserve"> machine learning model known as</w:t>
      </w:r>
      <w:r w:rsidRPr="00D144C6">
        <w:rPr>
          <w:rFonts w:cs="Arial"/>
        </w:rPr>
        <w:t xml:space="preserve"> leave-one-o</w:t>
      </w:r>
      <w:r>
        <w:rPr>
          <w:rFonts w:cs="Arial"/>
        </w:rPr>
        <w:t>ut cross validation procedure to</w:t>
      </w:r>
      <w:r w:rsidRPr="00D144C6">
        <w:rPr>
          <w:rFonts w:cs="Arial"/>
        </w:rPr>
        <w:t xml:space="preserve"> calculate the posterior values</w:t>
      </w:r>
      <w:r>
        <w:rPr>
          <w:rFonts w:cs="Arial"/>
        </w:rPr>
        <w:t xml:space="preserve"> </w:t>
      </w:r>
      <w:r>
        <w:rPr>
          <w:rFonts w:cs="Arial"/>
        </w:rPr>
        <w:fldChar w:fldCharType="begin"/>
      </w:r>
      <w:r w:rsidR="003B2E6E">
        <w:rPr>
          <w:rFonts w:cs="Arial"/>
        </w:rPr>
        <w:instrText xml:space="preserve"> ADDIN ZOTERO_ITEM CSL_CITATION {"citationID":"vabhGFrx","properties":{"formattedCitation":"(Venables &amp; Ripley, 2002)","plainCitation":"(Venables &amp; Ripley, 2002)","noteIndex":0},"citationItems":[{"id":1234,"uris":["http://zotero.org/users/6819309/items/A8BZUGTE"],"itemData":{"id":1234,"type":"book","collection-title":"Statistics and Computing","event-place":"New York, NY","ISBN":"978-1-4419-3008-8","language":"en","note":"DOI: 10.1007/978-0-387-21706-2","publisher":"Springer New York","publisher-place":"New York, NY","source":"DOI.org (Crossref)","title":"Modern Applied Statistics with S","URL":"http://link.springer.com/10.1007/978-0-387-21706-2","author":[{"family":"Venables","given":"W. N."},{"family":"Ripley","given":"B. D."}],"collection-editor":[{"family":"Chambers","given":"J."},{"family":"Eddy","given":"W."},{"family":"Härdle","given":"W."},{"family":"Sheather","given":"S."},{"family":"Tierney","given":"L."}],"accessed":{"date-parts":[["2021",7,3]]},"issued":{"date-parts":[["2002"]]}}}],"schema":"https://github.com/citation-style-language/schema/raw/master/csl-citation.json"} </w:instrText>
      </w:r>
      <w:r>
        <w:rPr>
          <w:rFonts w:cs="Arial"/>
        </w:rPr>
        <w:fldChar w:fldCharType="separate"/>
      </w:r>
      <w:r w:rsidR="003B2E6E" w:rsidRPr="003B2E6E">
        <w:rPr>
          <w:rFonts w:cs="Arial"/>
        </w:rPr>
        <w:t>(Venables &amp; Ripley, 2002)</w:t>
      </w:r>
      <w:r>
        <w:rPr>
          <w:rFonts w:cs="Arial"/>
        </w:rPr>
        <w:fldChar w:fldCharType="end"/>
      </w:r>
      <w:r w:rsidRPr="00D144C6">
        <w:rPr>
          <w:rFonts w:cs="Arial"/>
        </w:rPr>
        <w:t xml:space="preserve">. These posterior values allowed us to calculate Garczarek’s classification performance measures </w:t>
      </w:r>
      <w:r w:rsidRPr="00D144C6">
        <w:rPr>
          <w:rFonts w:cs="Arial"/>
        </w:rPr>
        <w:fldChar w:fldCharType="begin"/>
      </w:r>
      <w:r w:rsidR="003B2E6E">
        <w:rPr>
          <w:rFonts w:cs="Arial"/>
        </w:rPr>
        <w:instrText xml:space="preserve"> ADDIN ZOTERO_ITEM CSL_CITATION {"citationID":"M2Di59ok","properties":{"formattedCitation":"(Garczarek &amp; Weihs, 2003)","plainCitation":"(Garczarek &amp; Weihs, 2003)","noteIndex":0},"citationItems":[{"id":1040,"uris":["http://zotero.org/users/6819309/items/RTN53ZZF"],"itemData":{"id":1040,"type":"article-journal","abstract":"We propose a standardized partition space that offers a unifying framework for the comparison of a wide variety of classification rules. Using standardized partition spaces, one can define measures for the performance of classifiers w.r.t. goodness concepts beyond the expected rate of correct classifications such that they are comparable for rules from so different techniques as support vector machines, neural networks, discriminant analysis, and many more. For classification problems with up to four classes, one can visualize partitions from classification rules that allow for a direct comparison of characteristic patterns of the rules. We use these visualizations to motivate measures for accuracy and non-resemblance in the sense of (Hand 1997), enhanced for non-probabilistic classifiers.","container-title":"Computational Statistics","DOI":"10.1007/s001800300136","ISSN":"1613-9658","issue":"1","journalAbbreviation":"Computational Statistics","language":"en","page":"143-162","source":"Springer Link","title":"Standardizing the Comparison of Partitions","volume":"18","author":[{"family":"Garczarek","given":"U."},{"family":"Weihs","given":"G."}],"issued":{"date-parts":[["2003",3,1]]}}}],"schema":"https://github.com/citation-style-language/schema/raw/master/csl-citation.json"} </w:instrText>
      </w:r>
      <w:r w:rsidRPr="00D144C6">
        <w:rPr>
          <w:rFonts w:cs="Arial"/>
        </w:rPr>
        <w:fldChar w:fldCharType="separate"/>
      </w:r>
      <w:r w:rsidR="003B2E6E" w:rsidRPr="003B2E6E">
        <w:rPr>
          <w:rFonts w:cs="Arial"/>
        </w:rPr>
        <w:t>(Garczarek &amp; Weihs, 2003)</w:t>
      </w:r>
      <w:r w:rsidRPr="00D144C6">
        <w:rPr>
          <w:rFonts w:cs="Arial"/>
        </w:rPr>
        <w:fldChar w:fldCharType="end"/>
      </w:r>
      <w:r w:rsidRPr="00D144C6">
        <w:rPr>
          <w:rFonts w:cs="Arial"/>
        </w:rPr>
        <w:t xml:space="preserve"> with the </w:t>
      </w:r>
      <w:r>
        <w:rPr>
          <w:rFonts w:cs="Arial"/>
        </w:rPr>
        <w:t>‘</w:t>
      </w:r>
      <w:r w:rsidRPr="00D144C6">
        <w:rPr>
          <w:rFonts w:cs="Arial"/>
        </w:rPr>
        <w:t>klaR</w:t>
      </w:r>
      <w:r>
        <w:rPr>
          <w:rFonts w:cs="Arial"/>
        </w:rPr>
        <w:t>’</w:t>
      </w:r>
      <w:r w:rsidRPr="00D144C6">
        <w:rPr>
          <w:rFonts w:cs="Arial"/>
        </w:rPr>
        <w:t xml:space="preserve"> package</w:t>
      </w:r>
      <w:r>
        <w:rPr>
          <w:rFonts w:cs="Arial"/>
        </w:rPr>
        <w:t xml:space="preserve"> for R</w:t>
      </w:r>
      <w:r w:rsidRPr="00D144C6">
        <w:rPr>
          <w:rFonts w:cs="Arial"/>
        </w:rPr>
        <w:t xml:space="preserve"> </w:t>
      </w:r>
      <w:r w:rsidRPr="00D144C6">
        <w:rPr>
          <w:rFonts w:cs="Arial"/>
        </w:rPr>
        <w:fldChar w:fldCharType="begin"/>
      </w:r>
      <w:r w:rsidR="003B2E6E">
        <w:rPr>
          <w:rFonts w:cs="Arial"/>
        </w:rPr>
        <w:instrText xml:space="preserve"> ADDIN ZOTERO_ITEM CSL_CITATION {"citationID":"xZkZ1rpz","properties":{"formattedCitation":"(Weihs et al., 2005)","plainCitation":"(Weihs et al., 2005)","noteIndex":0},"citationItems":[{"id":1235,"uris":["http://zotero.org/users/6819309/items/5LG6STTY"],"itemData":{"id":1235,"type":"chapter","container-title":"Data analysis and decision support","page":"335-343","publisher":"Springer","title":"klaR analyzing German business cycles","author":[{"family":"Weihs","given":"C."},{"family":"Ligges","given":"U."},{"family":"Luebke","given":"K."},{"family":"Raabe","given":"N."}],"issued":{"date-parts":[["2005"]]}}}],"schema":"https://github.com/citation-style-language/schema/raw/master/csl-citation.json"} </w:instrText>
      </w:r>
      <w:r w:rsidRPr="00D144C6">
        <w:rPr>
          <w:rFonts w:cs="Arial"/>
        </w:rPr>
        <w:fldChar w:fldCharType="separate"/>
      </w:r>
      <w:r w:rsidR="003B2E6E" w:rsidRPr="003B2E6E">
        <w:rPr>
          <w:rFonts w:cs="Arial"/>
        </w:rPr>
        <w:t>(Weihs et al., 2005)</w:t>
      </w:r>
      <w:r w:rsidRPr="00D144C6">
        <w:rPr>
          <w:rFonts w:cs="Arial"/>
        </w:rPr>
        <w:fldChar w:fldCharType="end"/>
      </w:r>
      <w:r>
        <w:rPr>
          <w:rFonts w:cs="Arial"/>
        </w:rPr>
        <w:t xml:space="preserve"> </w:t>
      </w:r>
      <w:r w:rsidRPr="00D144C6">
        <w:rPr>
          <w:rFonts w:cs="Arial"/>
        </w:rPr>
        <w:t>in the form of Correctness Rate (CR), Accuracy (AC), Ability to Separate (AS), Confidence (CF), and Confidence for each class. The CR and AC values estimate the degree of validity (“quality”) of the linear discriminant analysis from the predicted values based on the true values. AS corresponds to the distance between the posterior values and the assigned groups and CF measures</w:t>
      </w:r>
      <w:r>
        <w:rPr>
          <w:rFonts w:cs="Arial"/>
        </w:rPr>
        <w:t xml:space="preserve"> the</w:t>
      </w:r>
      <w:r w:rsidRPr="00D144C6">
        <w:rPr>
          <w:rFonts w:cs="Arial"/>
        </w:rPr>
        <w:t xml:space="preserve"> degree of confidence to which the groups have been assigned</w:t>
      </w:r>
      <w:r>
        <w:rPr>
          <w:rFonts w:cs="Arial"/>
        </w:rPr>
        <w:t xml:space="preserve"> </w:t>
      </w:r>
      <w:r w:rsidRPr="00D144C6">
        <w:rPr>
          <w:rFonts w:cs="Arial"/>
        </w:rPr>
        <w:t>– both AS and CF estimate the “certainty” of the result of the linear discriminant analysis</w:t>
      </w:r>
      <w:r>
        <w:rPr>
          <w:rFonts w:cs="Arial"/>
        </w:rPr>
        <w:t xml:space="preserve"> (Dr. Karsten Luebke pers. comm.)</w:t>
      </w:r>
      <w:r w:rsidRPr="00D144C6">
        <w:rPr>
          <w:rFonts w:cs="Arial"/>
        </w:rPr>
        <w:t>.</w:t>
      </w:r>
      <w:r>
        <w:rPr>
          <w:rFonts w:cs="Arial"/>
        </w:rPr>
        <w:t xml:space="preserve"> All analyses were performed in R version 4.0.4 </w:t>
      </w:r>
      <w:r>
        <w:rPr>
          <w:rFonts w:cs="Arial"/>
        </w:rPr>
        <w:fldChar w:fldCharType="begin"/>
      </w:r>
      <w:r w:rsidR="003B2E6E">
        <w:rPr>
          <w:rFonts w:cs="Arial"/>
        </w:rPr>
        <w:instrText xml:space="preserve"> ADDIN ZOTERO_ITEM CSL_CITATION {"citationID":"N0ikVh75","properties":{"formattedCitation":"(R Core Team, 2021)","plainCitation":"(R Core Team, 2021)","noteIndex":0},"citationItems":[{"id":491,"uris":["http://zotero.org/users/6819309/items/ATFCLTHU"],"itemData":{"id":491,"type":"article-journal","title":"R: A language and environment for statistical computing.  R Foundation for Statistical Computing, Vienna, Austria","author":[{"family":"R Core Team","given":""}],"issued":{"date-parts":[["2021"]]}}}],"schema":"https://github.com/citation-style-language/schema/raw/master/csl-citation.json"} </w:instrText>
      </w:r>
      <w:r>
        <w:rPr>
          <w:rFonts w:cs="Arial"/>
        </w:rPr>
        <w:fldChar w:fldCharType="separate"/>
      </w:r>
      <w:r w:rsidR="003B2E6E" w:rsidRPr="003B2E6E">
        <w:rPr>
          <w:rFonts w:cs="Arial"/>
        </w:rPr>
        <w:t>(R Core Team, 2021)</w:t>
      </w:r>
      <w:r>
        <w:rPr>
          <w:rFonts w:cs="Arial"/>
        </w:rPr>
        <w:fldChar w:fldCharType="end"/>
      </w:r>
      <w:r>
        <w:rPr>
          <w:rFonts w:cs="Arial"/>
        </w:rPr>
        <w:t xml:space="preserve">. </w:t>
      </w:r>
    </w:p>
    <w:p w14:paraId="3EFEA67C" w14:textId="77777777" w:rsidR="004F08F2" w:rsidRDefault="004F08F2" w:rsidP="00EF362F">
      <w:pPr>
        <w:pStyle w:val="Subtitle"/>
      </w:pPr>
      <w:bookmarkStart w:id="14" w:name="_Toc77580993"/>
      <w:r w:rsidRPr="00D144C6">
        <w:t>Results</w:t>
      </w:r>
      <w:bookmarkEnd w:id="14"/>
    </w:p>
    <w:p w14:paraId="4A45C521" w14:textId="77777777" w:rsidR="004F08F2" w:rsidRPr="00564E26" w:rsidRDefault="004F08F2" w:rsidP="004F08F2">
      <w:pPr>
        <w:pStyle w:val="Heading3"/>
        <w:numPr>
          <w:ilvl w:val="0"/>
          <w:numId w:val="0"/>
        </w:numPr>
      </w:pPr>
      <w:bookmarkStart w:id="15" w:name="_Toc77580994"/>
      <w:r>
        <w:t>Allometry</w:t>
      </w:r>
      <w:bookmarkEnd w:id="15"/>
    </w:p>
    <w:p w14:paraId="71A853E8" w14:textId="77777777" w:rsidR="004F08F2" w:rsidRPr="0082210B" w:rsidRDefault="004F08F2" w:rsidP="004F08F2">
      <w:pPr>
        <w:rPr>
          <w:rFonts w:cs="Arial"/>
        </w:rPr>
      </w:pPr>
      <w:r w:rsidRPr="0082210B">
        <w:rPr>
          <w:rFonts w:cs="Arial"/>
        </w:rPr>
        <w:t>Allometric regressions were performed with 1000 permutations and p-values were calculated using a Goodall’s F-test. All LMM and GMM protocols were significantly allometric – influence of size on isometry-free shape (</w:t>
      </w:r>
      <w:r w:rsidRPr="0082210B">
        <w:rPr>
          <w:rFonts w:cs="Arial"/>
        </w:rPr>
        <w:fldChar w:fldCharType="begin"/>
      </w:r>
      <w:r w:rsidRPr="0082210B">
        <w:rPr>
          <w:rFonts w:cs="Arial"/>
        </w:rPr>
        <w:instrText xml:space="preserve"> REF _Ref76917297 \h  \* MERGEFORMAT </w:instrText>
      </w:r>
      <w:r w:rsidRPr="0082210B">
        <w:rPr>
          <w:rFonts w:cs="Arial"/>
        </w:rPr>
      </w:r>
      <w:r w:rsidRPr="0082210B">
        <w:rPr>
          <w:rFonts w:cs="Arial"/>
        </w:rPr>
        <w:fldChar w:fldCharType="separate"/>
      </w:r>
      <w:r w:rsidR="003C60C0" w:rsidRPr="003C60C0">
        <w:rPr>
          <w:rFonts w:cs="Arial"/>
        </w:rPr>
        <w:t xml:space="preserve">Table </w:t>
      </w:r>
      <w:r w:rsidR="003C60C0" w:rsidRPr="003C60C0">
        <w:rPr>
          <w:rFonts w:cs="Arial"/>
          <w:noProof/>
        </w:rPr>
        <w:t>2</w:t>
      </w:r>
      <w:r w:rsidRPr="0082210B">
        <w:rPr>
          <w:rFonts w:cs="Arial"/>
        </w:rPr>
        <w:fldChar w:fldCharType="end"/>
      </w:r>
      <w:r w:rsidRPr="0082210B">
        <w:rPr>
          <w:rFonts w:cs="Arial"/>
        </w:rPr>
        <w:t xml:space="preserve">). </w:t>
      </w:r>
      <w:r>
        <w:rPr>
          <w:rFonts w:cs="Arial"/>
        </w:rPr>
        <w:t>T</w:t>
      </w:r>
      <w:r w:rsidRPr="0082210B">
        <w:rPr>
          <w:rFonts w:cs="Arial"/>
        </w:rPr>
        <w:t xml:space="preserve">he least allometry </w:t>
      </w:r>
      <w:r>
        <w:rPr>
          <w:rFonts w:cs="Arial"/>
        </w:rPr>
        <w:t xml:space="preserve">was </w:t>
      </w:r>
      <w:r w:rsidRPr="0082210B">
        <w:rPr>
          <w:rFonts w:cs="Arial"/>
        </w:rPr>
        <w:t>detected</w:t>
      </w:r>
      <w:r>
        <w:rPr>
          <w:rFonts w:cs="Arial"/>
        </w:rPr>
        <w:t xml:space="preserve"> when using</w:t>
      </w:r>
      <w:r w:rsidRPr="0082210B">
        <w:rPr>
          <w:rFonts w:cs="Arial"/>
        </w:rPr>
        <w:t xml:space="preserve"> Van Dyck &amp; Crowther’s linear protocol (R</w:t>
      </w:r>
      <w:r w:rsidRPr="0082210B">
        <w:rPr>
          <w:rFonts w:cs="Arial"/>
          <w:vertAlign w:val="superscript"/>
        </w:rPr>
        <w:t>2</w:t>
      </w:r>
      <w:r w:rsidRPr="0082210B">
        <w:rPr>
          <w:rFonts w:cs="Arial"/>
        </w:rPr>
        <w:t xml:space="preserve"> = 0.079, p = 0.001). Conversely, the most allometry </w:t>
      </w:r>
      <w:r>
        <w:rPr>
          <w:rFonts w:cs="Arial"/>
        </w:rPr>
        <w:t xml:space="preserve">was </w:t>
      </w:r>
      <w:r w:rsidRPr="0082210B">
        <w:rPr>
          <w:rFonts w:cs="Arial"/>
        </w:rPr>
        <w:t>found</w:t>
      </w:r>
      <w:r>
        <w:rPr>
          <w:rFonts w:cs="Arial"/>
        </w:rPr>
        <w:t xml:space="preserve"> when using</w:t>
      </w:r>
      <w:r w:rsidRPr="0082210B">
        <w:rPr>
          <w:rFonts w:cs="Arial"/>
        </w:rPr>
        <w:t xml:space="preserve"> Travouillon’s linear measurements (R</w:t>
      </w:r>
      <w:r w:rsidRPr="0082210B">
        <w:rPr>
          <w:rFonts w:cs="Arial"/>
          <w:vertAlign w:val="superscript"/>
        </w:rPr>
        <w:t>2</w:t>
      </w:r>
      <w:r w:rsidRPr="0082210B">
        <w:rPr>
          <w:rFonts w:cs="Arial"/>
        </w:rPr>
        <w:t xml:space="preserve"> = 0.251, p = 0.001). Dickman et al., Baker &amp; Van Dyck and GMM (R</w:t>
      </w:r>
      <w:r w:rsidRPr="0082210B">
        <w:rPr>
          <w:rFonts w:cs="Arial"/>
          <w:vertAlign w:val="superscript"/>
        </w:rPr>
        <w:t xml:space="preserve">2 </w:t>
      </w:r>
      <w:r>
        <w:rPr>
          <w:rFonts w:cs="Arial"/>
        </w:rPr>
        <w:t>≈ 0.144, 0.113 and 0.132</w:t>
      </w:r>
      <w:r w:rsidRPr="0082210B">
        <w:rPr>
          <w:rFonts w:cs="Arial"/>
        </w:rPr>
        <w:t>; p=0.001 for all three) identified a similar allometric effect (</w:t>
      </w:r>
      <w:r w:rsidRPr="0082210B">
        <w:rPr>
          <w:rFonts w:cs="Arial"/>
        </w:rPr>
        <w:fldChar w:fldCharType="begin"/>
      </w:r>
      <w:r w:rsidRPr="0082210B">
        <w:rPr>
          <w:rFonts w:cs="Arial"/>
        </w:rPr>
        <w:instrText xml:space="preserve"> REF _Ref76917297 \h  \* MERGEFORMAT </w:instrText>
      </w:r>
      <w:r w:rsidRPr="0082210B">
        <w:rPr>
          <w:rFonts w:cs="Arial"/>
        </w:rPr>
      </w:r>
      <w:r w:rsidRPr="0082210B">
        <w:rPr>
          <w:rFonts w:cs="Arial"/>
        </w:rPr>
        <w:fldChar w:fldCharType="separate"/>
      </w:r>
      <w:r w:rsidR="003C60C0" w:rsidRPr="003C60C0">
        <w:rPr>
          <w:rFonts w:cs="Arial"/>
        </w:rPr>
        <w:t xml:space="preserve">Table </w:t>
      </w:r>
      <w:r w:rsidR="003C60C0" w:rsidRPr="003C60C0">
        <w:rPr>
          <w:rFonts w:cs="Arial"/>
          <w:noProof/>
        </w:rPr>
        <w:t>2</w:t>
      </w:r>
      <w:r w:rsidRPr="0082210B">
        <w:rPr>
          <w:rFonts w:cs="Arial"/>
        </w:rPr>
        <w:fldChar w:fldCharType="end"/>
      </w:r>
      <w:r w:rsidRPr="0082210B">
        <w:rPr>
          <w:rFonts w:cs="Arial"/>
        </w:rPr>
        <w:t xml:space="preserve">). </w:t>
      </w:r>
    </w:p>
    <w:p w14:paraId="61A7F213" w14:textId="77777777" w:rsidR="004F08F2" w:rsidRPr="00564E26" w:rsidRDefault="004F08F2" w:rsidP="004F08F2">
      <w:pPr>
        <w:pStyle w:val="Heading3"/>
        <w:numPr>
          <w:ilvl w:val="0"/>
          <w:numId w:val="0"/>
        </w:numPr>
      </w:pPr>
      <w:bookmarkStart w:id="16" w:name="_Toc77580995"/>
      <w:r>
        <w:lastRenderedPageBreak/>
        <w:t>Ordination</w:t>
      </w:r>
      <w:bookmarkEnd w:id="16"/>
    </w:p>
    <w:p w14:paraId="02FEBA6B" w14:textId="77777777" w:rsidR="004F08F2" w:rsidRDefault="004F08F2" w:rsidP="004F08F2">
      <w:pPr>
        <w:rPr>
          <w:rFonts w:cs="Arial"/>
        </w:rPr>
      </w:pPr>
      <w:r w:rsidRPr="00D144C6">
        <w:rPr>
          <w:rFonts w:cs="Arial"/>
        </w:rPr>
        <w:t>The first Principal Component</w:t>
      </w:r>
      <w:r>
        <w:rPr>
          <w:rFonts w:cs="Arial"/>
        </w:rPr>
        <w:t xml:space="preserve"> (PC1)</w:t>
      </w:r>
      <w:r w:rsidRPr="00D144C6">
        <w:rPr>
          <w:rFonts w:cs="Arial"/>
        </w:rPr>
        <w:t xml:space="preserve"> of the three </w:t>
      </w:r>
      <w:r>
        <w:rPr>
          <w:rFonts w:cs="Arial"/>
        </w:rPr>
        <w:t>LMM</w:t>
      </w:r>
      <w:r w:rsidRPr="00D144C6">
        <w:rPr>
          <w:rFonts w:cs="Arial"/>
        </w:rPr>
        <w:t xml:space="preserve"> protocols used in antechinuses</w:t>
      </w:r>
      <w:r>
        <w:rPr>
          <w:rFonts w:cs="Arial"/>
        </w:rPr>
        <w:t xml:space="preserve"> – all except Travouillon –</w:t>
      </w:r>
      <w:r w:rsidRPr="00D144C6">
        <w:rPr>
          <w:rFonts w:cs="Arial"/>
        </w:rPr>
        <w:t xml:space="preserve"> accounted for more than 70% of morphological variation in all cases: raw, </w:t>
      </w:r>
      <w:r>
        <w:rPr>
          <w:rFonts w:cs="Arial"/>
        </w:rPr>
        <w:t>isometry-free</w:t>
      </w:r>
      <w:r w:rsidRPr="00D144C6">
        <w:rPr>
          <w:rFonts w:cs="Arial"/>
        </w:rPr>
        <w:t xml:space="preserve"> and </w:t>
      </w:r>
      <w:r>
        <w:rPr>
          <w:rFonts w:cs="Arial"/>
        </w:rPr>
        <w:t>allometry-free</w:t>
      </w:r>
      <w:r w:rsidRPr="00D144C6">
        <w:rPr>
          <w:rFonts w:cs="Arial"/>
        </w:rPr>
        <w:t xml:space="preserve"> (</w:t>
      </w:r>
      <w:r w:rsidRPr="00D144C6">
        <w:rPr>
          <w:rFonts w:cs="Arial"/>
        </w:rPr>
        <w:fldChar w:fldCharType="begin"/>
      </w:r>
      <w:r w:rsidRPr="00D144C6">
        <w:rPr>
          <w:rFonts w:cs="Arial"/>
        </w:rPr>
        <w:instrText xml:space="preserve"> REF _Ref68572305 \h  \* MERGEFORMAT </w:instrText>
      </w:r>
      <w:r w:rsidRPr="00D144C6">
        <w:rPr>
          <w:rFonts w:cs="Arial"/>
        </w:rPr>
      </w:r>
      <w:r w:rsidRPr="00D144C6">
        <w:rPr>
          <w:rFonts w:cs="Arial"/>
        </w:rPr>
        <w:fldChar w:fldCharType="separate"/>
      </w:r>
      <w:r w:rsidR="003C60C0" w:rsidRPr="003C60C0">
        <w:rPr>
          <w:rFonts w:cs="Arial"/>
        </w:rPr>
        <w:t xml:space="preserve">Figure </w:t>
      </w:r>
      <w:r w:rsidR="003C60C0" w:rsidRPr="003C60C0">
        <w:rPr>
          <w:rFonts w:cs="Arial"/>
          <w:noProof/>
        </w:rPr>
        <w:t>2</w:t>
      </w:r>
      <w:r w:rsidRPr="00D144C6">
        <w:rPr>
          <w:rFonts w:cs="Arial"/>
        </w:rPr>
        <w:fldChar w:fldCharType="end"/>
      </w:r>
      <w:r w:rsidRPr="00D144C6">
        <w:rPr>
          <w:rFonts w:cs="Arial"/>
        </w:rPr>
        <w:t>). Only Travouillon</w:t>
      </w:r>
      <w:r>
        <w:rPr>
          <w:rFonts w:cs="Arial"/>
        </w:rPr>
        <w:t xml:space="preserve"> et al.</w:t>
      </w:r>
      <w:r w:rsidRPr="00D144C6">
        <w:rPr>
          <w:rFonts w:cs="Arial"/>
        </w:rPr>
        <w:t xml:space="preserve">’s linear distances had a considerable effect on the morphological variation </w:t>
      </w:r>
      <w:r>
        <w:rPr>
          <w:rFonts w:cs="Arial"/>
        </w:rPr>
        <w:t>accounted</w:t>
      </w:r>
      <w:r w:rsidRPr="00D144C6">
        <w:rPr>
          <w:rFonts w:cs="Arial"/>
        </w:rPr>
        <w:t xml:space="preserve"> </w:t>
      </w:r>
      <w:r>
        <w:rPr>
          <w:rFonts w:cs="Arial"/>
        </w:rPr>
        <w:t>for by</w:t>
      </w:r>
      <w:r w:rsidRPr="00D144C6">
        <w:rPr>
          <w:rFonts w:cs="Arial"/>
        </w:rPr>
        <w:t xml:space="preserve"> PC1</w:t>
      </w:r>
      <w:r>
        <w:rPr>
          <w:rFonts w:cs="Arial"/>
        </w:rPr>
        <w:t xml:space="preserve"> after the removal of isometry, dropping from 73.36% to 38.33</w:t>
      </w:r>
      <w:r w:rsidRPr="00D144C6">
        <w:rPr>
          <w:rFonts w:cs="Arial"/>
        </w:rPr>
        <w:t>%</w:t>
      </w:r>
      <w:r>
        <w:rPr>
          <w:rFonts w:cs="Arial"/>
        </w:rPr>
        <w:t>,</w:t>
      </w:r>
      <w:r w:rsidRPr="00D144C6">
        <w:rPr>
          <w:rFonts w:cs="Arial"/>
        </w:rPr>
        <w:t xml:space="preserve"> and to </w:t>
      </w:r>
      <w:r>
        <w:rPr>
          <w:rFonts w:cs="Arial"/>
        </w:rPr>
        <w:t>24.65</w:t>
      </w:r>
      <w:r w:rsidRPr="00D144C6">
        <w:rPr>
          <w:rFonts w:cs="Arial"/>
        </w:rPr>
        <w:t>% after allomet</w:t>
      </w:r>
      <w:r>
        <w:rPr>
          <w:rFonts w:cs="Arial"/>
        </w:rPr>
        <w:t>ric correction. I also observed a</w:t>
      </w:r>
      <w:r w:rsidRPr="00D144C6">
        <w:rPr>
          <w:rFonts w:cs="Arial"/>
        </w:rPr>
        <w:t xml:space="preserve"> reduction in morphological variation</w:t>
      </w:r>
      <w:r>
        <w:rPr>
          <w:rFonts w:cs="Arial"/>
        </w:rPr>
        <w:t xml:space="preserve"> accounted by PC1</w:t>
      </w:r>
      <w:r w:rsidRPr="00D144C6">
        <w:rPr>
          <w:rFonts w:cs="Arial"/>
        </w:rPr>
        <w:t xml:space="preserve"> </w:t>
      </w:r>
      <w:r>
        <w:rPr>
          <w:rFonts w:cs="Arial"/>
        </w:rPr>
        <w:t>after removal of isometry in the GMM protocol, from 78.77</w:t>
      </w:r>
      <w:r w:rsidRPr="00D144C6">
        <w:rPr>
          <w:rFonts w:cs="Arial"/>
        </w:rPr>
        <w:t xml:space="preserve">% to </w:t>
      </w:r>
      <w:r>
        <w:rPr>
          <w:rFonts w:cs="Arial"/>
        </w:rPr>
        <w:t>19.43</w:t>
      </w:r>
      <w:r w:rsidRPr="00D144C6">
        <w:rPr>
          <w:rFonts w:cs="Arial"/>
        </w:rPr>
        <w:t xml:space="preserve">%, and a slight decrease after allometric correction to </w:t>
      </w:r>
      <w:r>
        <w:rPr>
          <w:rFonts w:cs="Arial"/>
        </w:rPr>
        <w:t>14.78</w:t>
      </w:r>
      <w:r w:rsidRPr="00D144C6">
        <w:rPr>
          <w:rFonts w:cs="Arial"/>
        </w:rPr>
        <w:t xml:space="preserve">%. </w:t>
      </w:r>
      <w:r>
        <w:rPr>
          <w:rFonts w:cs="Arial"/>
        </w:rPr>
        <w:t>Grouping</w:t>
      </w:r>
      <w:r w:rsidRPr="00D144C6">
        <w:rPr>
          <w:rFonts w:cs="Arial"/>
        </w:rPr>
        <w:t xml:space="preserve"> of the three clades</w:t>
      </w:r>
      <w:r>
        <w:rPr>
          <w:rFonts w:cs="Arial"/>
        </w:rPr>
        <w:t xml:space="preserve"> </w:t>
      </w:r>
      <w:r w:rsidRPr="00D144C6">
        <w:rPr>
          <w:rFonts w:cs="Arial"/>
        </w:rPr>
        <w:t xml:space="preserve">was affected in all three stages of data treatment; in all cases, </w:t>
      </w:r>
      <w:r>
        <w:rPr>
          <w:rFonts w:cs="Arial"/>
        </w:rPr>
        <w:t>isometry removal</w:t>
      </w:r>
      <w:r w:rsidRPr="00D144C6">
        <w:rPr>
          <w:rFonts w:cs="Arial"/>
        </w:rPr>
        <w:t xml:space="preserve"> contributed to the assemblage of the groups along PC1 and allometric correction scattered the three groups showing unclear grouping (</w:t>
      </w:r>
      <w:r w:rsidRPr="00D144C6">
        <w:rPr>
          <w:rFonts w:cs="Arial"/>
        </w:rPr>
        <w:fldChar w:fldCharType="begin"/>
      </w:r>
      <w:r w:rsidRPr="00D144C6">
        <w:rPr>
          <w:rFonts w:cs="Arial"/>
        </w:rPr>
        <w:instrText xml:space="preserve"> REF _Ref68572305 \h  \* MERGEFORMAT </w:instrText>
      </w:r>
      <w:r w:rsidRPr="00D144C6">
        <w:rPr>
          <w:rFonts w:cs="Arial"/>
        </w:rPr>
      </w:r>
      <w:r w:rsidRPr="00D144C6">
        <w:rPr>
          <w:rFonts w:cs="Arial"/>
        </w:rPr>
        <w:fldChar w:fldCharType="separate"/>
      </w:r>
      <w:r w:rsidR="003C60C0" w:rsidRPr="003C60C0">
        <w:rPr>
          <w:rFonts w:cs="Arial"/>
        </w:rPr>
        <w:t xml:space="preserve">Figure </w:t>
      </w:r>
      <w:r w:rsidR="003C60C0" w:rsidRPr="003C60C0">
        <w:rPr>
          <w:rFonts w:cs="Arial"/>
          <w:noProof/>
        </w:rPr>
        <w:t>2</w:t>
      </w:r>
      <w:r w:rsidRPr="00D144C6">
        <w:rPr>
          <w:rFonts w:cs="Arial"/>
        </w:rPr>
        <w:fldChar w:fldCharType="end"/>
      </w:r>
      <w:r w:rsidRPr="00D144C6">
        <w:rPr>
          <w:rFonts w:cs="Arial"/>
        </w:rPr>
        <w:t>).</w:t>
      </w:r>
      <w:r>
        <w:rPr>
          <w:rFonts w:cs="Arial"/>
        </w:rPr>
        <w:t xml:space="preserve"> </w:t>
      </w:r>
    </w:p>
    <w:p w14:paraId="0142437D" w14:textId="77777777" w:rsidR="004F08F2" w:rsidRPr="00662C84" w:rsidRDefault="004F08F2" w:rsidP="004F08F2">
      <w:pPr>
        <w:pStyle w:val="Heading3"/>
        <w:numPr>
          <w:ilvl w:val="0"/>
          <w:numId w:val="0"/>
        </w:numPr>
      </w:pPr>
      <w:bookmarkStart w:id="17" w:name="_Toc77580996"/>
      <w:r>
        <w:t>Classification rule</w:t>
      </w:r>
      <w:bookmarkEnd w:id="17"/>
    </w:p>
    <w:p w14:paraId="6623B0C2" w14:textId="77777777" w:rsidR="004F08F2" w:rsidRPr="00585066" w:rsidRDefault="004F08F2" w:rsidP="004F08F2">
      <w:pPr>
        <w:rPr>
          <w:rFonts w:cs="Arial"/>
        </w:rPr>
      </w:pPr>
      <w:r w:rsidRPr="00585066">
        <w:rPr>
          <w:rFonts w:cs="Arial"/>
        </w:rPr>
        <w:t>The Linear Discriminant Analysis showed similar grouping of clades for raw and isometry-free measurements. For the GMM protocol, the removal of isometry had increased group differentiation (</w:t>
      </w:r>
      <w:r w:rsidRPr="00585066">
        <w:rPr>
          <w:rFonts w:cs="Arial"/>
        </w:rPr>
        <w:fldChar w:fldCharType="begin"/>
      </w:r>
      <w:r w:rsidRPr="00585066">
        <w:rPr>
          <w:rFonts w:cs="Arial"/>
        </w:rPr>
        <w:instrText xml:space="preserve"> REF _Ref76359252 \h  \* MERGEFORMAT </w:instrText>
      </w:r>
      <w:r w:rsidRPr="00585066">
        <w:rPr>
          <w:rFonts w:cs="Arial"/>
        </w:rPr>
      </w:r>
      <w:r w:rsidRPr="00585066">
        <w:rPr>
          <w:rFonts w:cs="Arial"/>
        </w:rPr>
        <w:fldChar w:fldCharType="separate"/>
      </w:r>
      <w:r w:rsidR="003C60C0" w:rsidRPr="003C60C0">
        <w:rPr>
          <w:rFonts w:cs="Arial"/>
        </w:rPr>
        <w:t xml:space="preserve">Figure </w:t>
      </w:r>
      <w:r w:rsidR="003C60C0" w:rsidRPr="003C60C0">
        <w:rPr>
          <w:rFonts w:cs="Arial"/>
          <w:noProof/>
        </w:rPr>
        <w:t>3</w:t>
      </w:r>
      <w:r w:rsidRPr="00585066">
        <w:rPr>
          <w:rFonts w:cs="Arial"/>
        </w:rPr>
        <w:fldChar w:fldCharType="end"/>
      </w:r>
      <w:r w:rsidRPr="00585066">
        <w:rPr>
          <w:rFonts w:cs="Arial"/>
        </w:rPr>
        <w:t>). The LMM protocols showed a considerable decrease in group differentiation after removal of allometry (</w:t>
      </w:r>
      <w:r w:rsidRPr="00585066">
        <w:rPr>
          <w:rFonts w:cs="Arial"/>
        </w:rPr>
        <w:fldChar w:fldCharType="begin"/>
      </w:r>
      <w:r w:rsidRPr="00585066">
        <w:rPr>
          <w:rFonts w:cs="Arial"/>
        </w:rPr>
        <w:instrText xml:space="preserve"> REF _Ref76359252 \h  \* MERGEFORMAT </w:instrText>
      </w:r>
      <w:r w:rsidRPr="00585066">
        <w:rPr>
          <w:rFonts w:cs="Arial"/>
        </w:rPr>
      </w:r>
      <w:r w:rsidRPr="00585066">
        <w:rPr>
          <w:rFonts w:cs="Arial"/>
        </w:rPr>
        <w:fldChar w:fldCharType="separate"/>
      </w:r>
      <w:r w:rsidR="003C60C0" w:rsidRPr="003C60C0">
        <w:rPr>
          <w:rFonts w:cs="Arial"/>
        </w:rPr>
        <w:t xml:space="preserve">Figure </w:t>
      </w:r>
      <w:r w:rsidR="003C60C0" w:rsidRPr="003C60C0">
        <w:rPr>
          <w:rFonts w:cs="Arial"/>
          <w:noProof/>
        </w:rPr>
        <w:t>3</w:t>
      </w:r>
      <w:r w:rsidRPr="00585066">
        <w:rPr>
          <w:rFonts w:cs="Arial"/>
        </w:rPr>
        <w:fldChar w:fldCharType="end"/>
      </w:r>
      <w:r w:rsidRPr="00585066">
        <w:rPr>
          <w:rFonts w:cs="Arial"/>
        </w:rPr>
        <w:t xml:space="preserve"> and </w:t>
      </w:r>
      <w:r w:rsidRPr="00585066">
        <w:rPr>
          <w:rFonts w:cs="Arial"/>
        </w:rPr>
        <w:fldChar w:fldCharType="begin"/>
      </w:r>
      <w:r w:rsidRPr="00585066">
        <w:rPr>
          <w:rFonts w:cs="Arial"/>
        </w:rPr>
        <w:instrText xml:space="preserve"> REF _Ref76917297 \h  \* MERGEFORMAT </w:instrText>
      </w:r>
      <w:r w:rsidRPr="00585066">
        <w:rPr>
          <w:rFonts w:cs="Arial"/>
        </w:rPr>
      </w:r>
      <w:r w:rsidRPr="00585066">
        <w:rPr>
          <w:rFonts w:cs="Arial"/>
        </w:rPr>
        <w:fldChar w:fldCharType="separate"/>
      </w:r>
      <w:r w:rsidR="003C60C0" w:rsidRPr="003C60C0">
        <w:rPr>
          <w:rFonts w:cs="Arial"/>
        </w:rPr>
        <w:t xml:space="preserve">Table </w:t>
      </w:r>
      <w:r w:rsidR="003C60C0" w:rsidRPr="003C60C0">
        <w:rPr>
          <w:rFonts w:cs="Arial"/>
          <w:noProof/>
        </w:rPr>
        <w:t>2</w:t>
      </w:r>
      <w:r w:rsidRPr="00585066">
        <w:rPr>
          <w:rFonts w:cs="Arial"/>
        </w:rPr>
        <w:fldChar w:fldCharType="end"/>
      </w:r>
      <w:r w:rsidRPr="00585066">
        <w:rPr>
          <w:rFonts w:cs="Arial"/>
        </w:rPr>
        <w:t>). For GMM, the removal of allometry did not affect group differentiation as much as for LMM (</w:t>
      </w:r>
      <w:r w:rsidRPr="00585066">
        <w:rPr>
          <w:rFonts w:cs="Arial"/>
        </w:rPr>
        <w:fldChar w:fldCharType="begin"/>
      </w:r>
      <w:r w:rsidRPr="00585066">
        <w:rPr>
          <w:rFonts w:cs="Arial"/>
        </w:rPr>
        <w:instrText xml:space="preserve"> REF _Ref76359252 \h  \* MERGEFORMAT </w:instrText>
      </w:r>
      <w:r w:rsidRPr="00585066">
        <w:rPr>
          <w:rFonts w:cs="Arial"/>
        </w:rPr>
      </w:r>
      <w:r w:rsidRPr="00585066">
        <w:rPr>
          <w:rFonts w:cs="Arial"/>
        </w:rPr>
        <w:fldChar w:fldCharType="separate"/>
      </w:r>
      <w:r w:rsidR="003C60C0" w:rsidRPr="003C60C0">
        <w:rPr>
          <w:rFonts w:cs="Arial"/>
        </w:rPr>
        <w:t xml:space="preserve">Figure </w:t>
      </w:r>
      <w:r w:rsidR="003C60C0" w:rsidRPr="003C60C0">
        <w:rPr>
          <w:rFonts w:cs="Arial"/>
          <w:noProof/>
        </w:rPr>
        <w:t>3</w:t>
      </w:r>
      <w:r w:rsidRPr="00585066">
        <w:rPr>
          <w:rFonts w:cs="Arial"/>
        </w:rPr>
        <w:fldChar w:fldCharType="end"/>
      </w:r>
      <w:r w:rsidRPr="00585066">
        <w:rPr>
          <w:rFonts w:cs="Arial"/>
        </w:rPr>
        <w:t xml:space="preserve"> and </w:t>
      </w:r>
      <w:r w:rsidRPr="00585066">
        <w:rPr>
          <w:rFonts w:cs="Arial"/>
        </w:rPr>
        <w:fldChar w:fldCharType="begin"/>
      </w:r>
      <w:r w:rsidRPr="00585066">
        <w:rPr>
          <w:rFonts w:cs="Arial"/>
        </w:rPr>
        <w:instrText xml:space="preserve"> REF _Ref76917297 \h  \* MERGEFORMAT </w:instrText>
      </w:r>
      <w:r w:rsidRPr="00585066">
        <w:rPr>
          <w:rFonts w:cs="Arial"/>
        </w:rPr>
      </w:r>
      <w:r w:rsidRPr="00585066">
        <w:rPr>
          <w:rFonts w:cs="Arial"/>
        </w:rPr>
        <w:fldChar w:fldCharType="separate"/>
      </w:r>
      <w:r w:rsidR="003C60C0" w:rsidRPr="003C60C0">
        <w:rPr>
          <w:rFonts w:cs="Arial"/>
        </w:rPr>
        <w:t xml:space="preserve">Table </w:t>
      </w:r>
      <w:r w:rsidR="003C60C0" w:rsidRPr="003C60C0">
        <w:rPr>
          <w:rFonts w:cs="Arial"/>
          <w:noProof/>
        </w:rPr>
        <w:t>2</w:t>
      </w:r>
      <w:r w:rsidRPr="00585066">
        <w:rPr>
          <w:rFonts w:cs="Arial"/>
        </w:rPr>
        <w:fldChar w:fldCharType="end"/>
      </w:r>
      <w:r w:rsidRPr="00585066">
        <w:rPr>
          <w:rFonts w:cs="Arial"/>
        </w:rPr>
        <w:t>).</w:t>
      </w:r>
    </w:p>
    <w:p w14:paraId="0240E29C" w14:textId="77777777" w:rsidR="004F08F2" w:rsidRPr="00D144C6" w:rsidRDefault="004F08F2" w:rsidP="004F08F2">
      <w:pPr>
        <w:rPr>
          <w:rFonts w:cs="Arial"/>
        </w:rPr>
        <w:sectPr w:rsidR="004F08F2" w:rsidRPr="00D144C6" w:rsidSect="00E571AB">
          <w:pgSz w:w="11906" w:h="16838"/>
          <w:pgMar w:top="1134" w:right="1134" w:bottom="1134" w:left="1134" w:header="708" w:footer="708" w:gutter="0"/>
          <w:cols w:space="708"/>
          <w:docGrid w:linePitch="360"/>
        </w:sectPr>
      </w:pPr>
      <w:r>
        <w:rPr>
          <w:rFonts w:cs="Arial"/>
        </w:rPr>
        <w:t>For raw data, t</w:t>
      </w:r>
      <w:r w:rsidRPr="00D144C6">
        <w:rPr>
          <w:rFonts w:cs="Arial"/>
        </w:rPr>
        <w:t xml:space="preserve">he classification performance measures were reasonably high in all four </w:t>
      </w:r>
      <w:r>
        <w:rPr>
          <w:rFonts w:cs="Arial"/>
        </w:rPr>
        <w:t xml:space="preserve">LMM </w:t>
      </w:r>
      <w:r w:rsidRPr="00D144C6">
        <w:rPr>
          <w:rFonts w:cs="Arial"/>
        </w:rPr>
        <w:t>protocols</w:t>
      </w:r>
      <w:r>
        <w:rPr>
          <w:rFonts w:cs="Arial"/>
        </w:rPr>
        <w:t xml:space="preserve"> </w:t>
      </w:r>
      <w:r w:rsidRPr="00D144C6">
        <w:rPr>
          <w:rFonts w:cs="Arial"/>
        </w:rPr>
        <w:t>(</w:t>
      </w:r>
      <w:r>
        <w:rPr>
          <w:rFonts w:cs="Arial"/>
        </w:rPr>
        <w:fldChar w:fldCharType="begin"/>
      </w:r>
      <w:r>
        <w:rPr>
          <w:rFonts w:cs="Arial"/>
        </w:rPr>
        <w:instrText xml:space="preserve"> REF _Ref76917297 \h </w:instrText>
      </w:r>
      <w:r>
        <w:rPr>
          <w:rFonts w:cs="Arial"/>
        </w:rPr>
      </w:r>
      <w:r>
        <w:rPr>
          <w:rFonts w:cs="Arial"/>
        </w:rPr>
        <w:fldChar w:fldCharType="separate"/>
      </w:r>
      <w:r w:rsidR="003C60C0" w:rsidRPr="00D144C6">
        <w:t xml:space="preserve">Table </w:t>
      </w:r>
      <w:r w:rsidR="003C60C0">
        <w:rPr>
          <w:noProof/>
        </w:rPr>
        <w:t>2</w:t>
      </w:r>
      <w:r>
        <w:rPr>
          <w:rFonts w:cs="Arial"/>
        </w:rPr>
        <w:fldChar w:fldCharType="end"/>
      </w:r>
      <w:r>
        <w:rPr>
          <w:rFonts w:cs="Arial"/>
        </w:rPr>
        <w:t xml:space="preserve">). </w:t>
      </w:r>
      <w:r w:rsidRPr="00D144C6">
        <w:rPr>
          <w:rFonts w:cs="Arial"/>
        </w:rPr>
        <w:t xml:space="preserve"> </w:t>
      </w:r>
      <w:r>
        <w:rPr>
          <w:rFonts w:cs="Arial"/>
        </w:rPr>
        <w:t>A</w:t>
      </w:r>
      <w:r w:rsidRPr="00D144C6">
        <w:rPr>
          <w:rFonts w:cs="Arial"/>
        </w:rPr>
        <w:t>fter isometry</w:t>
      </w:r>
      <w:r>
        <w:rPr>
          <w:rFonts w:cs="Arial"/>
        </w:rPr>
        <w:t xml:space="preserve"> removal and allometric correction, these measures decreased at varying degrees for all</w:t>
      </w:r>
      <w:r w:rsidRPr="00D144C6">
        <w:rPr>
          <w:rFonts w:cs="Arial"/>
        </w:rPr>
        <w:t xml:space="preserve"> </w:t>
      </w:r>
      <w:r>
        <w:rPr>
          <w:rFonts w:cs="Arial"/>
        </w:rPr>
        <w:t>LMM protocols</w:t>
      </w:r>
      <w:r w:rsidRPr="00D144C6">
        <w:rPr>
          <w:rFonts w:cs="Arial"/>
        </w:rPr>
        <w:t xml:space="preserve">. </w:t>
      </w:r>
      <w:r>
        <w:rPr>
          <w:rFonts w:cs="Arial"/>
        </w:rPr>
        <w:t>GMM</w:t>
      </w:r>
      <w:r w:rsidRPr="00D144C6">
        <w:rPr>
          <w:rFonts w:cs="Arial"/>
        </w:rPr>
        <w:t xml:space="preserve"> performed</w:t>
      </w:r>
      <w:r>
        <w:rPr>
          <w:rFonts w:cs="Arial"/>
        </w:rPr>
        <w:t xml:space="preserve"> relatively</w:t>
      </w:r>
      <w:r w:rsidRPr="00D144C6">
        <w:rPr>
          <w:rFonts w:cs="Arial"/>
        </w:rPr>
        <w:t xml:space="preserve"> better</w:t>
      </w:r>
      <w:r>
        <w:rPr>
          <w:rFonts w:cs="Arial"/>
        </w:rPr>
        <w:t xml:space="preserve"> than LMM at group discrimination</w:t>
      </w:r>
      <w:r w:rsidRPr="00D144C6">
        <w:rPr>
          <w:rFonts w:cs="Arial"/>
        </w:rPr>
        <w:t xml:space="preserve"> </w:t>
      </w:r>
      <w:r>
        <w:rPr>
          <w:rFonts w:cs="Arial"/>
        </w:rPr>
        <w:t>at the raw data stage</w:t>
      </w:r>
      <w:r w:rsidRPr="00D144C6">
        <w:rPr>
          <w:rFonts w:cs="Arial"/>
        </w:rPr>
        <w:t xml:space="preserve">. After </w:t>
      </w:r>
      <w:r>
        <w:rPr>
          <w:rFonts w:cs="Arial"/>
        </w:rPr>
        <w:t>the removal of isometry</w:t>
      </w:r>
      <w:r w:rsidRPr="00D144C6">
        <w:rPr>
          <w:rFonts w:cs="Arial"/>
        </w:rPr>
        <w:t xml:space="preserve">, GMM performed similarly to </w:t>
      </w:r>
      <w:r>
        <w:rPr>
          <w:rFonts w:cs="Arial"/>
        </w:rPr>
        <w:t>LMM protocols</w:t>
      </w:r>
      <w:r w:rsidRPr="00D144C6">
        <w:rPr>
          <w:rFonts w:cs="Arial"/>
        </w:rPr>
        <w:t xml:space="preserve"> in CR and AC (“quality” measures) and better in </w:t>
      </w:r>
      <w:r w:rsidRPr="00D144C6">
        <w:rPr>
          <w:rFonts w:cs="Arial"/>
        </w:rPr>
        <w:lastRenderedPageBreak/>
        <w:t xml:space="preserve">AS and CF (“certainty” measures). After allometric correction, a large decrease in CR and AC </w:t>
      </w:r>
      <w:r>
        <w:rPr>
          <w:rFonts w:cs="Arial"/>
        </w:rPr>
        <w:t>was</w:t>
      </w:r>
      <w:r w:rsidRPr="00D144C6">
        <w:rPr>
          <w:rFonts w:cs="Arial"/>
        </w:rPr>
        <w:t xml:space="preserve"> observed</w:t>
      </w:r>
      <w:r>
        <w:rPr>
          <w:rFonts w:cs="Arial"/>
        </w:rPr>
        <w:t xml:space="preserve"> in GMM data</w:t>
      </w:r>
      <w:r w:rsidRPr="00D144C6">
        <w:rPr>
          <w:rFonts w:cs="Arial"/>
        </w:rPr>
        <w:t xml:space="preserve"> despite similar performance in AS and CF</w:t>
      </w:r>
      <w:r>
        <w:rPr>
          <w:rFonts w:cs="Arial"/>
        </w:rPr>
        <w:t>.</w:t>
      </w:r>
      <w:r w:rsidRPr="00702883">
        <w:rPr>
          <w:rFonts w:cs="Arial"/>
        </w:rPr>
        <w:fldChar w:fldCharType="begin"/>
      </w:r>
      <w:r w:rsidR="003B2E6E">
        <w:rPr>
          <w:rFonts w:cs="Arial"/>
        </w:rPr>
        <w:instrText xml:space="preserve"> ADDIN ZOTERO_ITEM CSL_CITATION {"citationID":"CYrki7xh","properties":{"formattedCitation":"(2020)","plainCitation":"(2020)","dontUpdate":true,"noteIndex":0},"citationItems":[{"id":823,"uris":["http://zotero.org/users/6819309/items/SV6IUSTQ"],"itemData":{"id":823,"type":"article-journal","abstract":"The biogeographic distribution of diversity among populations of threatened mammalian species is generally investigated using population genetics. However, intraspecific phenotypic diversity is rarely assessed beyond taxonomy-focused linear measurements or qualitative descriptions. Here, we use a technique widely used in the evolutionary sciences—geometric morphometrics—to characterize shape diversity in the skull of an endangered marsupial, the northern quoll, across its 5,000 km distribution range along Northern Australia. Skull shape is a proxy for feeding, behavior, and phenotypic differentiation, allowing us to ask whether populations can be distinguished and whether patterns of variation indicate adaptability to changing environmental conditions. We analyzed skull shape in 101 individuals across four mainland populations and several islands. We assessed the contribution of population, size, sex, rainfall, temperature, and geography to skull shape variation using principal component analysis, Procrustes ANOVA, and variation partitioning analyses. The populations harbor similar amounts of broadly overlapping skull shape variation, with relatively low geographic effects. Size predicted skull shape best, coinciding with braincase size variation and differences in zygomatic arches. Size-adjusted differences in populations explained less variation with far smaller effect sizes, relating to changes in the insertion areas of masticatory muscles, as well as the upper muzzle and incisor region. Climatic and geographic variables contributed little. Strikingly, the vast majority of shape variation—76%—remained unexplained. Our results suggest a uniform intraspecific scope for shape variation, possibly due to allometric constraints or phenotypic plasticity beyond the relatively strong allometric effect. The lack of local adaptation indicates that cross-breeding between populations will not reduce local morphological skull (and probably general musculoskeletal) adaptation because none exists. However, the potential for heritable morphological variation (e.g., specialization to local diets) seems exceedingly limited. We conclude that 3D geometric morphometrics can provide a comprehensive, statistically rigorous phenomic contribution to genetic-based conservation studies.","container-title":"Ecology and Evolution","DOI":"https://doi.org/10.1002/ece3.6593","ISSN":"2045-7758","issue":"18","language":"en","note":"_eprint: https://onlinelibrary.wiley.com/doi/pdf/10.1002/ece3.6593","page":"9707-9720","source":"Wiley Online Library","title":"Skull shape of a widely distributed, endangered marsupial reveals little evidence of local adaptation between fragmented populations","volume":"10","author":[{"family":"Viacava","given":"P."},{"family":"Blomberg","given":"S. P."},{"family":"Sansalone","given":"G."},{"family":"Phillips","given":"M. J."},{"family":"Guillerme","given":"T."},{"family":"Cameron","given":"S. F."},{"family":"Wilson","given":"R. S."},{"family":"Weisbecker","given":"V."}],"issued":{"date-parts":[["2020"]]}},"suppress-author":true}],"schema":"https://github.com/citation-style-language/schema/raw/master/csl-citation.json"} </w:instrText>
      </w:r>
      <w:r w:rsidRPr="00702883">
        <w:rPr>
          <w:rFonts w:cs="Arial"/>
        </w:rPr>
        <w:fldChar w:fldCharType="end"/>
      </w:r>
    </w:p>
    <w:p w14:paraId="0E421CC5" w14:textId="77777777" w:rsidR="004F08F2" w:rsidRPr="00D144C6" w:rsidRDefault="004F08F2" w:rsidP="004F08F2">
      <w:pPr>
        <w:pStyle w:val="Tables"/>
        <w:jc w:val="center"/>
        <w:rPr>
          <w:sz w:val="22"/>
        </w:rPr>
      </w:pPr>
      <w:bookmarkStart w:id="18" w:name="_Ref68072392"/>
      <w:r w:rsidRPr="00D144C6">
        <w:rPr>
          <w:noProof/>
          <w:sz w:val="22"/>
          <w:lang w:eastAsia="en-AU"/>
        </w:rPr>
        <w:lastRenderedPageBreak/>
        <w:drawing>
          <wp:inline distT="0" distB="0" distL="0" distR="0" wp14:anchorId="0A911792" wp14:editId="7B41F62E">
            <wp:extent cx="9219643" cy="5396865"/>
            <wp:effectExtent l="0" t="0" r="63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9253627" cy="5416758"/>
                    </a:xfrm>
                    <a:prstGeom prst="rect">
                      <a:avLst/>
                    </a:prstGeom>
                    <a:noFill/>
                  </pic:spPr>
                </pic:pic>
              </a:graphicData>
            </a:graphic>
          </wp:inline>
        </w:drawing>
      </w:r>
    </w:p>
    <w:p w14:paraId="1956577C" w14:textId="77777777" w:rsidR="004F08F2" w:rsidRPr="00F26C3F" w:rsidRDefault="004F08F2" w:rsidP="004F08F2">
      <w:pPr>
        <w:pStyle w:val="Caption"/>
        <w:sectPr w:rsidR="004F08F2" w:rsidRPr="00F26C3F" w:rsidSect="00E571AB">
          <w:pgSz w:w="16838" w:h="11906" w:orient="landscape"/>
          <w:pgMar w:top="720" w:right="720" w:bottom="720" w:left="720" w:header="708" w:footer="708" w:gutter="0"/>
          <w:cols w:space="708"/>
          <w:docGrid w:linePitch="360"/>
        </w:sectPr>
      </w:pPr>
      <w:bookmarkStart w:id="19" w:name="_Ref68572305"/>
      <w:bookmarkStart w:id="20" w:name="_Toc77576649"/>
      <w:r w:rsidRPr="00F26C3F">
        <w:t>Figure</w:t>
      </w:r>
      <w:r w:rsidR="003C60C0">
        <w:t xml:space="preserve"> </w:t>
      </w:r>
      <w:r w:rsidR="00E571AB">
        <w:fldChar w:fldCharType="begin"/>
      </w:r>
      <w:r w:rsidR="00E571AB">
        <w:instrText xml:space="preserve"> SEQ Figure \* ARABIC \s 1 </w:instrText>
      </w:r>
      <w:r w:rsidR="00E571AB">
        <w:fldChar w:fldCharType="separate"/>
      </w:r>
      <w:r w:rsidR="003C60C0">
        <w:rPr>
          <w:noProof/>
        </w:rPr>
        <w:t>2</w:t>
      </w:r>
      <w:r w:rsidR="00E571AB">
        <w:rPr>
          <w:noProof/>
        </w:rPr>
        <w:fldChar w:fldCharType="end"/>
      </w:r>
      <w:bookmarkEnd w:id="19"/>
      <w:r w:rsidRPr="00F26C3F">
        <w:t>: Principal Component Analyses plot for all raw, isometry-free and allometry-free datasets. These include the four linear measurement protocols and the geometric morphometrics approach. Only the first two Principal Components are shown.</w:t>
      </w:r>
      <w:bookmarkEnd w:id="20"/>
    </w:p>
    <w:p w14:paraId="2066F715" w14:textId="77777777" w:rsidR="004F08F2" w:rsidRPr="00D144C6" w:rsidRDefault="004F08F2" w:rsidP="004F08F2">
      <w:pPr>
        <w:pStyle w:val="Tables"/>
        <w:jc w:val="center"/>
        <w:rPr>
          <w:sz w:val="22"/>
        </w:rPr>
      </w:pPr>
      <w:bookmarkStart w:id="21" w:name="_Ref68572389"/>
      <w:r w:rsidRPr="00D144C6">
        <w:rPr>
          <w:noProof/>
          <w:sz w:val="22"/>
          <w:lang w:eastAsia="en-AU"/>
        </w:rPr>
        <w:lastRenderedPageBreak/>
        <w:drawing>
          <wp:inline distT="0" distB="0" distL="0" distR="0" wp14:anchorId="2C8E411E" wp14:editId="6864DFDB">
            <wp:extent cx="9226961" cy="53594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9238139" cy="5365893"/>
                    </a:xfrm>
                    <a:prstGeom prst="rect">
                      <a:avLst/>
                    </a:prstGeom>
                    <a:noFill/>
                  </pic:spPr>
                </pic:pic>
              </a:graphicData>
            </a:graphic>
          </wp:inline>
        </w:drawing>
      </w:r>
    </w:p>
    <w:p w14:paraId="29219B99" w14:textId="77777777" w:rsidR="004F08F2" w:rsidRPr="00D144C6" w:rsidRDefault="004F08F2" w:rsidP="004F08F2">
      <w:pPr>
        <w:pStyle w:val="Caption"/>
        <w:sectPr w:rsidR="004F08F2" w:rsidRPr="00D144C6" w:rsidSect="00E571AB">
          <w:pgSz w:w="16838" w:h="11906" w:orient="landscape"/>
          <w:pgMar w:top="720" w:right="720" w:bottom="720" w:left="720" w:header="708" w:footer="708" w:gutter="0"/>
          <w:cols w:space="708"/>
          <w:docGrid w:linePitch="360"/>
        </w:sectPr>
      </w:pPr>
      <w:bookmarkStart w:id="22" w:name="_Ref76359252"/>
      <w:bookmarkStart w:id="23" w:name="_Toc77576650"/>
      <w:r w:rsidRPr="00D144C6">
        <w:t xml:space="preserve">Figure </w:t>
      </w:r>
      <w:r w:rsidR="00E571AB">
        <w:fldChar w:fldCharType="begin"/>
      </w:r>
      <w:r w:rsidR="00E571AB">
        <w:instrText xml:space="preserve"> SEQ Figure \* ARABIC \s 1 </w:instrText>
      </w:r>
      <w:r w:rsidR="00E571AB">
        <w:fldChar w:fldCharType="separate"/>
      </w:r>
      <w:r w:rsidR="003C60C0">
        <w:rPr>
          <w:noProof/>
        </w:rPr>
        <w:t>3</w:t>
      </w:r>
      <w:r w:rsidR="00E571AB">
        <w:rPr>
          <w:noProof/>
        </w:rPr>
        <w:fldChar w:fldCharType="end"/>
      </w:r>
      <w:bookmarkEnd w:id="22"/>
      <w:r w:rsidRPr="00D144C6">
        <w:t xml:space="preserve">: Linear Discriminant Analyses plot for all raw, </w:t>
      </w:r>
      <w:r>
        <w:t>isometry-free and allometry-</w:t>
      </w:r>
      <w:r w:rsidRPr="00D144C6">
        <w:t>free datasets</w:t>
      </w:r>
      <w:r w:rsidRPr="00D144C6">
        <w:rPr>
          <w:noProof/>
        </w:rPr>
        <w:t xml:space="preserve"> used in this study. These include the four linear measurement </w:t>
      </w:r>
      <w:r>
        <w:rPr>
          <w:noProof/>
        </w:rPr>
        <w:t>protocols</w:t>
      </w:r>
      <w:r w:rsidRPr="00D144C6">
        <w:rPr>
          <w:noProof/>
        </w:rPr>
        <w:t xml:space="preserve"> and the geometric morphometrics approach.</w:t>
      </w:r>
      <w:r>
        <w:rPr>
          <w:noProof/>
        </w:rPr>
        <w:t xml:space="preserve"> Ellipses were computed at 95%condifence intervals.</w:t>
      </w:r>
      <w:bookmarkEnd w:id="23"/>
      <w:r>
        <w:rPr>
          <w:noProof/>
        </w:rPr>
        <w:t xml:space="preserve"> </w:t>
      </w:r>
    </w:p>
    <w:bookmarkEnd w:id="18"/>
    <w:bookmarkEnd w:id="21"/>
    <w:p w14:paraId="095B148D" w14:textId="77777777" w:rsidR="00B7799F" w:rsidRDefault="00B7799F" w:rsidP="00B7799F">
      <w:pPr>
        <w:pStyle w:val="Caption"/>
        <w:keepNext/>
      </w:pPr>
      <w:r>
        <w:lastRenderedPageBreak/>
        <w:t xml:space="preserve">Table </w:t>
      </w:r>
      <w:r>
        <w:fldChar w:fldCharType="begin"/>
      </w:r>
      <w:r>
        <w:instrText xml:space="preserve"> SEQ Table \* ARABIC </w:instrText>
      </w:r>
      <w:r>
        <w:fldChar w:fldCharType="separate"/>
      </w:r>
      <w:r>
        <w:rPr>
          <w:noProof/>
        </w:rPr>
        <w:t>2</w:t>
      </w:r>
      <w:r>
        <w:fldChar w:fldCharType="end"/>
      </w:r>
      <w:r>
        <w:t xml:space="preserve">: </w:t>
      </w:r>
      <w:r w:rsidRPr="006A53A9">
        <w:t xml:space="preserve">Classification performance measures (Garczarek, 2002) of the four linear measurement protocols and geometric morphometrics. For each of them, the classification performance measures were computed with raw datasets, after size treatment, and after </w:t>
      </w:r>
      <w:r w:rsidRPr="00D144C6">
        <w:t>allometry correction. Allometric regression results are also indicated in the last row.</w:t>
      </w:r>
    </w:p>
    <w:tbl>
      <w:tblPr>
        <w:tblW w:w="19200" w:type="dxa"/>
        <w:tblCellMar>
          <w:left w:w="0" w:type="dxa"/>
          <w:right w:w="0" w:type="dxa"/>
        </w:tblCellMar>
        <w:tblLook w:val="02A0" w:firstRow="1" w:lastRow="0" w:firstColumn="1" w:lastColumn="0" w:noHBand="1" w:noVBand="0"/>
      </w:tblPr>
      <w:tblGrid>
        <w:gridCol w:w="1201"/>
        <w:gridCol w:w="1202"/>
        <w:gridCol w:w="1202"/>
        <w:gridCol w:w="1202"/>
        <w:gridCol w:w="1202"/>
        <w:gridCol w:w="1202"/>
        <w:gridCol w:w="1202"/>
        <w:gridCol w:w="1202"/>
        <w:gridCol w:w="1202"/>
        <w:gridCol w:w="1202"/>
        <w:gridCol w:w="1202"/>
        <w:gridCol w:w="1202"/>
        <w:gridCol w:w="1202"/>
        <w:gridCol w:w="1202"/>
        <w:gridCol w:w="1202"/>
        <w:gridCol w:w="1171"/>
      </w:tblGrid>
      <w:tr w:rsidR="000A4A5F" w:rsidRPr="004F76BC" w14:paraId="6B18C564" w14:textId="77777777" w:rsidTr="00B7799F">
        <w:trPr>
          <w:trHeight w:val="567"/>
        </w:trPr>
        <w:tc>
          <w:tcPr>
            <w:tcW w:w="313" w:type="pct"/>
            <w:vMerge w:val="restart"/>
            <w:tcBorders>
              <w:top w:val="single" w:sz="8" w:space="0" w:color="FFFFFF"/>
              <w:left w:val="single" w:sz="8" w:space="0" w:color="FFFFFF"/>
              <w:bottom w:val="single" w:sz="24" w:space="0" w:color="FFFFFF"/>
              <w:right w:val="single" w:sz="8" w:space="0" w:color="FFFFFF"/>
            </w:tcBorders>
            <w:shd w:val="clear" w:color="auto" w:fill="000000"/>
            <w:tcMar>
              <w:top w:w="12" w:type="dxa"/>
              <w:left w:w="12" w:type="dxa"/>
              <w:bottom w:w="0" w:type="dxa"/>
              <w:right w:w="12" w:type="dxa"/>
            </w:tcMar>
            <w:vAlign w:val="center"/>
            <w:hideMark/>
          </w:tcPr>
          <w:p w14:paraId="06302225" w14:textId="77777777" w:rsidR="004F76BC" w:rsidRPr="004F76BC" w:rsidRDefault="004F76BC" w:rsidP="004F76BC">
            <w:pPr>
              <w:spacing w:line="360" w:lineRule="auto"/>
              <w:ind w:firstLine="0"/>
              <w:jc w:val="center"/>
              <w:rPr>
                <w:rFonts w:cs="Arial"/>
                <w:sz w:val="18"/>
              </w:rPr>
            </w:pPr>
          </w:p>
        </w:tc>
        <w:tc>
          <w:tcPr>
            <w:tcW w:w="938" w:type="pct"/>
            <w:gridSpan w:val="3"/>
            <w:tcBorders>
              <w:top w:val="single" w:sz="8" w:space="0" w:color="FFFFFF"/>
              <w:left w:val="single" w:sz="8" w:space="0" w:color="FFFFFF"/>
              <w:bottom w:val="single" w:sz="24" w:space="0" w:color="FFFFFF"/>
              <w:right w:val="single" w:sz="8" w:space="0" w:color="FFFFFF"/>
            </w:tcBorders>
            <w:shd w:val="clear" w:color="auto" w:fill="000000"/>
            <w:tcMar>
              <w:top w:w="12" w:type="dxa"/>
              <w:left w:w="12" w:type="dxa"/>
              <w:bottom w:w="0" w:type="dxa"/>
              <w:right w:w="12" w:type="dxa"/>
            </w:tcMar>
            <w:vAlign w:val="center"/>
            <w:hideMark/>
          </w:tcPr>
          <w:p w14:paraId="7F9A8C67" w14:textId="77777777" w:rsidR="004F76BC" w:rsidRPr="004F76BC" w:rsidRDefault="004F76BC" w:rsidP="004F76BC">
            <w:pPr>
              <w:spacing w:line="360" w:lineRule="auto"/>
              <w:ind w:firstLine="0"/>
              <w:jc w:val="center"/>
              <w:rPr>
                <w:rFonts w:cs="Arial"/>
                <w:sz w:val="18"/>
              </w:rPr>
            </w:pPr>
            <w:r w:rsidRPr="004F76BC">
              <w:rPr>
                <w:rFonts w:cs="Arial"/>
                <w:b/>
                <w:bCs/>
                <w:sz w:val="18"/>
              </w:rPr>
              <w:t>Van Dyck &amp; Crowther, 2000</w:t>
            </w:r>
          </w:p>
        </w:tc>
        <w:tc>
          <w:tcPr>
            <w:tcW w:w="938" w:type="pct"/>
            <w:gridSpan w:val="3"/>
            <w:tcBorders>
              <w:top w:val="single" w:sz="8" w:space="0" w:color="FFFFFF"/>
              <w:left w:val="single" w:sz="8" w:space="0" w:color="FFFFFF"/>
              <w:bottom w:val="single" w:sz="24" w:space="0" w:color="FFFFFF"/>
              <w:right w:val="single" w:sz="8" w:space="0" w:color="FFFFFF"/>
            </w:tcBorders>
            <w:shd w:val="clear" w:color="auto" w:fill="000000"/>
            <w:tcMar>
              <w:top w:w="12" w:type="dxa"/>
              <w:left w:w="12" w:type="dxa"/>
              <w:bottom w:w="0" w:type="dxa"/>
              <w:right w:w="12" w:type="dxa"/>
            </w:tcMar>
            <w:vAlign w:val="center"/>
            <w:hideMark/>
          </w:tcPr>
          <w:p w14:paraId="670936A3" w14:textId="77777777" w:rsidR="004F76BC" w:rsidRPr="004F76BC" w:rsidRDefault="004F76BC" w:rsidP="004F76BC">
            <w:pPr>
              <w:spacing w:line="360" w:lineRule="auto"/>
              <w:ind w:firstLine="0"/>
              <w:jc w:val="center"/>
              <w:rPr>
                <w:rFonts w:cs="Arial"/>
                <w:sz w:val="18"/>
              </w:rPr>
            </w:pPr>
            <w:r w:rsidRPr="004F76BC">
              <w:rPr>
                <w:rFonts w:cs="Arial"/>
                <w:b/>
                <w:bCs/>
                <w:sz w:val="18"/>
              </w:rPr>
              <w:t>Dickman et al., 1998</w:t>
            </w:r>
          </w:p>
        </w:tc>
        <w:tc>
          <w:tcPr>
            <w:tcW w:w="938" w:type="pct"/>
            <w:gridSpan w:val="3"/>
            <w:tcBorders>
              <w:top w:val="single" w:sz="8" w:space="0" w:color="FFFFFF"/>
              <w:left w:val="single" w:sz="8" w:space="0" w:color="FFFFFF"/>
              <w:bottom w:val="single" w:sz="24" w:space="0" w:color="FFFFFF"/>
              <w:right w:val="single" w:sz="8" w:space="0" w:color="FFFFFF"/>
            </w:tcBorders>
            <w:shd w:val="clear" w:color="auto" w:fill="000000"/>
            <w:tcMar>
              <w:top w:w="12" w:type="dxa"/>
              <w:left w:w="12" w:type="dxa"/>
              <w:bottom w:w="0" w:type="dxa"/>
              <w:right w:w="12" w:type="dxa"/>
            </w:tcMar>
            <w:vAlign w:val="center"/>
            <w:hideMark/>
          </w:tcPr>
          <w:p w14:paraId="678208B8" w14:textId="77777777" w:rsidR="004F76BC" w:rsidRPr="004F76BC" w:rsidRDefault="004F76BC" w:rsidP="004F76BC">
            <w:pPr>
              <w:spacing w:line="360" w:lineRule="auto"/>
              <w:ind w:firstLine="0"/>
              <w:jc w:val="center"/>
              <w:rPr>
                <w:rFonts w:cs="Arial"/>
                <w:sz w:val="18"/>
              </w:rPr>
            </w:pPr>
            <w:r w:rsidRPr="004F76BC">
              <w:rPr>
                <w:rFonts w:cs="Arial"/>
                <w:b/>
                <w:bCs/>
                <w:sz w:val="18"/>
              </w:rPr>
              <w:t>Baker &amp; Van Dyck, 2013</w:t>
            </w:r>
          </w:p>
        </w:tc>
        <w:tc>
          <w:tcPr>
            <w:tcW w:w="938" w:type="pct"/>
            <w:gridSpan w:val="3"/>
            <w:tcBorders>
              <w:top w:val="single" w:sz="8" w:space="0" w:color="FFFFFF"/>
              <w:left w:val="single" w:sz="8" w:space="0" w:color="FFFFFF"/>
              <w:bottom w:val="single" w:sz="24" w:space="0" w:color="FFFFFF"/>
              <w:right w:val="single" w:sz="8" w:space="0" w:color="FFFFFF"/>
            </w:tcBorders>
            <w:shd w:val="clear" w:color="auto" w:fill="000000"/>
            <w:tcMar>
              <w:top w:w="12" w:type="dxa"/>
              <w:left w:w="12" w:type="dxa"/>
              <w:bottom w:w="0" w:type="dxa"/>
              <w:right w:w="12" w:type="dxa"/>
            </w:tcMar>
            <w:vAlign w:val="center"/>
            <w:hideMark/>
          </w:tcPr>
          <w:p w14:paraId="02955E34" w14:textId="77777777" w:rsidR="004F76BC" w:rsidRPr="004F76BC" w:rsidRDefault="004F76BC" w:rsidP="004F76BC">
            <w:pPr>
              <w:spacing w:line="360" w:lineRule="auto"/>
              <w:ind w:firstLine="0"/>
              <w:jc w:val="center"/>
              <w:rPr>
                <w:rFonts w:cs="Arial"/>
                <w:sz w:val="18"/>
              </w:rPr>
            </w:pPr>
            <w:r w:rsidRPr="004F76BC">
              <w:rPr>
                <w:rFonts w:cs="Arial"/>
                <w:b/>
                <w:bCs/>
                <w:sz w:val="18"/>
              </w:rPr>
              <w:t>Travouillon, 2016</w:t>
            </w:r>
          </w:p>
        </w:tc>
        <w:tc>
          <w:tcPr>
            <w:tcW w:w="938" w:type="pct"/>
            <w:gridSpan w:val="3"/>
            <w:tcBorders>
              <w:top w:val="single" w:sz="8" w:space="0" w:color="FFFFFF"/>
              <w:left w:val="single" w:sz="8" w:space="0" w:color="FFFFFF"/>
              <w:bottom w:val="single" w:sz="24" w:space="0" w:color="FFFFFF"/>
              <w:right w:val="single" w:sz="8" w:space="0" w:color="FFFFFF"/>
            </w:tcBorders>
            <w:shd w:val="clear" w:color="auto" w:fill="000000"/>
            <w:tcMar>
              <w:top w:w="12" w:type="dxa"/>
              <w:left w:w="12" w:type="dxa"/>
              <w:bottom w:w="0" w:type="dxa"/>
              <w:right w:w="12" w:type="dxa"/>
            </w:tcMar>
            <w:vAlign w:val="center"/>
            <w:hideMark/>
          </w:tcPr>
          <w:p w14:paraId="374B9ED3" w14:textId="77777777" w:rsidR="004F76BC" w:rsidRPr="004F76BC" w:rsidRDefault="004F76BC" w:rsidP="004F76BC">
            <w:pPr>
              <w:spacing w:line="360" w:lineRule="auto"/>
              <w:ind w:firstLine="0"/>
              <w:jc w:val="center"/>
              <w:rPr>
                <w:rFonts w:cs="Arial"/>
                <w:sz w:val="18"/>
              </w:rPr>
            </w:pPr>
            <w:r w:rsidRPr="004F76BC">
              <w:rPr>
                <w:rFonts w:cs="Arial"/>
                <w:b/>
                <w:bCs/>
                <w:sz w:val="18"/>
              </w:rPr>
              <w:t>GMM</w:t>
            </w:r>
          </w:p>
        </w:tc>
      </w:tr>
      <w:tr w:rsidR="002E0C08" w:rsidRPr="004F76BC" w14:paraId="7A5A4BDD" w14:textId="77777777" w:rsidTr="00B7799F">
        <w:trPr>
          <w:trHeight w:val="567"/>
        </w:trPr>
        <w:tc>
          <w:tcPr>
            <w:tcW w:w="313" w:type="pct"/>
            <w:vMerge/>
            <w:tcBorders>
              <w:top w:val="single" w:sz="8" w:space="0" w:color="FFFFFF"/>
              <w:left w:val="single" w:sz="8" w:space="0" w:color="FFFFFF"/>
              <w:bottom w:val="single" w:sz="24" w:space="0" w:color="FFFFFF"/>
              <w:right w:val="single" w:sz="8" w:space="0" w:color="FFFFFF"/>
            </w:tcBorders>
            <w:vAlign w:val="center"/>
            <w:hideMark/>
          </w:tcPr>
          <w:p w14:paraId="30597BC6" w14:textId="77777777" w:rsidR="004F76BC" w:rsidRPr="004F76BC" w:rsidRDefault="004F76BC" w:rsidP="004F76BC">
            <w:pPr>
              <w:spacing w:line="360" w:lineRule="auto"/>
              <w:ind w:firstLine="0"/>
              <w:jc w:val="center"/>
              <w:rPr>
                <w:rFonts w:cs="Arial"/>
                <w:sz w:val="18"/>
              </w:rPr>
            </w:pPr>
          </w:p>
        </w:tc>
        <w:tc>
          <w:tcPr>
            <w:tcW w:w="313" w:type="pct"/>
            <w:tcBorders>
              <w:top w:val="single" w:sz="24" w:space="0" w:color="FFFFFF"/>
              <w:left w:val="single" w:sz="24" w:space="0" w:color="FFFFFF"/>
              <w:bottom w:val="single" w:sz="8" w:space="0" w:color="FFFFFF"/>
              <w:right w:val="single" w:sz="8" w:space="0" w:color="FFFFFF"/>
            </w:tcBorders>
            <w:shd w:val="clear" w:color="auto" w:fill="BFBFBF"/>
            <w:tcMar>
              <w:top w:w="12" w:type="dxa"/>
              <w:left w:w="12" w:type="dxa"/>
              <w:bottom w:w="0" w:type="dxa"/>
              <w:right w:w="12" w:type="dxa"/>
            </w:tcMar>
            <w:vAlign w:val="center"/>
            <w:hideMark/>
          </w:tcPr>
          <w:p w14:paraId="73EE2AE0" w14:textId="77777777" w:rsidR="004F76BC" w:rsidRPr="004F76BC" w:rsidRDefault="004F76BC" w:rsidP="004F76BC">
            <w:pPr>
              <w:spacing w:line="360" w:lineRule="auto"/>
              <w:ind w:firstLine="0"/>
              <w:jc w:val="center"/>
              <w:rPr>
                <w:rFonts w:cs="Arial"/>
                <w:sz w:val="18"/>
              </w:rPr>
            </w:pPr>
            <w:r w:rsidRPr="004F76BC">
              <w:rPr>
                <w:rFonts w:cs="Arial"/>
                <w:b/>
                <w:bCs/>
                <w:sz w:val="18"/>
              </w:rPr>
              <w:t>Raw</w:t>
            </w:r>
          </w:p>
        </w:tc>
        <w:tc>
          <w:tcPr>
            <w:tcW w:w="313" w:type="pct"/>
            <w:tcBorders>
              <w:top w:val="single" w:sz="24" w:space="0" w:color="FFFFFF"/>
              <w:left w:val="single" w:sz="8" w:space="0" w:color="FFFFFF"/>
              <w:bottom w:val="single" w:sz="8" w:space="0" w:color="FFFFFF"/>
              <w:right w:val="single" w:sz="8" w:space="0" w:color="FFFFFF"/>
            </w:tcBorders>
            <w:shd w:val="clear" w:color="auto" w:fill="D9D9D9"/>
            <w:tcMar>
              <w:top w:w="12" w:type="dxa"/>
              <w:left w:w="12" w:type="dxa"/>
              <w:bottom w:w="0" w:type="dxa"/>
              <w:right w:w="12" w:type="dxa"/>
            </w:tcMar>
            <w:vAlign w:val="center"/>
            <w:hideMark/>
          </w:tcPr>
          <w:p w14:paraId="12EFCC50" w14:textId="77777777" w:rsidR="004F76BC" w:rsidRPr="004F76BC" w:rsidRDefault="004F76BC" w:rsidP="004F76BC">
            <w:pPr>
              <w:spacing w:line="360" w:lineRule="auto"/>
              <w:ind w:firstLine="0"/>
              <w:jc w:val="center"/>
              <w:rPr>
                <w:rFonts w:cs="Arial"/>
                <w:sz w:val="18"/>
              </w:rPr>
            </w:pPr>
            <w:r w:rsidRPr="004F76BC">
              <w:rPr>
                <w:rFonts w:cs="Arial"/>
                <w:b/>
                <w:bCs/>
                <w:sz w:val="18"/>
              </w:rPr>
              <w:t>Size-free</w:t>
            </w:r>
          </w:p>
        </w:tc>
        <w:tc>
          <w:tcPr>
            <w:tcW w:w="313" w:type="pct"/>
            <w:tcBorders>
              <w:top w:val="single" w:sz="24" w:space="0" w:color="FFFFFF"/>
              <w:left w:val="single" w:sz="8" w:space="0" w:color="FFFFFF"/>
              <w:bottom w:val="single" w:sz="8" w:space="0" w:color="FFFFFF"/>
              <w:right w:val="single" w:sz="8" w:space="0" w:color="FFFFFF"/>
            </w:tcBorders>
            <w:shd w:val="clear" w:color="auto" w:fill="F2F2F2"/>
            <w:tcMar>
              <w:top w:w="12" w:type="dxa"/>
              <w:left w:w="12" w:type="dxa"/>
              <w:bottom w:w="0" w:type="dxa"/>
              <w:right w:w="12" w:type="dxa"/>
            </w:tcMar>
            <w:vAlign w:val="center"/>
            <w:hideMark/>
          </w:tcPr>
          <w:p w14:paraId="147DD323" w14:textId="77777777" w:rsidR="004F76BC" w:rsidRPr="004F76BC" w:rsidRDefault="004F76BC" w:rsidP="004F76BC">
            <w:pPr>
              <w:spacing w:line="360" w:lineRule="auto"/>
              <w:ind w:firstLine="0"/>
              <w:jc w:val="center"/>
              <w:rPr>
                <w:rFonts w:cs="Arial"/>
                <w:sz w:val="18"/>
              </w:rPr>
            </w:pPr>
            <w:r w:rsidRPr="004F76BC">
              <w:rPr>
                <w:rFonts w:cs="Arial"/>
                <w:b/>
                <w:bCs/>
                <w:sz w:val="18"/>
              </w:rPr>
              <w:t>Allometry-free</w:t>
            </w:r>
          </w:p>
        </w:tc>
        <w:tc>
          <w:tcPr>
            <w:tcW w:w="313" w:type="pct"/>
            <w:tcBorders>
              <w:top w:val="single" w:sz="24" w:space="0" w:color="FFFFFF"/>
              <w:left w:val="single" w:sz="8" w:space="0" w:color="FFFFFF"/>
              <w:bottom w:val="single" w:sz="8" w:space="0" w:color="FFFFFF"/>
              <w:right w:val="single" w:sz="8" w:space="0" w:color="FFFFFF"/>
            </w:tcBorders>
            <w:shd w:val="clear" w:color="auto" w:fill="BFBFBF"/>
            <w:tcMar>
              <w:top w:w="12" w:type="dxa"/>
              <w:left w:w="12" w:type="dxa"/>
              <w:bottom w:w="0" w:type="dxa"/>
              <w:right w:w="12" w:type="dxa"/>
            </w:tcMar>
            <w:vAlign w:val="center"/>
            <w:hideMark/>
          </w:tcPr>
          <w:p w14:paraId="3A19906D" w14:textId="77777777" w:rsidR="004F76BC" w:rsidRPr="004F76BC" w:rsidRDefault="004F76BC" w:rsidP="004F76BC">
            <w:pPr>
              <w:spacing w:line="360" w:lineRule="auto"/>
              <w:ind w:firstLine="0"/>
              <w:jc w:val="center"/>
              <w:rPr>
                <w:rFonts w:cs="Arial"/>
                <w:sz w:val="18"/>
              </w:rPr>
            </w:pPr>
            <w:r w:rsidRPr="004F76BC">
              <w:rPr>
                <w:rFonts w:cs="Arial"/>
                <w:b/>
                <w:bCs/>
                <w:sz w:val="18"/>
              </w:rPr>
              <w:t>Raw</w:t>
            </w:r>
          </w:p>
        </w:tc>
        <w:tc>
          <w:tcPr>
            <w:tcW w:w="313" w:type="pct"/>
            <w:tcBorders>
              <w:top w:val="single" w:sz="24" w:space="0" w:color="FFFFFF"/>
              <w:left w:val="single" w:sz="8" w:space="0" w:color="FFFFFF"/>
              <w:bottom w:val="single" w:sz="8" w:space="0" w:color="FFFFFF"/>
              <w:right w:val="single" w:sz="8" w:space="0" w:color="FFFFFF"/>
            </w:tcBorders>
            <w:shd w:val="clear" w:color="auto" w:fill="D9D9D9"/>
            <w:tcMar>
              <w:top w:w="12" w:type="dxa"/>
              <w:left w:w="12" w:type="dxa"/>
              <w:bottom w:w="0" w:type="dxa"/>
              <w:right w:w="12" w:type="dxa"/>
            </w:tcMar>
            <w:vAlign w:val="center"/>
            <w:hideMark/>
          </w:tcPr>
          <w:p w14:paraId="01C66D9C" w14:textId="77777777" w:rsidR="004F76BC" w:rsidRPr="004F76BC" w:rsidRDefault="004F76BC" w:rsidP="004F76BC">
            <w:pPr>
              <w:spacing w:line="360" w:lineRule="auto"/>
              <w:ind w:firstLine="0"/>
              <w:jc w:val="center"/>
              <w:rPr>
                <w:rFonts w:cs="Arial"/>
                <w:sz w:val="18"/>
              </w:rPr>
            </w:pPr>
            <w:r w:rsidRPr="004F76BC">
              <w:rPr>
                <w:rFonts w:cs="Arial"/>
                <w:b/>
                <w:bCs/>
                <w:sz w:val="18"/>
              </w:rPr>
              <w:t>Size-free</w:t>
            </w:r>
          </w:p>
        </w:tc>
        <w:tc>
          <w:tcPr>
            <w:tcW w:w="313" w:type="pct"/>
            <w:tcBorders>
              <w:top w:val="single" w:sz="24" w:space="0" w:color="FFFFFF"/>
              <w:left w:val="single" w:sz="8" w:space="0" w:color="FFFFFF"/>
              <w:bottom w:val="single" w:sz="8" w:space="0" w:color="FFFFFF"/>
              <w:right w:val="single" w:sz="8" w:space="0" w:color="FFFFFF"/>
            </w:tcBorders>
            <w:shd w:val="clear" w:color="auto" w:fill="F2F2F2"/>
            <w:tcMar>
              <w:top w:w="12" w:type="dxa"/>
              <w:left w:w="12" w:type="dxa"/>
              <w:bottom w:w="0" w:type="dxa"/>
              <w:right w:w="12" w:type="dxa"/>
            </w:tcMar>
            <w:vAlign w:val="center"/>
            <w:hideMark/>
          </w:tcPr>
          <w:p w14:paraId="34679C24" w14:textId="77777777" w:rsidR="004F76BC" w:rsidRPr="004F76BC" w:rsidRDefault="004F76BC" w:rsidP="004F76BC">
            <w:pPr>
              <w:spacing w:line="360" w:lineRule="auto"/>
              <w:ind w:firstLine="0"/>
              <w:jc w:val="center"/>
              <w:rPr>
                <w:rFonts w:cs="Arial"/>
                <w:sz w:val="18"/>
              </w:rPr>
            </w:pPr>
            <w:r w:rsidRPr="004F76BC">
              <w:rPr>
                <w:rFonts w:cs="Arial"/>
                <w:b/>
                <w:bCs/>
                <w:sz w:val="18"/>
              </w:rPr>
              <w:t>Allometry-free</w:t>
            </w:r>
          </w:p>
        </w:tc>
        <w:tc>
          <w:tcPr>
            <w:tcW w:w="313" w:type="pct"/>
            <w:tcBorders>
              <w:top w:val="single" w:sz="24" w:space="0" w:color="FFFFFF"/>
              <w:left w:val="single" w:sz="8" w:space="0" w:color="FFFFFF"/>
              <w:bottom w:val="single" w:sz="8" w:space="0" w:color="FFFFFF"/>
              <w:right w:val="single" w:sz="8" w:space="0" w:color="FFFFFF"/>
            </w:tcBorders>
            <w:shd w:val="clear" w:color="auto" w:fill="BFBFBF"/>
            <w:tcMar>
              <w:top w:w="12" w:type="dxa"/>
              <w:left w:w="12" w:type="dxa"/>
              <w:bottom w:w="0" w:type="dxa"/>
              <w:right w:w="12" w:type="dxa"/>
            </w:tcMar>
            <w:vAlign w:val="center"/>
            <w:hideMark/>
          </w:tcPr>
          <w:p w14:paraId="05DDD9D7" w14:textId="77777777" w:rsidR="004F76BC" w:rsidRPr="004F76BC" w:rsidRDefault="004F76BC" w:rsidP="004F76BC">
            <w:pPr>
              <w:spacing w:line="360" w:lineRule="auto"/>
              <w:ind w:firstLine="0"/>
              <w:jc w:val="center"/>
              <w:rPr>
                <w:rFonts w:cs="Arial"/>
                <w:sz w:val="18"/>
              </w:rPr>
            </w:pPr>
            <w:r w:rsidRPr="004F76BC">
              <w:rPr>
                <w:rFonts w:cs="Arial"/>
                <w:b/>
                <w:bCs/>
                <w:sz w:val="18"/>
              </w:rPr>
              <w:t>Raw</w:t>
            </w:r>
          </w:p>
        </w:tc>
        <w:tc>
          <w:tcPr>
            <w:tcW w:w="313" w:type="pct"/>
            <w:tcBorders>
              <w:top w:val="single" w:sz="24" w:space="0" w:color="FFFFFF"/>
              <w:left w:val="single" w:sz="8" w:space="0" w:color="FFFFFF"/>
              <w:bottom w:val="single" w:sz="8" w:space="0" w:color="FFFFFF"/>
              <w:right w:val="single" w:sz="8" w:space="0" w:color="FFFFFF"/>
            </w:tcBorders>
            <w:shd w:val="clear" w:color="auto" w:fill="D9D9D9"/>
            <w:tcMar>
              <w:top w:w="12" w:type="dxa"/>
              <w:left w:w="12" w:type="dxa"/>
              <w:bottom w:w="0" w:type="dxa"/>
              <w:right w:w="12" w:type="dxa"/>
            </w:tcMar>
            <w:vAlign w:val="center"/>
            <w:hideMark/>
          </w:tcPr>
          <w:p w14:paraId="2AFABF89" w14:textId="77777777" w:rsidR="004F76BC" w:rsidRPr="004F76BC" w:rsidRDefault="004F76BC" w:rsidP="004F76BC">
            <w:pPr>
              <w:spacing w:line="360" w:lineRule="auto"/>
              <w:ind w:firstLine="0"/>
              <w:jc w:val="center"/>
              <w:rPr>
                <w:rFonts w:cs="Arial"/>
                <w:sz w:val="18"/>
              </w:rPr>
            </w:pPr>
            <w:r w:rsidRPr="004F76BC">
              <w:rPr>
                <w:rFonts w:cs="Arial"/>
                <w:b/>
                <w:bCs/>
                <w:sz w:val="18"/>
              </w:rPr>
              <w:t>Size-free</w:t>
            </w:r>
          </w:p>
        </w:tc>
        <w:tc>
          <w:tcPr>
            <w:tcW w:w="313" w:type="pct"/>
            <w:tcBorders>
              <w:top w:val="single" w:sz="24" w:space="0" w:color="FFFFFF"/>
              <w:left w:val="single" w:sz="8" w:space="0" w:color="FFFFFF"/>
              <w:bottom w:val="single" w:sz="8" w:space="0" w:color="FFFFFF"/>
              <w:right w:val="single" w:sz="8" w:space="0" w:color="FFFFFF"/>
            </w:tcBorders>
            <w:shd w:val="clear" w:color="auto" w:fill="F2F2F2"/>
            <w:tcMar>
              <w:top w:w="12" w:type="dxa"/>
              <w:left w:w="12" w:type="dxa"/>
              <w:bottom w:w="0" w:type="dxa"/>
              <w:right w:w="12" w:type="dxa"/>
            </w:tcMar>
            <w:vAlign w:val="center"/>
            <w:hideMark/>
          </w:tcPr>
          <w:p w14:paraId="7092A79C" w14:textId="77777777" w:rsidR="004F76BC" w:rsidRPr="004F76BC" w:rsidRDefault="004F76BC" w:rsidP="004F76BC">
            <w:pPr>
              <w:spacing w:line="360" w:lineRule="auto"/>
              <w:ind w:firstLine="0"/>
              <w:jc w:val="center"/>
              <w:rPr>
                <w:rFonts w:cs="Arial"/>
                <w:sz w:val="18"/>
              </w:rPr>
            </w:pPr>
            <w:r w:rsidRPr="004F76BC">
              <w:rPr>
                <w:rFonts w:cs="Arial"/>
                <w:b/>
                <w:bCs/>
                <w:sz w:val="18"/>
              </w:rPr>
              <w:t>Allometry-free</w:t>
            </w:r>
          </w:p>
        </w:tc>
        <w:tc>
          <w:tcPr>
            <w:tcW w:w="313" w:type="pct"/>
            <w:tcBorders>
              <w:top w:val="single" w:sz="24" w:space="0" w:color="FFFFFF"/>
              <w:left w:val="single" w:sz="8" w:space="0" w:color="FFFFFF"/>
              <w:bottom w:val="single" w:sz="8" w:space="0" w:color="FFFFFF"/>
              <w:right w:val="single" w:sz="8" w:space="0" w:color="FFFFFF"/>
            </w:tcBorders>
            <w:shd w:val="clear" w:color="auto" w:fill="BFBFBF"/>
            <w:tcMar>
              <w:top w:w="12" w:type="dxa"/>
              <w:left w:w="12" w:type="dxa"/>
              <w:bottom w:w="0" w:type="dxa"/>
              <w:right w:w="12" w:type="dxa"/>
            </w:tcMar>
            <w:vAlign w:val="center"/>
            <w:hideMark/>
          </w:tcPr>
          <w:p w14:paraId="4534F865" w14:textId="77777777" w:rsidR="004F76BC" w:rsidRPr="004F76BC" w:rsidRDefault="004F76BC" w:rsidP="004F76BC">
            <w:pPr>
              <w:spacing w:line="360" w:lineRule="auto"/>
              <w:ind w:firstLine="0"/>
              <w:jc w:val="center"/>
              <w:rPr>
                <w:rFonts w:cs="Arial"/>
                <w:sz w:val="18"/>
              </w:rPr>
            </w:pPr>
            <w:r w:rsidRPr="004F76BC">
              <w:rPr>
                <w:rFonts w:cs="Arial"/>
                <w:b/>
                <w:bCs/>
                <w:sz w:val="18"/>
              </w:rPr>
              <w:t>Raw</w:t>
            </w:r>
          </w:p>
        </w:tc>
        <w:tc>
          <w:tcPr>
            <w:tcW w:w="313" w:type="pct"/>
            <w:tcBorders>
              <w:top w:val="single" w:sz="24" w:space="0" w:color="FFFFFF"/>
              <w:left w:val="single" w:sz="8" w:space="0" w:color="FFFFFF"/>
              <w:bottom w:val="single" w:sz="8" w:space="0" w:color="FFFFFF"/>
              <w:right w:val="single" w:sz="8" w:space="0" w:color="FFFFFF"/>
            </w:tcBorders>
            <w:shd w:val="clear" w:color="auto" w:fill="D9D9D9"/>
            <w:tcMar>
              <w:top w:w="12" w:type="dxa"/>
              <w:left w:w="12" w:type="dxa"/>
              <w:bottom w:w="0" w:type="dxa"/>
              <w:right w:w="12" w:type="dxa"/>
            </w:tcMar>
            <w:vAlign w:val="center"/>
            <w:hideMark/>
          </w:tcPr>
          <w:p w14:paraId="1C2A03C0" w14:textId="77777777" w:rsidR="004F76BC" w:rsidRPr="004F76BC" w:rsidRDefault="004F76BC" w:rsidP="004F76BC">
            <w:pPr>
              <w:spacing w:line="360" w:lineRule="auto"/>
              <w:ind w:firstLine="0"/>
              <w:jc w:val="center"/>
              <w:rPr>
                <w:rFonts w:cs="Arial"/>
                <w:sz w:val="18"/>
              </w:rPr>
            </w:pPr>
            <w:r w:rsidRPr="004F76BC">
              <w:rPr>
                <w:rFonts w:cs="Arial"/>
                <w:b/>
                <w:bCs/>
                <w:sz w:val="18"/>
              </w:rPr>
              <w:t>Size-free</w:t>
            </w:r>
          </w:p>
        </w:tc>
        <w:tc>
          <w:tcPr>
            <w:tcW w:w="313" w:type="pct"/>
            <w:tcBorders>
              <w:top w:val="single" w:sz="24" w:space="0" w:color="FFFFFF"/>
              <w:left w:val="single" w:sz="8" w:space="0" w:color="FFFFFF"/>
              <w:bottom w:val="single" w:sz="8" w:space="0" w:color="FFFFFF"/>
              <w:right w:val="single" w:sz="8" w:space="0" w:color="FFFFFF"/>
            </w:tcBorders>
            <w:shd w:val="clear" w:color="auto" w:fill="F2F2F2"/>
            <w:tcMar>
              <w:top w:w="12" w:type="dxa"/>
              <w:left w:w="12" w:type="dxa"/>
              <w:bottom w:w="0" w:type="dxa"/>
              <w:right w:w="12" w:type="dxa"/>
            </w:tcMar>
            <w:vAlign w:val="center"/>
            <w:hideMark/>
          </w:tcPr>
          <w:p w14:paraId="12DE940D" w14:textId="77777777" w:rsidR="004F76BC" w:rsidRPr="004F76BC" w:rsidRDefault="004F76BC" w:rsidP="004F76BC">
            <w:pPr>
              <w:spacing w:line="360" w:lineRule="auto"/>
              <w:ind w:firstLine="0"/>
              <w:jc w:val="center"/>
              <w:rPr>
                <w:rFonts w:cs="Arial"/>
                <w:sz w:val="18"/>
              </w:rPr>
            </w:pPr>
            <w:r w:rsidRPr="004F76BC">
              <w:rPr>
                <w:rFonts w:cs="Arial"/>
                <w:b/>
                <w:bCs/>
                <w:sz w:val="18"/>
              </w:rPr>
              <w:t>Allometry-free</w:t>
            </w:r>
          </w:p>
        </w:tc>
        <w:tc>
          <w:tcPr>
            <w:tcW w:w="313" w:type="pct"/>
            <w:tcBorders>
              <w:top w:val="single" w:sz="24" w:space="0" w:color="FFFFFF"/>
              <w:left w:val="single" w:sz="8" w:space="0" w:color="FFFFFF"/>
              <w:bottom w:val="single" w:sz="8" w:space="0" w:color="FFFFFF"/>
              <w:right w:val="single" w:sz="8" w:space="0" w:color="FFFFFF"/>
            </w:tcBorders>
            <w:shd w:val="clear" w:color="auto" w:fill="BFBFBF"/>
            <w:tcMar>
              <w:top w:w="12" w:type="dxa"/>
              <w:left w:w="12" w:type="dxa"/>
              <w:bottom w:w="0" w:type="dxa"/>
              <w:right w:w="12" w:type="dxa"/>
            </w:tcMar>
            <w:vAlign w:val="center"/>
            <w:hideMark/>
          </w:tcPr>
          <w:p w14:paraId="7FE26C25" w14:textId="77777777" w:rsidR="004F76BC" w:rsidRPr="004F76BC" w:rsidRDefault="004F76BC" w:rsidP="004F76BC">
            <w:pPr>
              <w:spacing w:line="360" w:lineRule="auto"/>
              <w:ind w:firstLine="0"/>
              <w:jc w:val="center"/>
              <w:rPr>
                <w:rFonts w:cs="Arial"/>
                <w:sz w:val="18"/>
              </w:rPr>
            </w:pPr>
            <w:r w:rsidRPr="004F76BC">
              <w:rPr>
                <w:rFonts w:cs="Arial"/>
                <w:b/>
                <w:bCs/>
                <w:sz w:val="18"/>
              </w:rPr>
              <w:t>Raw</w:t>
            </w:r>
          </w:p>
        </w:tc>
        <w:tc>
          <w:tcPr>
            <w:tcW w:w="313" w:type="pct"/>
            <w:tcBorders>
              <w:top w:val="single" w:sz="24" w:space="0" w:color="FFFFFF"/>
              <w:left w:val="single" w:sz="8" w:space="0" w:color="FFFFFF"/>
              <w:bottom w:val="single" w:sz="8" w:space="0" w:color="FFFFFF"/>
              <w:right w:val="single" w:sz="8" w:space="0" w:color="FFFFFF"/>
            </w:tcBorders>
            <w:shd w:val="clear" w:color="auto" w:fill="D9D9D9"/>
            <w:tcMar>
              <w:top w:w="12" w:type="dxa"/>
              <w:left w:w="12" w:type="dxa"/>
              <w:bottom w:w="0" w:type="dxa"/>
              <w:right w:w="12" w:type="dxa"/>
            </w:tcMar>
            <w:vAlign w:val="center"/>
            <w:hideMark/>
          </w:tcPr>
          <w:p w14:paraId="2C5BB4D7" w14:textId="77777777" w:rsidR="004F76BC" w:rsidRPr="004F76BC" w:rsidRDefault="004F76BC" w:rsidP="004F76BC">
            <w:pPr>
              <w:spacing w:line="360" w:lineRule="auto"/>
              <w:ind w:firstLine="0"/>
              <w:jc w:val="center"/>
              <w:rPr>
                <w:rFonts w:cs="Arial"/>
                <w:sz w:val="18"/>
              </w:rPr>
            </w:pPr>
            <w:r w:rsidRPr="004F76BC">
              <w:rPr>
                <w:rFonts w:cs="Arial"/>
                <w:b/>
                <w:bCs/>
                <w:sz w:val="18"/>
              </w:rPr>
              <w:t>Size-free</w:t>
            </w:r>
          </w:p>
        </w:tc>
        <w:tc>
          <w:tcPr>
            <w:tcW w:w="313" w:type="pct"/>
            <w:tcBorders>
              <w:top w:val="single" w:sz="24" w:space="0" w:color="FFFFFF"/>
              <w:left w:val="single" w:sz="8" w:space="0" w:color="FFFFFF"/>
              <w:bottom w:val="single" w:sz="8" w:space="0" w:color="FFFFFF"/>
              <w:right w:val="single" w:sz="8" w:space="0" w:color="FFFFFF"/>
            </w:tcBorders>
            <w:shd w:val="clear" w:color="auto" w:fill="F2F2F2"/>
            <w:tcMar>
              <w:top w:w="12" w:type="dxa"/>
              <w:left w:w="12" w:type="dxa"/>
              <w:bottom w:w="0" w:type="dxa"/>
              <w:right w:w="12" w:type="dxa"/>
            </w:tcMar>
            <w:vAlign w:val="center"/>
            <w:hideMark/>
          </w:tcPr>
          <w:p w14:paraId="55355713" w14:textId="77777777" w:rsidR="004F76BC" w:rsidRPr="004F76BC" w:rsidRDefault="004F76BC" w:rsidP="004F76BC">
            <w:pPr>
              <w:spacing w:line="360" w:lineRule="auto"/>
              <w:ind w:firstLine="0"/>
              <w:jc w:val="center"/>
              <w:rPr>
                <w:rFonts w:cs="Arial"/>
                <w:sz w:val="18"/>
              </w:rPr>
            </w:pPr>
            <w:r w:rsidRPr="004F76BC">
              <w:rPr>
                <w:rFonts w:cs="Arial"/>
                <w:b/>
                <w:bCs/>
                <w:sz w:val="18"/>
              </w:rPr>
              <w:t>Allometry-free</w:t>
            </w:r>
          </w:p>
        </w:tc>
      </w:tr>
      <w:tr w:rsidR="002E0C08" w:rsidRPr="004F76BC" w14:paraId="3C882664" w14:textId="77777777" w:rsidTr="00B7799F">
        <w:trPr>
          <w:trHeight w:val="567"/>
        </w:trPr>
        <w:tc>
          <w:tcPr>
            <w:tcW w:w="313" w:type="pct"/>
            <w:tcBorders>
              <w:top w:val="single" w:sz="24" w:space="0" w:color="FFFFFF"/>
              <w:left w:val="single" w:sz="8" w:space="0" w:color="FFFFFF"/>
              <w:bottom w:val="single" w:sz="8" w:space="0" w:color="FFFFFF"/>
              <w:right w:val="single" w:sz="8" w:space="0" w:color="FFFFFF"/>
            </w:tcBorders>
            <w:shd w:val="clear" w:color="auto" w:fill="000000"/>
            <w:tcMar>
              <w:top w:w="12" w:type="dxa"/>
              <w:left w:w="12" w:type="dxa"/>
              <w:bottom w:w="0" w:type="dxa"/>
              <w:right w:w="12" w:type="dxa"/>
            </w:tcMar>
            <w:vAlign w:val="center"/>
            <w:hideMark/>
          </w:tcPr>
          <w:p w14:paraId="751D66ED" w14:textId="77777777" w:rsidR="004F76BC" w:rsidRPr="004F76BC" w:rsidRDefault="004F76BC" w:rsidP="004F76BC">
            <w:pPr>
              <w:spacing w:line="360" w:lineRule="auto"/>
              <w:ind w:firstLine="0"/>
              <w:jc w:val="center"/>
              <w:rPr>
                <w:rFonts w:cs="Arial"/>
                <w:sz w:val="18"/>
              </w:rPr>
            </w:pPr>
            <w:r w:rsidRPr="004F76BC">
              <w:rPr>
                <w:rFonts w:cs="Arial"/>
                <w:b/>
                <w:bCs/>
                <w:sz w:val="18"/>
              </w:rPr>
              <w:t>Correctness Rate</w:t>
            </w:r>
          </w:p>
        </w:tc>
        <w:tc>
          <w:tcPr>
            <w:tcW w:w="313" w:type="pct"/>
            <w:tcBorders>
              <w:top w:val="single" w:sz="8" w:space="0" w:color="FFFFFF"/>
              <w:left w:val="single" w:sz="8" w:space="0" w:color="FFFFFF"/>
              <w:bottom w:val="single" w:sz="8" w:space="0" w:color="FFFFFF"/>
              <w:right w:val="single" w:sz="8" w:space="0" w:color="FFFFFF"/>
            </w:tcBorders>
            <w:shd w:val="clear" w:color="auto" w:fill="BFBFBF"/>
            <w:tcMar>
              <w:top w:w="12" w:type="dxa"/>
              <w:left w:w="12" w:type="dxa"/>
              <w:bottom w:w="0" w:type="dxa"/>
              <w:right w:w="12" w:type="dxa"/>
            </w:tcMar>
            <w:vAlign w:val="center"/>
            <w:hideMark/>
          </w:tcPr>
          <w:p w14:paraId="040285DE" w14:textId="77777777" w:rsidR="004F76BC" w:rsidRPr="004F76BC" w:rsidRDefault="004F76BC" w:rsidP="004F76BC">
            <w:pPr>
              <w:spacing w:line="360" w:lineRule="auto"/>
              <w:ind w:firstLine="0"/>
              <w:jc w:val="center"/>
              <w:rPr>
                <w:rFonts w:cs="Arial"/>
                <w:sz w:val="18"/>
              </w:rPr>
            </w:pPr>
            <w:r w:rsidRPr="004F76BC">
              <w:rPr>
                <w:rFonts w:cs="Arial"/>
                <w:sz w:val="18"/>
              </w:rPr>
              <w:t>0.904</w:t>
            </w:r>
          </w:p>
        </w:tc>
        <w:tc>
          <w:tcPr>
            <w:tcW w:w="313" w:type="pct"/>
            <w:tcBorders>
              <w:top w:val="single" w:sz="8" w:space="0" w:color="FFFFFF"/>
              <w:left w:val="single" w:sz="8" w:space="0" w:color="FFFFFF"/>
              <w:bottom w:val="single" w:sz="8" w:space="0" w:color="FFFFFF"/>
              <w:right w:val="single" w:sz="8" w:space="0" w:color="FFFFFF"/>
            </w:tcBorders>
            <w:shd w:val="clear" w:color="auto" w:fill="D9D9D9"/>
            <w:tcMar>
              <w:top w:w="12" w:type="dxa"/>
              <w:left w:w="12" w:type="dxa"/>
              <w:bottom w:w="0" w:type="dxa"/>
              <w:right w:w="12" w:type="dxa"/>
            </w:tcMar>
            <w:vAlign w:val="center"/>
            <w:hideMark/>
          </w:tcPr>
          <w:p w14:paraId="6FD63B2F" w14:textId="77777777" w:rsidR="004F76BC" w:rsidRPr="004F76BC" w:rsidRDefault="004F76BC" w:rsidP="004F76BC">
            <w:pPr>
              <w:spacing w:line="360" w:lineRule="auto"/>
              <w:ind w:firstLine="0"/>
              <w:jc w:val="center"/>
              <w:rPr>
                <w:rFonts w:cs="Arial"/>
                <w:sz w:val="18"/>
              </w:rPr>
            </w:pPr>
            <w:r w:rsidRPr="004F76BC">
              <w:rPr>
                <w:rFonts w:cs="Arial"/>
                <w:sz w:val="18"/>
              </w:rPr>
              <w:t>0.875</w:t>
            </w:r>
          </w:p>
        </w:tc>
        <w:tc>
          <w:tcPr>
            <w:tcW w:w="313" w:type="pct"/>
            <w:tcBorders>
              <w:top w:val="single" w:sz="8" w:space="0" w:color="FFFFFF"/>
              <w:left w:val="single" w:sz="8" w:space="0" w:color="FFFFFF"/>
              <w:bottom w:val="single" w:sz="8" w:space="0" w:color="FFFFFF"/>
              <w:right w:val="single" w:sz="8" w:space="0" w:color="FFFFFF"/>
            </w:tcBorders>
            <w:shd w:val="clear" w:color="auto" w:fill="F2F2F2"/>
            <w:tcMar>
              <w:top w:w="12" w:type="dxa"/>
              <w:left w:w="12" w:type="dxa"/>
              <w:bottom w:w="0" w:type="dxa"/>
              <w:right w:w="12" w:type="dxa"/>
            </w:tcMar>
            <w:vAlign w:val="center"/>
            <w:hideMark/>
          </w:tcPr>
          <w:p w14:paraId="08A97A5B" w14:textId="77777777" w:rsidR="004F76BC" w:rsidRPr="004F76BC" w:rsidRDefault="004F76BC" w:rsidP="004F76BC">
            <w:pPr>
              <w:spacing w:line="360" w:lineRule="auto"/>
              <w:ind w:firstLine="0"/>
              <w:jc w:val="center"/>
              <w:rPr>
                <w:rFonts w:cs="Arial"/>
                <w:sz w:val="18"/>
              </w:rPr>
            </w:pPr>
            <w:r w:rsidRPr="004F76BC">
              <w:rPr>
                <w:rFonts w:cs="Arial"/>
                <w:sz w:val="18"/>
              </w:rPr>
              <w:t>0.846</w:t>
            </w:r>
          </w:p>
        </w:tc>
        <w:tc>
          <w:tcPr>
            <w:tcW w:w="313" w:type="pct"/>
            <w:tcBorders>
              <w:top w:val="single" w:sz="8" w:space="0" w:color="FFFFFF"/>
              <w:left w:val="single" w:sz="8" w:space="0" w:color="FFFFFF"/>
              <w:bottom w:val="single" w:sz="8" w:space="0" w:color="FFFFFF"/>
              <w:right w:val="single" w:sz="8" w:space="0" w:color="FFFFFF"/>
            </w:tcBorders>
            <w:shd w:val="clear" w:color="auto" w:fill="BFBFBF"/>
            <w:tcMar>
              <w:top w:w="12" w:type="dxa"/>
              <w:left w:w="12" w:type="dxa"/>
              <w:bottom w:w="0" w:type="dxa"/>
              <w:right w:w="12" w:type="dxa"/>
            </w:tcMar>
            <w:vAlign w:val="center"/>
            <w:hideMark/>
          </w:tcPr>
          <w:p w14:paraId="68C7A755" w14:textId="77777777" w:rsidR="004F76BC" w:rsidRPr="004F76BC" w:rsidRDefault="004F76BC" w:rsidP="004F76BC">
            <w:pPr>
              <w:spacing w:line="360" w:lineRule="auto"/>
              <w:ind w:firstLine="0"/>
              <w:jc w:val="center"/>
              <w:rPr>
                <w:rFonts w:cs="Arial"/>
                <w:sz w:val="18"/>
              </w:rPr>
            </w:pPr>
            <w:r w:rsidRPr="004F76BC">
              <w:rPr>
                <w:rFonts w:cs="Arial"/>
                <w:sz w:val="18"/>
              </w:rPr>
              <w:t>0.904</w:t>
            </w:r>
          </w:p>
        </w:tc>
        <w:tc>
          <w:tcPr>
            <w:tcW w:w="313" w:type="pct"/>
            <w:tcBorders>
              <w:top w:val="single" w:sz="8" w:space="0" w:color="FFFFFF"/>
              <w:left w:val="single" w:sz="8" w:space="0" w:color="FFFFFF"/>
              <w:bottom w:val="single" w:sz="8" w:space="0" w:color="FFFFFF"/>
              <w:right w:val="single" w:sz="8" w:space="0" w:color="FFFFFF"/>
            </w:tcBorders>
            <w:shd w:val="clear" w:color="auto" w:fill="D9D9D9"/>
            <w:tcMar>
              <w:top w:w="12" w:type="dxa"/>
              <w:left w:w="12" w:type="dxa"/>
              <w:bottom w:w="0" w:type="dxa"/>
              <w:right w:w="12" w:type="dxa"/>
            </w:tcMar>
            <w:vAlign w:val="center"/>
            <w:hideMark/>
          </w:tcPr>
          <w:p w14:paraId="4E6B6383" w14:textId="77777777" w:rsidR="004F76BC" w:rsidRPr="004F76BC" w:rsidRDefault="004F76BC" w:rsidP="004F76BC">
            <w:pPr>
              <w:spacing w:line="360" w:lineRule="auto"/>
              <w:ind w:firstLine="0"/>
              <w:jc w:val="center"/>
              <w:rPr>
                <w:rFonts w:cs="Arial"/>
                <w:sz w:val="18"/>
              </w:rPr>
            </w:pPr>
            <w:r w:rsidRPr="004F76BC">
              <w:rPr>
                <w:rFonts w:cs="Arial"/>
                <w:sz w:val="18"/>
              </w:rPr>
              <w:t>0.853</w:t>
            </w:r>
          </w:p>
        </w:tc>
        <w:tc>
          <w:tcPr>
            <w:tcW w:w="313" w:type="pct"/>
            <w:tcBorders>
              <w:top w:val="single" w:sz="8" w:space="0" w:color="FFFFFF"/>
              <w:left w:val="single" w:sz="8" w:space="0" w:color="FFFFFF"/>
              <w:bottom w:val="single" w:sz="8" w:space="0" w:color="FFFFFF"/>
              <w:right w:val="single" w:sz="8" w:space="0" w:color="FFFFFF"/>
            </w:tcBorders>
            <w:shd w:val="clear" w:color="auto" w:fill="F2F2F2"/>
            <w:tcMar>
              <w:top w:w="12" w:type="dxa"/>
              <w:left w:w="12" w:type="dxa"/>
              <w:bottom w:w="0" w:type="dxa"/>
              <w:right w:w="12" w:type="dxa"/>
            </w:tcMar>
            <w:vAlign w:val="center"/>
            <w:hideMark/>
          </w:tcPr>
          <w:p w14:paraId="08D56731" w14:textId="77777777" w:rsidR="004F76BC" w:rsidRPr="004F76BC" w:rsidRDefault="004F76BC" w:rsidP="004F76BC">
            <w:pPr>
              <w:spacing w:line="360" w:lineRule="auto"/>
              <w:ind w:firstLine="0"/>
              <w:jc w:val="center"/>
              <w:rPr>
                <w:rFonts w:cs="Arial"/>
                <w:sz w:val="18"/>
              </w:rPr>
            </w:pPr>
            <w:r w:rsidRPr="004F76BC">
              <w:rPr>
                <w:rFonts w:cs="Arial"/>
                <w:sz w:val="18"/>
              </w:rPr>
              <w:t>0.757</w:t>
            </w:r>
          </w:p>
        </w:tc>
        <w:tc>
          <w:tcPr>
            <w:tcW w:w="313" w:type="pct"/>
            <w:tcBorders>
              <w:top w:val="single" w:sz="8" w:space="0" w:color="FFFFFF"/>
              <w:left w:val="single" w:sz="8" w:space="0" w:color="FFFFFF"/>
              <w:bottom w:val="single" w:sz="8" w:space="0" w:color="FFFFFF"/>
              <w:right w:val="single" w:sz="8" w:space="0" w:color="FFFFFF"/>
            </w:tcBorders>
            <w:shd w:val="clear" w:color="auto" w:fill="BFBFBF"/>
            <w:tcMar>
              <w:top w:w="12" w:type="dxa"/>
              <w:left w:w="12" w:type="dxa"/>
              <w:bottom w:w="0" w:type="dxa"/>
              <w:right w:w="12" w:type="dxa"/>
            </w:tcMar>
            <w:vAlign w:val="center"/>
            <w:hideMark/>
          </w:tcPr>
          <w:p w14:paraId="7DE48B07" w14:textId="77777777" w:rsidR="004F76BC" w:rsidRPr="004F76BC" w:rsidRDefault="004F76BC" w:rsidP="004F76BC">
            <w:pPr>
              <w:spacing w:line="360" w:lineRule="auto"/>
              <w:ind w:firstLine="0"/>
              <w:jc w:val="center"/>
              <w:rPr>
                <w:rFonts w:cs="Arial"/>
                <w:sz w:val="18"/>
              </w:rPr>
            </w:pPr>
            <w:r w:rsidRPr="004F76BC">
              <w:rPr>
                <w:rFonts w:cs="Arial"/>
                <w:sz w:val="18"/>
              </w:rPr>
              <w:t>0.875</w:t>
            </w:r>
          </w:p>
        </w:tc>
        <w:tc>
          <w:tcPr>
            <w:tcW w:w="313" w:type="pct"/>
            <w:tcBorders>
              <w:top w:val="single" w:sz="8" w:space="0" w:color="FFFFFF"/>
              <w:left w:val="single" w:sz="8" w:space="0" w:color="FFFFFF"/>
              <w:bottom w:val="single" w:sz="8" w:space="0" w:color="FFFFFF"/>
              <w:right w:val="single" w:sz="8" w:space="0" w:color="FFFFFF"/>
            </w:tcBorders>
            <w:shd w:val="clear" w:color="auto" w:fill="D9D9D9"/>
            <w:tcMar>
              <w:top w:w="12" w:type="dxa"/>
              <w:left w:w="12" w:type="dxa"/>
              <w:bottom w:w="0" w:type="dxa"/>
              <w:right w:w="12" w:type="dxa"/>
            </w:tcMar>
            <w:vAlign w:val="center"/>
            <w:hideMark/>
          </w:tcPr>
          <w:p w14:paraId="43B68FA4" w14:textId="77777777" w:rsidR="004F76BC" w:rsidRPr="004F76BC" w:rsidRDefault="004F76BC" w:rsidP="004F76BC">
            <w:pPr>
              <w:spacing w:line="360" w:lineRule="auto"/>
              <w:ind w:firstLine="0"/>
              <w:jc w:val="center"/>
              <w:rPr>
                <w:rFonts w:cs="Arial"/>
                <w:sz w:val="18"/>
              </w:rPr>
            </w:pPr>
            <w:r w:rsidRPr="004F76BC">
              <w:rPr>
                <w:rFonts w:cs="Arial"/>
                <w:sz w:val="18"/>
              </w:rPr>
              <w:t>0.86</w:t>
            </w:r>
          </w:p>
        </w:tc>
        <w:tc>
          <w:tcPr>
            <w:tcW w:w="313" w:type="pct"/>
            <w:tcBorders>
              <w:top w:val="single" w:sz="8" w:space="0" w:color="FFFFFF"/>
              <w:left w:val="single" w:sz="8" w:space="0" w:color="FFFFFF"/>
              <w:bottom w:val="single" w:sz="8" w:space="0" w:color="FFFFFF"/>
              <w:right w:val="single" w:sz="8" w:space="0" w:color="FFFFFF"/>
            </w:tcBorders>
            <w:shd w:val="clear" w:color="auto" w:fill="F2F2F2"/>
            <w:tcMar>
              <w:top w:w="12" w:type="dxa"/>
              <w:left w:w="12" w:type="dxa"/>
              <w:bottom w:w="0" w:type="dxa"/>
              <w:right w:w="12" w:type="dxa"/>
            </w:tcMar>
            <w:vAlign w:val="center"/>
            <w:hideMark/>
          </w:tcPr>
          <w:p w14:paraId="4DB16968" w14:textId="77777777" w:rsidR="004F76BC" w:rsidRPr="004F76BC" w:rsidRDefault="004F76BC" w:rsidP="004F76BC">
            <w:pPr>
              <w:spacing w:line="360" w:lineRule="auto"/>
              <w:ind w:firstLine="0"/>
              <w:jc w:val="center"/>
              <w:rPr>
                <w:rFonts w:cs="Arial"/>
                <w:sz w:val="18"/>
              </w:rPr>
            </w:pPr>
            <w:r w:rsidRPr="004F76BC">
              <w:rPr>
                <w:rFonts w:cs="Arial"/>
                <w:sz w:val="18"/>
              </w:rPr>
              <w:t>0.757</w:t>
            </w:r>
          </w:p>
        </w:tc>
        <w:tc>
          <w:tcPr>
            <w:tcW w:w="313" w:type="pct"/>
            <w:tcBorders>
              <w:top w:val="single" w:sz="8" w:space="0" w:color="FFFFFF"/>
              <w:left w:val="single" w:sz="8" w:space="0" w:color="FFFFFF"/>
              <w:bottom w:val="single" w:sz="8" w:space="0" w:color="FFFFFF"/>
              <w:right w:val="single" w:sz="8" w:space="0" w:color="FFFFFF"/>
            </w:tcBorders>
            <w:shd w:val="clear" w:color="auto" w:fill="BFBFBF"/>
            <w:tcMar>
              <w:top w:w="12" w:type="dxa"/>
              <w:left w:w="12" w:type="dxa"/>
              <w:bottom w:w="0" w:type="dxa"/>
              <w:right w:w="12" w:type="dxa"/>
            </w:tcMar>
            <w:vAlign w:val="center"/>
            <w:hideMark/>
          </w:tcPr>
          <w:p w14:paraId="2A25AB07" w14:textId="77777777" w:rsidR="004F76BC" w:rsidRPr="004F76BC" w:rsidRDefault="004F76BC" w:rsidP="004F76BC">
            <w:pPr>
              <w:spacing w:line="360" w:lineRule="auto"/>
              <w:ind w:firstLine="0"/>
              <w:jc w:val="center"/>
              <w:rPr>
                <w:rFonts w:cs="Arial"/>
                <w:sz w:val="18"/>
              </w:rPr>
            </w:pPr>
            <w:r w:rsidRPr="004F76BC">
              <w:rPr>
                <w:rFonts w:cs="Arial"/>
                <w:sz w:val="18"/>
              </w:rPr>
              <w:t>0.882</w:t>
            </w:r>
          </w:p>
        </w:tc>
        <w:tc>
          <w:tcPr>
            <w:tcW w:w="313" w:type="pct"/>
            <w:tcBorders>
              <w:top w:val="single" w:sz="8" w:space="0" w:color="FFFFFF"/>
              <w:left w:val="single" w:sz="8" w:space="0" w:color="FFFFFF"/>
              <w:bottom w:val="single" w:sz="8" w:space="0" w:color="FFFFFF"/>
              <w:right w:val="single" w:sz="8" w:space="0" w:color="FFFFFF"/>
            </w:tcBorders>
            <w:shd w:val="clear" w:color="auto" w:fill="D9D9D9"/>
            <w:tcMar>
              <w:top w:w="12" w:type="dxa"/>
              <w:left w:w="12" w:type="dxa"/>
              <w:bottom w:w="0" w:type="dxa"/>
              <w:right w:w="12" w:type="dxa"/>
            </w:tcMar>
            <w:vAlign w:val="center"/>
            <w:hideMark/>
          </w:tcPr>
          <w:p w14:paraId="021EE2C5" w14:textId="77777777" w:rsidR="004F76BC" w:rsidRPr="004F76BC" w:rsidRDefault="004F76BC" w:rsidP="004F76BC">
            <w:pPr>
              <w:spacing w:line="360" w:lineRule="auto"/>
              <w:ind w:firstLine="0"/>
              <w:jc w:val="center"/>
              <w:rPr>
                <w:rFonts w:cs="Arial"/>
                <w:sz w:val="18"/>
              </w:rPr>
            </w:pPr>
            <w:r w:rsidRPr="004F76BC">
              <w:rPr>
                <w:rFonts w:cs="Arial"/>
                <w:sz w:val="18"/>
              </w:rPr>
              <w:t>0.853</w:t>
            </w:r>
          </w:p>
        </w:tc>
        <w:tc>
          <w:tcPr>
            <w:tcW w:w="313" w:type="pct"/>
            <w:tcBorders>
              <w:top w:val="single" w:sz="8" w:space="0" w:color="FFFFFF"/>
              <w:left w:val="single" w:sz="8" w:space="0" w:color="FFFFFF"/>
              <w:bottom w:val="single" w:sz="8" w:space="0" w:color="FFFFFF"/>
              <w:right w:val="single" w:sz="8" w:space="0" w:color="FFFFFF"/>
            </w:tcBorders>
            <w:shd w:val="clear" w:color="auto" w:fill="F2F2F2"/>
            <w:tcMar>
              <w:top w:w="12" w:type="dxa"/>
              <w:left w:w="12" w:type="dxa"/>
              <w:bottom w:w="0" w:type="dxa"/>
              <w:right w:w="12" w:type="dxa"/>
            </w:tcMar>
            <w:vAlign w:val="center"/>
            <w:hideMark/>
          </w:tcPr>
          <w:p w14:paraId="75EE4E05" w14:textId="77777777" w:rsidR="004F76BC" w:rsidRPr="004F76BC" w:rsidRDefault="004F76BC" w:rsidP="004F76BC">
            <w:pPr>
              <w:spacing w:line="360" w:lineRule="auto"/>
              <w:ind w:firstLine="0"/>
              <w:jc w:val="center"/>
              <w:rPr>
                <w:rFonts w:cs="Arial"/>
                <w:sz w:val="18"/>
              </w:rPr>
            </w:pPr>
            <w:r w:rsidRPr="004F76BC">
              <w:rPr>
                <w:rFonts w:cs="Arial"/>
                <w:sz w:val="18"/>
              </w:rPr>
              <w:t>0.684</w:t>
            </w:r>
          </w:p>
        </w:tc>
        <w:tc>
          <w:tcPr>
            <w:tcW w:w="313" w:type="pct"/>
            <w:tcBorders>
              <w:top w:val="single" w:sz="8" w:space="0" w:color="FFFFFF"/>
              <w:left w:val="single" w:sz="8" w:space="0" w:color="FFFFFF"/>
              <w:bottom w:val="single" w:sz="8" w:space="0" w:color="FFFFFF"/>
              <w:right w:val="single" w:sz="8" w:space="0" w:color="FFFFFF"/>
            </w:tcBorders>
            <w:shd w:val="clear" w:color="auto" w:fill="BFBFBF"/>
            <w:tcMar>
              <w:top w:w="12" w:type="dxa"/>
              <w:left w:w="12" w:type="dxa"/>
              <w:bottom w:w="0" w:type="dxa"/>
              <w:right w:w="12" w:type="dxa"/>
            </w:tcMar>
            <w:vAlign w:val="center"/>
            <w:hideMark/>
          </w:tcPr>
          <w:p w14:paraId="52340756" w14:textId="77777777" w:rsidR="004F76BC" w:rsidRPr="004F76BC" w:rsidRDefault="004F76BC" w:rsidP="004F76BC">
            <w:pPr>
              <w:spacing w:line="360" w:lineRule="auto"/>
              <w:ind w:firstLine="0"/>
              <w:jc w:val="center"/>
              <w:rPr>
                <w:rFonts w:cs="Arial"/>
                <w:sz w:val="18"/>
              </w:rPr>
            </w:pPr>
            <w:r w:rsidRPr="004F76BC">
              <w:rPr>
                <w:rFonts w:cs="Arial"/>
                <w:sz w:val="18"/>
              </w:rPr>
              <w:t>0.926</w:t>
            </w:r>
          </w:p>
        </w:tc>
        <w:tc>
          <w:tcPr>
            <w:tcW w:w="313" w:type="pct"/>
            <w:tcBorders>
              <w:top w:val="single" w:sz="8" w:space="0" w:color="FFFFFF"/>
              <w:left w:val="single" w:sz="8" w:space="0" w:color="FFFFFF"/>
              <w:bottom w:val="single" w:sz="8" w:space="0" w:color="FFFFFF"/>
              <w:right w:val="single" w:sz="8" w:space="0" w:color="FFFFFF"/>
            </w:tcBorders>
            <w:shd w:val="clear" w:color="auto" w:fill="D9D9D9"/>
            <w:tcMar>
              <w:top w:w="12" w:type="dxa"/>
              <w:left w:w="12" w:type="dxa"/>
              <w:bottom w:w="0" w:type="dxa"/>
              <w:right w:w="12" w:type="dxa"/>
            </w:tcMar>
            <w:vAlign w:val="center"/>
            <w:hideMark/>
          </w:tcPr>
          <w:p w14:paraId="310A3FD7" w14:textId="77777777" w:rsidR="004F76BC" w:rsidRPr="004F76BC" w:rsidRDefault="004F76BC" w:rsidP="004F76BC">
            <w:pPr>
              <w:spacing w:line="360" w:lineRule="auto"/>
              <w:ind w:firstLine="0"/>
              <w:jc w:val="center"/>
              <w:rPr>
                <w:rFonts w:cs="Arial"/>
                <w:sz w:val="18"/>
              </w:rPr>
            </w:pPr>
            <w:r w:rsidRPr="004F76BC">
              <w:rPr>
                <w:rFonts w:cs="Arial"/>
                <w:sz w:val="18"/>
              </w:rPr>
              <w:t>0.86</w:t>
            </w:r>
          </w:p>
        </w:tc>
        <w:tc>
          <w:tcPr>
            <w:tcW w:w="313" w:type="pct"/>
            <w:tcBorders>
              <w:top w:val="single" w:sz="8" w:space="0" w:color="FFFFFF"/>
              <w:left w:val="single" w:sz="8" w:space="0" w:color="FFFFFF"/>
              <w:bottom w:val="single" w:sz="8" w:space="0" w:color="FFFFFF"/>
              <w:right w:val="single" w:sz="8" w:space="0" w:color="FFFFFF"/>
            </w:tcBorders>
            <w:shd w:val="clear" w:color="auto" w:fill="F2F2F2"/>
            <w:tcMar>
              <w:top w:w="12" w:type="dxa"/>
              <w:left w:w="12" w:type="dxa"/>
              <w:bottom w:w="0" w:type="dxa"/>
              <w:right w:w="12" w:type="dxa"/>
            </w:tcMar>
            <w:vAlign w:val="center"/>
            <w:hideMark/>
          </w:tcPr>
          <w:p w14:paraId="713FED86" w14:textId="77777777" w:rsidR="004F76BC" w:rsidRPr="004F76BC" w:rsidRDefault="004F76BC" w:rsidP="004F76BC">
            <w:pPr>
              <w:spacing w:line="360" w:lineRule="auto"/>
              <w:ind w:firstLine="0"/>
              <w:jc w:val="center"/>
              <w:rPr>
                <w:rFonts w:cs="Arial"/>
                <w:sz w:val="18"/>
              </w:rPr>
            </w:pPr>
            <w:r w:rsidRPr="004F76BC">
              <w:rPr>
                <w:rFonts w:cs="Arial"/>
                <w:sz w:val="18"/>
              </w:rPr>
              <w:t>0.581</w:t>
            </w:r>
          </w:p>
        </w:tc>
      </w:tr>
      <w:tr w:rsidR="002E0C08" w:rsidRPr="004F76BC" w14:paraId="49BC14FF" w14:textId="77777777" w:rsidTr="00B7799F">
        <w:trPr>
          <w:trHeight w:val="567"/>
        </w:trPr>
        <w:tc>
          <w:tcPr>
            <w:tcW w:w="313" w:type="pct"/>
            <w:tcBorders>
              <w:top w:val="single" w:sz="8" w:space="0" w:color="FFFFFF"/>
              <w:left w:val="single" w:sz="8" w:space="0" w:color="FFFFFF"/>
              <w:bottom w:val="single" w:sz="8" w:space="0" w:color="FFFFFF"/>
              <w:right w:val="single" w:sz="8" w:space="0" w:color="FFFFFF"/>
            </w:tcBorders>
            <w:shd w:val="clear" w:color="auto" w:fill="000000"/>
            <w:tcMar>
              <w:top w:w="12" w:type="dxa"/>
              <w:left w:w="12" w:type="dxa"/>
              <w:bottom w:w="0" w:type="dxa"/>
              <w:right w:w="12" w:type="dxa"/>
            </w:tcMar>
            <w:vAlign w:val="center"/>
            <w:hideMark/>
          </w:tcPr>
          <w:p w14:paraId="4E3595C8" w14:textId="77777777" w:rsidR="004F76BC" w:rsidRPr="004F76BC" w:rsidRDefault="004F76BC" w:rsidP="004F76BC">
            <w:pPr>
              <w:spacing w:line="360" w:lineRule="auto"/>
              <w:ind w:firstLine="0"/>
              <w:jc w:val="center"/>
              <w:rPr>
                <w:rFonts w:cs="Arial"/>
                <w:sz w:val="18"/>
              </w:rPr>
            </w:pPr>
            <w:r w:rsidRPr="004F76BC">
              <w:rPr>
                <w:rFonts w:cs="Arial"/>
                <w:b/>
                <w:bCs/>
                <w:sz w:val="18"/>
              </w:rPr>
              <w:t>Accuracy</w:t>
            </w:r>
          </w:p>
        </w:tc>
        <w:tc>
          <w:tcPr>
            <w:tcW w:w="313" w:type="pct"/>
            <w:tcBorders>
              <w:top w:val="single" w:sz="8" w:space="0" w:color="FFFFFF"/>
              <w:left w:val="single" w:sz="8" w:space="0" w:color="FFFFFF"/>
              <w:bottom w:val="single" w:sz="8" w:space="0" w:color="FFFFFF"/>
              <w:right w:val="single" w:sz="8" w:space="0" w:color="FFFFFF"/>
            </w:tcBorders>
            <w:shd w:val="clear" w:color="auto" w:fill="BFBFBF"/>
            <w:tcMar>
              <w:top w:w="12" w:type="dxa"/>
              <w:left w:w="12" w:type="dxa"/>
              <w:bottom w:w="0" w:type="dxa"/>
              <w:right w:w="12" w:type="dxa"/>
            </w:tcMar>
            <w:vAlign w:val="center"/>
            <w:hideMark/>
          </w:tcPr>
          <w:p w14:paraId="78BFF01F" w14:textId="77777777" w:rsidR="004F76BC" w:rsidRPr="004F76BC" w:rsidRDefault="004F76BC" w:rsidP="004F76BC">
            <w:pPr>
              <w:spacing w:line="360" w:lineRule="auto"/>
              <w:ind w:firstLine="0"/>
              <w:jc w:val="center"/>
              <w:rPr>
                <w:rFonts w:cs="Arial"/>
                <w:sz w:val="18"/>
              </w:rPr>
            </w:pPr>
            <w:r w:rsidRPr="004F76BC">
              <w:rPr>
                <w:rFonts w:cs="Arial"/>
                <w:sz w:val="18"/>
              </w:rPr>
              <w:t>0.759</w:t>
            </w:r>
          </w:p>
        </w:tc>
        <w:tc>
          <w:tcPr>
            <w:tcW w:w="313" w:type="pct"/>
            <w:tcBorders>
              <w:top w:val="single" w:sz="8" w:space="0" w:color="FFFFFF"/>
              <w:left w:val="single" w:sz="8" w:space="0" w:color="FFFFFF"/>
              <w:bottom w:val="single" w:sz="8" w:space="0" w:color="FFFFFF"/>
              <w:right w:val="single" w:sz="8" w:space="0" w:color="FFFFFF"/>
            </w:tcBorders>
            <w:shd w:val="clear" w:color="auto" w:fill="D9D9D9"/>
            <w:tcMar>
              <w:top w:w="12" w:type="dxa"/>
              <w:left w:w="12" w:type="dxa"/>
              <w:bottom w:w="0" w:type="dxa"/>
              <w:right w:w="12" w:type="dxa"/>
            </w:tcMar>
            <w:vAlign w:val="center"/>
            <w:hideMark/>
          </w:tcPr>
          <w:p w14:paraId="766BC6A0" w14:textId="77777777" w:rsidR="004F76BC" w:rsidRPr="004F76BC" w:rsidRDefault="004F76BC" w:rsidP="004F76BC">
            <w:pPr>
              <w:spacing w:line="360" w:lineRule="auto"/>
              <w:ind w:firstLine="0"/>
              <w:jc w:val="center"/>
              <w:rPr>
                <w:rFonts w:cs="Arial"/>
                <w:sz w:val="18"/>
              </w:rPr>
            </w:pPr>
            <w:r w:rsidRPr="004F76BC">
              <w:rPr>
                <w:rFonts w:cs="Arial"/>
                <w:sz w:val="18"/>
              </w:rPr>
              <w:t>0.686</w:t>
            </w:r>
          </w:p>
        </w:tc>
        <w:tc>
          <w:tcPr>
            <w:tcW w:w="313" w:type="pct"/>
            <w:tcBorders>
              <w:top w:val="single" w:sz="8" w:space="0" w:color="FFFFFF"/>
              <w:left w:val="single" w:sz="8" w:space="0" w:color="FFFFFF"/>
              <w:bottom w:val="single" w:sz="8" w:space="0" w:color="FFFFFF"/>
              <w:right w:val="single" w:sz="8" w:space="0" w:color="FFFFFF"/>
            </w:tcBorders>
            <w:shd w:val="clear" w:color="auto" w:fill="F2F2F2"/>
            <w:tcMar>
              <w:top w:w="12" w:type="dxa"/>
              <w:left w:w="12" w:type="dxa"/>
              <w:bottom w:w="0" w:type="dxa"/>
              <w:right w:w="12" w:type="dxa"/>
            </w:tcMar>
            <w:vAlign w:val="center"/>
            <w:hideMark/>
          </w:tcPr>
          <w:p w14:paraId="1FAFE196" w14:textId="77777777" w:rsidR="004F76BC" w:rsidRPr="004F76BC" w:rsidRDefault="004F76BC" w:rsidP="004F76BC">
            <w:pPr>
              <w:spacing w:line="360" w:lineRule="auto"/>
              <w:ind w:firstLine="0"/>
              <w:jc w:val="center"/>
              <w:rPr>
                <w:rFonts w:cs="Arial"/>
                <w:sz w:val="18"/>
              </w:rPr>
            </w:pPr>
            <w:r w:rsidRPr="004F76BC">
              <w:rPr>
                <w:rFonts w:cs="Arial"/>
                <w:sz w:val="18"/>
              </w:rPr>
              <w:t>0.553</w:t>
            </w:r>
          </w:p>
        </w:tc>
        <w:tc>
          <w:tcPr>
            <w:tcW w:w="313" w:type="pct"/>
            <w:tcBorders>
              <w:top w:val="single" w:sz="8" w:space="0" w:color="FFFFFF"/>
              <w:left w:val="single" w:sz="8" w:space="0" w:color="FFFFFF"/>
              <w:bottom w:val="single" w:sz="8" w:space="0" w:color="FFFFFF"/>
              <w:right w:val="single" w:sz="8" w:space="0" w:color="FFFFFF"/>
            </w:tcBorders>
            <w:shd w:val="clear" w:color="auto" w:fill="BFBFBF"/>
            <w:tcMar>
              <w:top w:w="12" w:type="dxa"/>
              <w:left w:w="12" w:type="dxa"/>
              <w:bottom w:w="0" w:type="dxa"/>
              <w:right w:w="12" w:type="dxa"/>
            </w:tcMar>
            <w:vAlign w:val="center"/>
            <w:hideMark/>
          </w:tcPr>
          <w:p w14:paraId="396DFBE7" w14:textId="77777777" w:rsidR="004F76BC" w:rsidRPr="004F76BC" w:rsidRDefault="004F76BC" w:rsidP="004F76BC">
            <w:pPr>
              <w:spacing w:line="360" w:lineRule="auto"/>
              <w:ind w:firstLine="0"/>
              <w:jc w:val="center"/>
              <w:rPr>
                <w:rFonts w:cs="Arial"/>
                <w:sz w:val="18"/>
              </w:rPr>
            </w:pPr>
            <w:r w:rsidRPr="004F76BC">
              <w:rPr>
                <w:rFonts w:cs="Arial"/>
                <w:sz w:val="18"/>
              </w:rPr>
              <w:t>0.779</w:t>
            </w:r>
          </w:p>
        </w:tc>
        <w:tc>
          <w:tcPr>
            <w:tcW w:w="313" w:type="pct"/>
            <w:tcBorders>
              <w:top w:val="single" w:sz="8" w:space="0" w:color="FFFFFF"/>
              <w:left w:val="single" w:sz="8" w:space="0" w:color="FFFFFF"/>
              <w:bottom w:val="single" w:sz="8" w:space="0" w:color="FFFFFF"/>
              <w:right w:val="single" w:sz="8" w:space="0" w:color="FFFFFF"/>
            </w:tcBorders>
            <w:shd w:val="clear" w:color="auto" w:fill="D9D9D9"/>
            <w:tcMar>
              <w:top w:w="12" w:type="dxa"/>
              <w:left w:w="12" w:type="dxa"/>
              <w:bottom w:w="0" w:type="dxa"/>
              <w:right w:w="12" w:type="dxa"/>
            </w:tcMar>
            <w:vAlign w:val="center"/>
            <w:hideMark/>
          </w:tcPr>
          <w:p w14:paraId="4B65A08A" w14:textId="77777777" w:rsidR="004F76BC" w:rsidRPr="004F76BC" w:rsidRDefault="004F76BC" w:rsidP="004F76BC">
            <w:pPr>
              <w:spacing w:line="360" w:lineRule="auto"/>
              <w:ind w:firstLine="0"/>
              <w:jc w:val="center"/>
              <w:rPr>
                <w:rFonts w:cs="Arial"/>
                <w:sz w:val="18"/>
              </w:rPr>
            </w:pPr>
            <w:r w:rsidRPr="004F76BC">
              <w:rPr>
                <w:rFonts w:cs="Arial"/>
                <w:sz w:val="18"/>
              </w:rPr>
              <w:t>0.681</w:t>
            </w:r>
          </w:p>
        </w:tc>
        <w:tc>
          <w:tcPr>
            <w:tcW w:w="313" w:type="pct"/>
            <w:tcBorders>
              <w:top w:val="single" w:sz="8" w:space="0" w:color="FFFFFF"/>
              <w:left w:val="single" w:sz="8" w:space="0" w:color="FFFFFF"/>
              <w:bottom w:val="single" w:sz="8" w:space="0" w:color="FFFFFF"/>
              <w:right w:val="single" w:sz="8" w:space="0" w:color="FFFFFF"/>
            </w:tcBorders>
            <w:shd w:val="clear" w:color="auto" w:fill="F2F2F2"/>
            <w:tcMar>
              <w:top w:w="12" w:type="dxa"/>
              <w:left w:w="12" w:type="dxa"/>
              <w:bottom w:w="0" w:type="dxa"/>
              <w:right w:w="12" w:type="dxa"/>
            </w:tcMar>
            <w:vAlign w:val="center"/>
            <w:hideMark/>
          </w:tcPr>
          <w:p w14:paraId="14CC9CE3" w14:textId="77777777" w:rsidR="004F76BC" w:rsidRPr="004F76BC" w:rsidRDefault="004F76BC" w:rsidP="004F76BC">
            <w:pPr>
              <w:spacing w:line="360" w:lineRule="auto"/>
              <w:ind w:firstLine="0"/>
              <w:jc w:val="center"/>
              <w:rPr>
                <w:rFonts w:cs="Arial"/>
                <w:sz w:val="18"/>
              </w:rPr>
            </w:pPr>
            <w:r w:rsidRPr="004F76BC">
              <w:rPr>
                <w:rFonts w:cs="Arial"/>
                <w:sz w:val="18"/>
              </w:rPr>
              <w:t>0.517</w:t>
            </w:r>
          </w:p>
        </w:tc>
        <w:tc>
          <w:tcPr>
            <w:tcW w:w="313" w:type="pct"/>
            <w:tcBorders>
              <w:top w:val="single" w:sz="8" w:space="0" w:color="FFFFFF"/>
              <w:left w:val="single" w:sz="8" w:space="0" w:color="FFFFFF"/>
              <w:bottom w:val="single" w:sz="8" w:space="0" w:color="FFFFFF"/>
              <w:right w:val="single" w:sz="8" w:space="0" w:color="FFFFFF"/>
            </w:tcBorders>
            <w:shd w:val="clear" w:color="auto" w:fill="BFBFBF"/>
            <w:tcMar>
              <w:top w:w="12" w:type="dxa"/>
              <w:left w:w="12" w:type="dxa"/>
              <w:bottom w:w="0" w:type="dxa"/>
              <w:right w:w="12" w:type="dxa"/>
            </w:tcMar>
            <w:vAlign w:val="center"/>
            <w:hideMark/>
          </w:tcPr>
          <w:p w14:paraId="08AB6046" w14:textId="77777777" w:rsidR="004F76BC" w:rsidRPr="004F76BC" w:rsidRDefault="004F76BC" w:rsidP="004F76BC">
            <w:pPr>
              <w:spacing w:line="360" w:lineRule="auto"/>
              <w:ind w:firstLine="0"/>
              <w:jc w:val="center"/>
              <w:rPr>
                <w:rFonts w:cs="Arial"/>
                <w:sz w:val="18"/>
              </w:rPr>
            </w:pPr>
            <w:r w:rsidRPr="004F76BC">
              <w:rPr>
                <w:rFonts w:cs="Arial"/>
                <w:sz w:val="18"/>
              </w:rPr>
              <w:t>0.741</w:t>
            </w:r>
          </w:p>
        </w:tc>
        <w:tc>
          <w:tcPr>
            <w:tcW w:w="313" w:type="pct"/>
            <w:tcBorders>
              <w:top w:val="single" w:sz="8" w:space="0" w:color="FFFFFF"/>
              <w:left w:val="single" w:sz="8" w:space="0" w:color="FFFFFF"/>
              <w:bottom w:val="single" w:sz="8" w:space="0" w:color="FFFFFF"/>
              <w:right w:val="single" w:sz="8" w:space="0" w:color="FFFFFF"/>
            </w:tcBorders>
            <w:shd w:val="clear" w:color="auto" w:fill="D9D9D9"/>
            <w:tcMar>
              <w:top w:w="12" w:type="dxa"/>
              <w:left w:w="12" w:type="dxa"/>
              <w:bottom w:w="0" w:type="dxa"/>
              <w:right w:w="12" w:type="dxa"/>
            </w:tcMar>
            <w:vAlign w:val="center"/>
            <w:hideMark/>
          </w:tcPr>
          <w:p w14:paraId="31990C90" w14:textId="77777777" w:rsidR="004F76BC" w:rsidRPr="004F76BC" w:rsidRDefault="004F76BC" w:rsidP="004F76BC">
            <w:pPr>
              <w:spacing w:line="360" w:lineRule="auto"/>
              <w:ind w:firstLine="0"/>
              <w:jc w:val="center"/>
              <w:rPr>
                <w:rFonts w:cs="Arial"/>
                <w:sz w:val="18"/>
              </w:rPr>
            </w:pPr>
            <w:r w:rsidRPr="004F76BC">
              <w:rPr>
                <w:rFonts w:cs="Arial"/>
                <w:sz w:val="18"/>
              </w:rPr>
              <w:t>0.687</w:t>
            </w:r>
          </w:p>
        </w:tc>
        <w:tc>
          <w:tcPr>
            <w:tcW w:w="313" w:type="pct"/>
            <w:tcBorders>
              <w:top w:val="single" w:sz="8" w:space="0" w:color="FFFFFF"/>
              <w:left w:val="single" w:sz="8" w:space="0" w:color="FFFFFF"/>
              <w:bottom w:val="single" w:sz="8" w:space="0" w:color="FFFFFF"/>
              <w:right w:val="single" w:sz="8" w:space="0" w:color="FFFFFF"/>
            </w:tcBorders>
            <w:shd w:val="clear" w:color="auto" w:fill="F2F2F2"/>
            <w:tcMar>
              <w:top w:w="12" w:type="dxa"/>
              <w:left w:w="12" w:type="dxa"/>
              <w:bottom w:w="0" w:type="dxa"/>
              <w:right w:w="12" w:type="dxa"/>
            </w:tcMar>
            <w:vAlign w:val="center"/>
            <w:hideMark/>
          </w:tcPr>
          <w:p w14:paraId="5783AD74" w14:textId="77777777" w:rsidR="004F76BC" w:rsidRPr="004F76BC" w:rsidRDefault="004F76BC" w:rsidP="004F76BC">
            <w:pPr>
              <w:spacing w:line="360" w:lineRule="auto"/>
              <w:ind w:firstLine="0"/>
              <w:jc w:val="center"/>
              <w:rPr>
                <w:rFonts w:cs="Arial"/>
                <w:sz w:val="18"/>
              </w:rPr>
            </w:pPr>
            <w:r w:rsidRPr="004F76BC">
              <w:rPr>
                <w:rFonts w:cs="Arial"/>
                <w:sz w:val="18"/>
              </w:rPr>
              <w:t>0.503</w:t>
            </w:r>
          </w:p>
        </w:tc>
        <w:tc>
          <w:tcPr>
            <w:tcW w:w="313" w:type="pct"/>
            <w:tcBorders>
              <w:top w:val="single" w:sz="8" w:space="0" w:color="FFFFFF"/>
              <w:left w:val="single" w:sz="8" w:space="0" w:color="FFFFFF"/>
              <w:bottom w:val="single" w:sz="8" w:space="0" w:color="FFFFFF"/>
              <w:right w:val="single" w:sz="8" w:space="0" w:color="FFFFFF"/>
            </w:tcBorders>
            <w:shd w:val="clear" w:color="auto" w:fill="BFBFBF"/>
            <w:tcMar>
              <w:top w:w="12" w:type="dxa"/>
              <w:left w:w="12" w:type="dxa"/>
              <w:bottom w:w="0" w:type="dxa"/>
              <w:right w:w="12" w:type="dxa"/>
            </w:tcMar>
            <w:vAlign w:val="center"/>
            <w:hideMark/>
          </w:tcPr>
          <w:p w14:paraId="71A21D5E" w14:textId="77777777" w:rsidR="004F76BC" w:rsidRPr="004F76BC" w:rsidRDefault="004F76BC" w:rsidP="004F76BC">
            <w:pPr>
              <w:spacing w:line="360" w:lineRule="auto"/>
              <w:ind w:firstLine="0"/>
              <w:jc w:val="center"/>
              <w:rPr>
                <w:rFonts w:cs="Arial"/>
                <w:sz w:val="18"/>
              </w:rPr>
            </w:pPr>
            <w:r w:rsidRPr="004F76BC">
              <w:rPr>
                <w:rFonts w:cs="Arial"/>
                <w:sz w:val="18"/>
              </w:rPr>
              <w:t>0.764</w:t>
            </w:r>
          </w:p>
        </w:tc>
        <w:tc>
          <w:tcPr>
            <w:tcW w:w="313" w:type="pct"/>
            <w:tcBorders>
              <w:top w:val="single" w:sz="8" w:space="0" w:color="FFFFFF"/>
              <w:left w:val="single" w:sz="8" w:space="0" w:color="FFFFFF"/>
              <w:bottom w:val="single" w:sz="8" w:space="0" w:color="FFFFFF"/>
              <w:right w:val="single" w:sz="8" w:space="0" w:color="FFFFFF"/>
            </w:tcBorders>
            <w:shd w:val="clear" w:color="auto" w:fill="D9D9D9"/>
            <w:tcMar>
              <w:top w:w="12" w:type="dxa"/>
              <w:left w:w="12" w:type="dxa"/>
              <w:bottom w:w="0" w:type="dxa"/>
              <w:right w:w="12" w:type="dxa"/>
            </w:tcMar>
            <w:vAlign w:val="center"/>
            <w:hideMark/>
          </w:tcPr>
          <w:p w14:paraId="734DA45E" w14:textId="77777777" w:rsidR="004F76BC" w:rsidRPr="004F76BC" w:rsidRDefault="004F76BC" w:rsidP="004F76BC">
            <w:pPr>
              <w:spacing w:line="360" w:lineRule="auto"/>
              <w:ind w:firstLine="0"/>
              <w:jc w:val="center"/>
              <w:rPr>
                <w:rFonts w:cs="Arial"/>
                <w:sz w:val="18"/>
              </w:rPr>
            </w:pPr>
            <w:r w:rsidRPr="004F76BC">
              <w:rPr>
                <w:rFonts w:cs="Arial"/>
                <w:sz w:val="18"/>
              </w:rPr>
              <w:t>0.712</w:t>
            </w:r>
          </w:p>
        </w:tc>
        <w:tc>
          <w:tcPr>
            <w:tcW w:w="313" w:type="pct"/>
            <w:tcBorders>
              <w:top w:val="single" w:sz="8" w:space="0" w:color="FFFFFF"/>
              <w:left w:val="single" w:sz="8" w:space="0" w:color="FFFFFF"/>
              <w:bottom w:val="single" w:sz="8" w:space="0" w:color="FFFFFF"/>
              <w:right w:val="single" w:sz="8" w:space="0" w:color="FFFFFF"/>
            </w:tcBorders>
            <w:shd w:val="clear" w:color="auto" w:fill="F2F2F2"/>
            <w:tcMar>
              <w:top w:w="12" w:type="dxa"/>
              <w:left w:w="12" w:type="dxa"/>
              <w:bottom w:w="0" w:type="dxa"/>
              <w:right w:w="12" w:type="dxa"/>
            </w:tcMar>
            <w:vAlign w:val="center"/>
            <w:hideMark/>
          </w:tcPr>
          <w:p w14:paraId="04A7A8DB" w14:textId="77777777" w:rsidR="004F76BC" w:rsidRPr="004F76BC" w:rsidRDefault="004F76BC" w:rsidP="004F76BC">
            <w:pPr>
              <w:spacing w:line="360" w:lineRule="auto"/>
              <w:ind w:firstLine="0"/>
              <w:jc w:val="center"/>
              <w:rPr>
                <w:rFonts w:cs="Arial"/>
                <w:sz w:val="18"/>
              </w:rPr>
            </w:pPr>
            <w:r w:rsidRPr="004F76BC">
              <w:rPr>
                <w:rFonts w:cs="Arial"/>
                <w:sz w:val="18"/>
              </w:rPr>
              <w:t>0.335</w:t>
            </w:r>
          </w:p>
        </w:tc>
        <w:tc>
          <w:tcPr>
            <w:tcW w:w="313" w:type="pct"/>
            <w:tcBorders>
              <w:top w:val="single" w:sz="8" w:space="0" w:color="FFFFFF"/>
              <w:left w:val="single" w:sz="8" w:space="0" w:color="FFFFFF"/>
              <w:bottom w:val="single" w:sz="8" w:space="0" w:color="FFFFFF"/>
              <w:right w:val="single" w:sz="8" w:space="0" w:color="FFFFFF"/>
            </w:tcBorders>
            <w:shd w:val="clear" w:color="auto" w:fill="BFBFBF"/>
            <w:tcMar>
              <w:top w:w="12" w:type="dxa"/>
              <w:left w:w="12" w:type="dxa"/>
              <w:bottom w:w="0" w:type="dxa"/>
              <w:right w:w="12" w:type="dxa"/>
            </w:tcMar>
            <w:vAlign w:val="center"/>
            <w:hideMark/>
          </w:tcPr>
          <w:p w14:paraId="2F059308" w14:textId="77777777" w:rsidR="004F76BC" w:rsidRPr="004F76BC" w:rsidRDefault="004F76BC" w:rsidP="004F76BC">
            <w:pPr>
              <w:spacing w:line="360" w:lineRule="auto"/>
              <w:ind w:firstLine="0"/>
              <w:jc w:val="center"/>
              <w:rPr>
                <w:rFonts w:cs="Arial"/>
                <w:sz w:val="18"/>
              </w:rPr>
            </w:pPr>
            <w:r w:rsidRPr="004F76BC">
              <w:rPr>
                <w:rFonts w:cs="Arial"/>
                <w:sz w:val="18"/>
              </w:rPr>
              <w:t>0.843</w:t>
            </w:r>
          </w:p>
        </w:tc>
        <w:tc>
          <w:tcPr>
            <w:tcW w:w="313" w:type="pct"/>
            <w:tcBorders>
              <w:top w:val="single" w:sz="8" w:space="0" w:color="FFFFFF"/>
              <w:left w:val="single" w:sz="8" w:space="0" w:color="FFFFFF"/>
              <w:bottom w:val="single" w:sz="8" w:space="0" w:color="FFFFFF"/>
              <w:right w:val="single" w:sz="8" w:space="0" w:color="FFFFFF"/>
            </w:tcBorders>
            <w:shd w:val="clear" w:color="auto" w:fill="D9D9D9"/>
            <w:tcMar>
              <w:top w:w="12" w:type="dxa"/>
              <w:left w:w="12" w:type="dxa"/>
              <w:bottom w:w="0" w:type="dxa"/>
              <w:right w:w="12" w:type="dxa"/>
            </w:tcMar>
            <w:vAlign w:val="center"/>
            <w:hideMark/>
          </w:tcPr>
          <w:p w14:paraId="03E65999" w14:textId="77777777" w:rsidR="004F76BC" w:rsidRPr="004F76BC" w:rsidRDefault="004F76BC" w:rsidP="004F76BC">
            <w:pPr>
              <w:spacing w:line="360" w:lineRule="auto"/>
              <w:ind w:firstLine="0"/>
              <w:jc w:val="center"/>
              <w:rPr>
                <w:rFonts w:cs="Arial"/>
                <w:sz w:val="18"/>
              </w:rPr>
            </w:pPr>
            <w:r w:rsidRPr="004F76BC">
              <w:rPr>
                <w:rFonts w:cs="Arial"/>
                <w:sz w:val="18"/>
              </w:rPr>
              <w:t>0.761</w:t>
            </w:r>
          </w:p>
        </w:tc>
        <w:tc>
          <w:tcPr>
            <w:tcW w:w="313" w:type="pct"/>
            <w:tcBorders>
              <w:top w:val="single" w:sz="8" w:space="0" w:color="FFFFFF"/>
              <w:left w:val="single" w:sz="8" w:space="0" w:color="FFFFFF"/>
              <w:bottom w:val="single" w:sz="8" w:space="0" w:color="FFFFFF"/>
              <w:right w:val="single" w:sz="8" w:space="0" w:color="FFFFFF"/>
            </w:tcBorders>
            <w:shd w:val="clear" w:color="auto" w:fill="F2F2F2"/>
            <w:tcMar>
              <w:top w:w="12" w:type="dxa"/>
              <w:left w:w="12" w:type="dxa"/>
              <w:bottom w:w="0" w:type="dxa"/>
              <w:right w:w="12" w:type="dxa"/>
            </w:tcMar>
            <w:vAlign w:val="center"/>
            <w:hideMark/>
          </w:tcPr>
          <w:p w14:paraId="37080532" w14:textId="77777777" w:rsidR="004F76BC" w:rsidRPr="004F76BC" w:rsidRDefault="004F76BC" w:rsidP="004F76BC">
            <w:pPr>
              <w:spacing w:line="360" w:lineRule="auto"/>
              <w:ind w:firstLine="0"/>
              <w:jc w:val="center"/>
              <w:rPr>
                <w:rFonts w:cs="Arial"/>
                <w:sz w:val="18"/>
              </w:rPr>
            </w:pPr>
            <w:r w:rsidRPr="004F76BC">
              <w:rPr>
                <w:rFonts w:cs="Arial"/>
                <w:sz w:val="18"/>
              </w:rPr>
              <w:t>0.286</w:t>
            </w:r>
          </w:p>
        </w:tc>
      </w:tr>
      <w:tr w:rsidR="002E0C08" w:rsidRPr="004F76BC" w14:paraId="224573CC" w14:textId="77777777" w:rsidTr="00B7799F">
        <w:trPr>
          <w:trHeight w:val="567"/>
        </w:trPr>
        <w:tc>
          <w:tcPr>
            <w:tcW w:w="313" w:type="pct"/>
            <w:tcBorders>
              <w:top w:val="single" w:sz="8" w:space="0" w:color="FFFFFF"/>
              <w:left w:val="single" w:sz="8" w:space="0" w:color="FFFFFF"/>
              <w:bottom w:val="single" w:sz="8" w:space="0" w:color="FFFFFF"/>
              <w:right w:val="single" w:sz="8" w:space="0" w:color="FFFFFF"/>
            </w:tcBorders>
            <w:shd w:val="clear" w:color="auto" w:fill="000000"/>
            <w:tcMar>
              <w:top w:w="12" w:type="dxa"/>
              <w:left w:w="12" w:type="dxa"/>
              <w:bottom w:w="0" w:type="dxa"/>
              <w:right w:w="12" w:type="dxa"/>
            </w:tcMar>
            <w:vAlign w:val="center"/>
            <w:hideMark/>
          </w:tcPr>
          <w:p w14:paraId="4F7E5F91" w14:textId="77777777" w:rsidR="004F76BC" w:rsidRPr="004F76BC" w:rsidRDefault="004F76BC" w:rsidP="004F76BC">
            <w:pPr>
              <w:spacing w:line="360" w:lineRule="auto"/>
              <w:ind w:firstLine="0"/>
              <w:jc w:val="center"/>
              <w:rPr>
                <w:rFonts w:cs="Arial"/>
                <w:sz w:val="18"/>
              </w:rPr>
            </w:pPr>
            <w:r w:rsidRPr="004F76BC">
              <w:rPr>
                <w:rFonts w:cs="Arial"/>
                <w:b/>
                <w:bCs/>
                <w:sz w:val="18"/>
              </w:rPr>
              <w:t>Ability to Separate</w:t>
            </w:r>
          </w:p>
        </w:tc>
        <w:tc>
          <w:tcPr>
            <w:tcW w:w="313" w:type="pct"/>
            <w:tcBorders>
              <w:top w:val="single" w:sz="8" w:space="0" w:color="FFFFFF"/>
              <w:left w:val="single" w:sz="8" w:space="0" w:color="FFFFFF"/>
              <w:bottom w:val="single" w:sz="8" w:space="0" w:color="FFFFFF"/>
              <w:right w:val="single" w:sz="8" w:space="0" w:color="FFFFFF"/>
            </w:tcBorders>
            <w:shd w:val="clear" w:color="auto" w:fill="BFBFBF"/>
            <w:tcMar>
              <w:top w:w="12" w:type="dxa"/>
              <w:left w:w="12" w:type="dxa"/>
              <w:bottom w:w="0" w:type="dxa"/>
              <w:right w:w="12" w:type="dxa"/>
            </w:tcMar>
            <w:vAlign w:val="center"/>
            <w:hideMark/>
          </w:tcPr>
          <w:p w14:paraId="3E250ADA" w14:textId="77777777" w:rsidR="004F76BC" w:rsidRPr="004F76BC" w:rsidRDefault="004F76BC" w:rsidP="004F76BC">
            <w:pPr>
              <w:spacing w:line="360" w:lineRule="auto"/>
              <w:ind w:firstLine="0"/>
              <w:jc w:val="center"/>
              <w:rPr>
                <w:rFonts w:cs="Arial"/>
                <w:sz w:val="18"/>
              </w:rPr>
            </w:pPr>
            <w:r w:rsidRPr="004F76BC">
              <w:rPr>
                <w:rFonts w:cs="Arial"/>
                <w:sz w:val="18"/>
              </w:rPr>
              <w:t>0.855</w:t>
            </w:r>
          </w:p>
        </w:tc>
        <w:tc>
          <w:tcPr>
            <w:tcW w:w="313" w:type="pct"/>
            <w:tcBorders>
              <w:top w:val="single" w:sz="8" w:space="0" w:color="FFFFFF"/>
              <w:left w:val="single" w:sz="8" w:space="0" w:color="FFFFFF"/>
              <w:bottom w:val="single" w:sz="8" w:space="0" w:color="FFFFFF"/>
              <w:right w:val="single" w:sz="8" w:space="0" w:color="FFFFFF"/>
            </w:tcBorders>
            <w:shd w:val="clear" w:color="auto" w:fill="D9D9D9"/>
            <w:tcMar>
              <w:top w:w="12" w:type="dxa"/>
              <w:left w:w="12" w:type="dxa"/>
              <w:bottom w:w="0" w:type="dxa"/>
              <w:right w:w="12" w:type="dxa"/>
            </w:tcMar>
            <w:vAlign w:val="center"/>
            <w:hideMark/>
          </w:tcPr>
          <w:p w14:paraId="2E1E2A7C" w14:textId="77777777" w:rsidR="004F76BC" w:rsidRPr="004F76BC" w:rsidRDefault="004F76BC" w:rsidP="004F76BC">
            <w:pPr>
              <w:spacing w:line="360" w:lineRule="auto"/>
              <w:ind w:firstLine="0"/>
              <w:jc w:val="center"/>
              <w:rPr>
                <w:rFonts w:cs="Arial"/>
                <w:sz w:val="18"/>
              </w:rPr>
            </w:pPr>
            <w:r w:rsidRPr="004F76BC">
              <w:rPr>
                <w:rFonts w:cs="Arial"/>
                <w:sz w:val="18"/>
              </w:rPr>
              <w:t>0.763</w:t>
            </w:r>
          </w:p>
        </w:tc>
        <w:tc>
          <w:tcPr>
            <w:tcW w:w="313" w:type="pct"/>
            <w:tcBorders>
              <w:top w:val="single" w:sz="8" w:space="0" w:color="FFFFFF"/>
              <w:left w:val="single" w:sz="8" w:space="0" w:color="FFFFFF"/>
              <w:bottom w:val="single" w:sz="8" w:space="0" w:color="FFFFFF"/>
              <w:right w:val="single" w:sz="8" w:space="0" w:color="FFFFFF"/>
            </w:tcBorders>
            <w:shd w:val="clear" w:color="auto" w:fill="F2F2F2"/>
            <w:tcMar>
              <w:top w:w="12" w:type="dxa"/>
              <w:left w:w="12" w:type="dxa"/>
              <w:bottom w:w="0" w:type="dxa"/>
              <w:right w:w="12" w:type="dxa"/>
            </w:tcMar>
            <w:vAlign w:val="center"/>
            <w:hideMark/>
          </w:tcPr>
          <w:p w14:paraId="56508FFE" w14:textId="77777777" w:rsidR="004F76BC" w:rsidRPr="004F76BC" w:rsidRDefault="004F76BC" w:rsidP="004F76BC">
            <w:pPr>
              <w:spacing w:line="360" w:lineRule="auto"/>
              <w:ind w:firstLine="0"/>
              <w:jc w:val="center"/>
              <w:rPr>
                <w:rFonts w:cs="Arial"/>
                <w:sz w:val="18"/>
              </w:rPr>
            </w:pPr>
            <w:r w:rsidRPr="004F76BC">
              <w:rPr>
                <w:rFonts w:cs="Arial"/>
                <w:sz w:val="18"/>
              </w:rPr>
              <w:t>0.655</w:t>
            </w:r>
          </w:p>
        </w:tc>
        <w:tc>
          <w:tcPr>
            <w:tcW w:w="313" w:type="pct"/>
            <w:tcBorders>
              <w:top w:val="single" w:sz="8" w:space="0" w:color="FFFFFF"/>
              <w:left w:val="single" w:sz="8" w:space="0" w:color="FFFFFF"/>
              <w:bottom w:val="single" w:sz="8" w:space="0" w:color="FFFFFF"/>
              <w:right w:val="single" w:sz="8" w:space="0" w:color="FFFFFF"/>
            </w:tcBorders>
            <w:shd w:val="clear" w:color="auto" w:fill="BFBFBF"/>
            <w:tcMar>
              <w:top w:w="12" w:type="dxa"/>
              <w:left w:w="12" w:type="dxa"/>
              <w:bottom w:w="0" w:type="dxa"/>
              <w:right w:w="12" w:type="dxa"/>
            </w:tcMar>
            <w:vAlign w:val="center"/>
            <w:hideMark/>
          </w:tcPr>
          <w:p w14:paraId="6BB0DEE9" w14:textId="77777777" w:rsidR="004F76BC" w:rsidRPr="004F76BC" w:rsidRDefault="004F76BC" w:rsidP="004F76BC">
            <w:pPr>
              <w:spacing w:line="360" w:lineRule="auto"/>
              <w:ind w:firstLine="0"/>
              <w:jc w:val="center"/>
              <w:rPr>
                <w:rFonts w:cs="Arial"/>
                <w:sz w:val="18"/>
              </w:rPr>
            </w:pPr>
            <w:r w:rsidRPr="004F76BC">
              <w:rPr>
                <w:rFonts w:cs="Arial"/>
                <w:sz w:val="18"/>
              </w:rPr>
              <w:t>0.87</w:t>
            </w:r>
          </w:p>
        </w:tc>
        <w:tc>
          <w:tcPr>
            <w:tcW w:w="313" w:type="pct"/>
            <w:tcBorders>
              <w:top w:val="single" w:sz="8" w:space="0" w:color="FFFFFF"/>
              <w:left w:val="single" w:sz="8" w:space="0" w:color="FFFFFF"/>
              <w:bottom w:val="single" w:sz="8" w:space="0" w:color="FFFFFF"/>
              <w:right w:val="single" w:sz="8" w:space="0" w:color="FFFFFF"/>
            </w:tcBorders>
            <w:shd w:val="clear" w:color="auto" w:fill="D9D9D9"/>
            <w:tcMar>
              <w:top w:w="12" w:type="dxa"/>
              <w:left w:w="12" w:type="dxa"/>
              <w:bottom w:w="0" w:type="dxa"/>
              <w:right w:w="12" w:type="dxa"/>
            </w:tcMar>
            <w:vAlign w:val="center"/>
            <w:hideMark/>
          </w:tcPr>
          <w:p w14:paraId="7B64701A" w14:textId="77777777" w:rsidR="004F76BC" w:rsidRPr="004F76BC" w:rsidRDefault="004F76BC" w:rsidP="004F76BC">
            <w:pPr>
              <w:spacing w:line="360" w:lineRule="auto"/>
              <w:ind w:firstLine="0"/>
              <w:jc w:val="center"/>
              <w:rPr>
                <w:rFonts w:cs="Arial"/>
                <w:sz w:val="18"/>
              </w:rPr>
            </w:pPr>
            <w:r w:rsidRPr="004F76BC">
              <w:rPr>
                <w:rFonts w:cs="Arial"/>
                <w:sz w:val="18"/>
              </w:rPr>
              <w:t>0.784</w:t>
            </w:r>
          </w:p>
        </w:tc>
        <w:tc>
          <w:tcPr>
            <w:tcW w:w="313" w:type="pct"/>
            <w:tcBorders>
              <w:top w:val="single" w:sz="8" w:space="0" w:color="FFFFFF"/>
              <w:left w:val="single" w:sz="8" w:space="0" w:color="FFFFFF"/>
              <w:bottom w:val="single" w:sz="8" w:space="0" w:color="FFFFFF"/>
              <w:right w:val="single" w:sz="8" w:space="0" w:color="FFFFFF"/>
            </w:tcBorders>
            <w:shd w:val="clear" w:color="auto" w:fill="F2F2F2"/>
            <w:tcMar>
              <w:top w:w="12" w:type="dxa"/>
              <w:left w:w="12" w:type="dxa"/>
              <w:bottom w:w="0" w:type="dxa"/>
              <w:right w:w="12" w:type="dxa"/>
            </w:tcMar>
            <w:vAlign w:val="center"/>
            <w:hideMark/>
          </w:tcPr>
          <w:p w14:paraId="572D7F2B" w14:textId="77777777" w:rsidR="004F76BC" w:rsidRPr="004F76BC" w:rsidRDefault="004F76BC" w:rsidP="004F76BC">
            <w:pPr>
              <w:spacing w:line="360" w:lineRule="auto"/>
              <w:ind w:firstLine="0"/>
              <w:jc w:val="center"/>
              <w:rPr>
                <w:rFonts w:cs="Arial"/>
                <w:sz w:val="18"/>
              </w:rPr>
            </w:pPr>
            <w:r w:rsidRPr="004F76BC">
              <w:rPr>
                <w:rFonts w:cs="Arial"/>
                <w:sz w:val="18"/>
              </w:rPr>
              <w:t>0.706</w:t>
            </w:r>
          </w:p>
        </w:tc>
        <w:tc>
          <w:tcPr>
            <w:tcW w:w="313" w:type="pct"/>
            <w:tcBorders>
              <w:top w:val="single" w:sz="8" w:space="0" w:color="FFFFFF"/>
              <w:left w:val="single" w:sz="8" w:space="0" w:color="FFFFFF"/>
              <w:bottom w:val="single" w:sz="8" w:space="0" w:color="FFFFFF"/>
              <w:right w:val="single" w:sz="8" w:space="0" w:color="FFFFFF"/>
            </w:tcBorders>
            <w:shd w:val="clear" w:color="auto" w:fill="BFBFBF"/>
            <w:tcMar>
              <w:top w:w="12" w:type="dxa"/>
              <w:left w:w="12" w:type="dxa"/>
              <w:bottom w:w="0" w:type="dxa"/>
              <w:right w:w="12" w:type="dxa"/>
            </w:tcMar>
            <w:vAlign w:val="center"/>
            <w:hideMark/>
          </w:tcPr>
          <w:p w14:paraId="077479DA" w14:textId="77777777" w:rsidR="004F76BC" w:rsidRPr="004F76BC" w:rsidRDefault="004F76BC" w:rsidP="004F76BC">
            <w:pPr>
              <w:spacing w:line="360" w:lineRule="auto"/>
              <w:ind w:firstLine="0"/>
              <w:jc w:val="center"/>
              <w:rPr>
                <w:rFonts w:cs="Arial"/>
                <w:sz w:val="18"/>
              </w:rPr>
            </w:pPr>
            <w:r w:rsidRPr="004F76BC">
              <w:rPr>
                <w:rFonts w:cs="Arial"/>
                <w:sz w:val="18"/>
              </w:rPr>
              <w:t>0.837</w:t>
            </w:r>
          </w:p>
        </w:tc>
        <w:tc>
          <w:tcPr>
            <w:tcW w:w="313" w:type="pct"/>
            <w:tcBorders>
              <w:top w:val="single" w:sz="8" w:space="0" w:color="FFFFFF"/>
              <w:left w:val="single" w:sz="8" w:space="0" w:color="FFFFFF"/>
              <w:bottom w:val="single" w:sz="8" w:space="0" w:color="FFFFFF"/>
              <w:right w:val="single" w:sz="8" w:space="0" w:color="FFFFFF"/>
            </w:tcBorders>
            <w:shd w:val="clear" w:color="auto" w:fill="D9D9D9"/>
            <w:tcMar>
              <w:top w:w="12" w:type="dxa"/>
              <w:left w:w="12" w:type="dxa"/>
              <w:bottom w:w="0" w:type="dxa"/>
              <w:right w:w="12" w:type="dxa"/>
            </w:tcMar>
            <w:vAlign w:val="center"/>
            <w:hideMark/>
          </w:tcPr>
          <w:p w14:paraId="1A7362E2" w14:textId="77777777" w:rsidR="004F76BC" w:rsidRPr="004F76BC" w:rsidRDefault="004F76BC" w:rsidP="004F76BC">
            <w:pPr>
              <w:spacing w:line="360" w:lineRule="auto"/>
              <w:ind w:firstLine="0"/>
              <w:jc w:val="center"/>
              <w:rPr>
                <w:rFonts w:cs="Arial"/>
                <w:sz w:val="18"/>
              </w:rPr>
            </w:pPr>
            <w:r w:rsidRPr="004F76BC">
              <w:rPr>
                <w:rFonts w:cs="Arial"/>
                <w:sz w:val="18"/>
              </w:rPr>
              <w:t>0.793</w:t>
            </w:r>
          </w:p>
        </w:tc>
        <w:tc>
          <w:tcPr>
            <w:tcW w:w="313" w:type="pct"/>
            <w:tcBorders>
              <w:top w:val="single" w:sz="8" w:space="0" w:color="FFFFFF"/>
              <w:left w:val="single" w:sz="8" w:space="0" w:color="FFFFFF"/>
              <w:bottom w:val="single" w:sz="8" w:space="0" w:color="FFFFFF"/>
              <w:right w:val="single" w:sz="8" w:space="0" w:color="FFFFFF"/>
            </w:tcBorders>
            <w:shd w:val="clear" w:color="auto" w:fill="F2F2F2"/>
            <w:tcMar>
              <w:top w:w="12" w:type="dxa"/>
              <w:left w:w="12" w:type="dxa"/>
              <w:bottom w:w="0" w:type="dxa"/>
              <w:right w:w="12" w:type="dxa"/>
            </w:tcMar>
            <w:vAlign w:val="center"/>
            <w:hideMark/>
          </w:tcPr>
          <w:p w14:paraId="57A544E7" w14:textId="77777777" w:rsidR="004F76BC" w:rsidRPr="004F76BC" w:rsidRDefault="004F76BC" w:rsidP="004F76BC">
            <w:pPr>
              <w:spacing w:line="360" w:lineRule="auto"/>
              <w:ind w:firstLine="0"/>
              <w:jc w:val="center"/>
              <w:rPr>
                <w:rFonts w:cs="Arial"/>
                <w:sz w:val="18"/>
              </w:rPr>
            </w:pPr>
            <w:r w:rsidRPr="004F76BC">
              <w:rPr>
                <w:rFonts w:cs="Arial"/>
                <w:sz w:val="18"/>
              </w:rPr>
              <w:t>0.666</w:t>
            </w:r>
          </w:p>
        </w:tc>
        <w:tc>
          <w:tcPr>
            <w:tcW w:w="313" w:type="pct"/>
            <w:tcBorders>
              <w:top w:val="single" w:sz="8" w:space="0" w:color="FFFFFF"/>
              <w:left w:val="single" w:sz="8" w:space="0" w:color="FFFFFF"/>
              <w:bottom w:val="single" w:sz="8" w:space="0" w:color="FFFFFF"/>
              <w:right w:val="single" w:sz="8" w:space="0" w:color="FFFFFF"/>
            </w:tcBorders>
            <w:shd w:val="clear" w:color="auto" w:fill="BFBFBF"/>
            <w:tcMar>
              <w:top w:w="12" w:type="dxa"/>
              <w:left w:w="12" w:type="dxa"/>
              <w:bottom w:w="0" w:type="dxa"/>
              <w:right w:w="12" w:type="dxa"/>
            </w:tcMar>
            <w:vAlign w:val="center"/>
            <w:hideMark/>
          </w:tcPr>
          <w:p w14:paraId="7A5132B9" w14:textId="77777777" w:rsidR="004F76BC" w:rsidRPr="004F76BC" w:rsidRDefault="004F76BC" w:rsidP="004F76BC">
            <w:pPr>
              <w:spacing w:line="360" w:lineRule="auto"/>
              <w:ind w:firstLine="0"/>
              <w:jc w:val="center"/>
              <w:rPr>
                <w:rFonts w:cs="Arial"/>
                <w:sz w:val="18"/>
              </w:rPr>
            </w:pPr>
            <w:r w:rsidRPr="004F76BC">
              <w:rPr>
                <w:rFonts w:cs="Arial"/>
                <w:sz w:val="18"/>
              </w:rPr>
              <w:t>0.879</w:t>
            </w:r>
          </w:p>
        </w:tc>
        <w:tc>
          <w:tcPr>
            <w:tcW w:w="313" w:type="pct"/>
            <w:tcBorders>
              <w:top w:val="single" w:sz="8" w:space="0" w:color="FFFFFF"/>
              <w:left w:val="single" w:sz="8" w:space="0" w:color="FFFFFF"/>
              <w:bottom w:val="single" w:sz="8" w:space="0" w:color="FFFFFF"/>
              <w:right w:val="single" w:sz="8" w:space="0" w:color="FFFFFF"/>
            </w:tcBorders>
            <w:shd w:val="clear" w:color="auto" w:fill="D9D9D9"/>
            <w:tcMar>
              <w:top w:w="12" w:type="dxa"/>
              <w:left w:w="12" w:type="dxa"/>
              <w:bottom w:w="0" w:type="dxa"/>
              <w:right w:w="12" w:type="dxa"/>
            </w:tcMar>
            <w:vAlign w:val="center"/>
            <w:hideMark/>
          </w:tcPr>
          <w:p w14:paraId="1813D720" w14:textId="77777777" w:rsidR="004F76BC" w:rsidRPr="004F76BC" w:rsidRDefault="004F76BC" w:rsidP="004F76BC">
            <w:pPr>
              <w:spacing w:line="360" w:lineRule="auto"/>
              <w:ind w:firstLine="0"/>
              <w:jc w:val="center"/>
              <w:rPr>
                <w:rFonts w:cs="Arial"/>
                <w:sz w:val="18"/>
              </w:rPr>
            </w:pPr>
            <w:r w:rsidRPr="004F76BC">
              <w:rPr>
                <w:rFonts w:cs="Arial"/>
                <w:sz w:val="18"/>
              </w:rPr>
              <w:t>0.858</w:t>
            </w:r>
          </w:p>
        </w:tc>
        <w:tc>
          <w:tcPr>
            <w:tcW w:w="313" w:type="pct"/>
            <w:tcBorders>
              <w:top w:val="single" w:sz="8" w:space="0" w:color="FFFFFF"/>
              <w:left w:val="single" w:sz="8" w:space="0" w:color="FFFFFF"/>
              <w:bottom w:val="single" w:sz="8" w:space="0" w:color="FFFFFF"/>
              <w:right w:val="single" w:sz="8" w:space="0" w:color="FFFFFF"/>
            </w:tcBorders>
            <w:shd w:val="clear" w:color="auto" w:fill="F2F2F2"/>
            <w:tcMar>
              <w:top w:w="12" w:type="dxa"/>
              <w:left w:w="12" w:type="dxa"/>
              <w:bottom w:w="0" w:type="dxa"/>
              <w:right w:w="12" w:type="dxa"/>
            </w:tcMar>
            <w:vAlign w:val="center"/>
            <w:hideMark/>
          </w:tcPr>
          <w:p w14:paraId="4C309A1A" w14:textId="77777777" w:rsidR="004F76BC" w:rsidRPr="004F76BC" w:rsidRDefault="004F76BC" w:rsidP="004F76BC">
            <w:pPr>
              <w:spacing w:line="360" w:lineRule="auto"/>
              <w:ind w:firstLine="0"/>
              <w:jc w:val="center"/>
              <w:rPr>
                <w:rFonts w:cs="Arial"/>
                <w:sz w:val="18"/>
              </w:rPr>
            </w:pPr>
            <w:r w:rsidRPr="004F76BC">
              <w:rPr>
                <w:rFonts w:cs="Arial"/>
                <w:sz w:val="18"/>
              </w:rPr>
              <w:t>0.605</w:t>
            </w:r>
          </w:p>
        </w:tc>
        <w:tc>
          <w:tcPr>
            <w:tcW w:w="313" w:type="pct"/>
            <w:tcBorders>
              <w:top w:val="single" w:sz="8" w:space="0" w:color="FFFFFF"/>
              <w:left w:val="single" w:sz="8" w:space="0" w:color="FFFFFF"/>
              <w:bottom w:val="single" w:sz="8" w:space="0" w:color="FFFFFF"/>
              <w:right w:val="single" w:sz="8" w:space="0" w:color="FFFFFF"/>
            </w:tcBorders>
            <w:shd w:val="clear" w:color="auto" w:fill="BFBFBF"/>
            <w:tcMar>
              <w:top w:w="12" w:type="dxa"/>
              <w:left w:w="12" w:type="dxa"/>
              <w:bottom w:w="0" w:type="dxa"/>
              <w:right w:w="12" w:type="dxa"/>
            </w:tcMar>
            <w:vAlign w:val="center"/>
            <w:hideMark/>
          </w:tcPr>
          <w:p w14:paraId="7F94A91D" w14:textId="77777777" w:rsidR="004F76BC" w:rsidRPr="004F76BC" w:rsidRDefault="004F76BC" w:rsidP="004F76BC">
            <w:pPr>
              <w:spacing w:line="360" w:lineRule="auto"/>
              <w:ind w:firstLine="0"/>
              <w:jc w:val="center"/>
              <w:rPr>
                <w:rFonts w:cs="Arial"/>
                <w:sz w:val="18"/>
              </w:rPr>
            </w:pPr>
            <w:r w:rsidRPr="004F76BC">
              <w:rPr>
                <w:rFonts w:cs="Arial"/>
                <w:sz w:val="18"/>
              </w:rPr>
              <w:t>0.943</w:t>
            </w:r>
          </w:p>
        </w:tc>
        <w:tc>
          <w:tcPr>
            <w:tcW w:w="313" w:type="pct"/>
            <w:tcBorders>
              <w:top w:val="single" w:sz="8" w:space="0" w:color="FFFFFF"/>
              <w:left w:val="single" w:sz="8" w:space="0" w:color="FFFFFF"/>
              <w:bottom w:val="single" w:sz="8" w:space="0" w:color="FFFFFF"/>
              <w:right w:val="single" w:sz="8" w:space="0" w:color="FFFFFF"/>
            </w:tcBorders>
            <w:shd w:val="clear" w:color="auto" w:fill="D9D9D9"/>
            <w:tcMar>
              <w:top w:w="12" w:type="dxa"/>
              <w:left w:w="12" w:type="dxa"/>
              <w:bottom w:w="0" w:type="dxa"/>
              <w:right w:w="12" w:type="dxa"/>
            </w:tcMar>
            <w:vAlign w:val="center"/>
            <w:hideMark/>
          </w:tcPr>
          <w:p w14:paraId="0528BD4B" w14:textId="77777777" w:rsidR="004F76BC" w:rsidRPr="004F76BC" w:rsidRDefault="004F76BC" w:rsidP="004F76BC">
            <w:pPr>
              <w:spacing w:line="360" w:lineRule="auto"/>
              <w:ind w:firstLine="0"/>
              <w:jc w:val="center"/>
              <w:rPr>
                <w:rFonts w:cs="Arial"/>
                <w:sz w:val="18"/>
              </w:rPr>
            </w:pPr>
            <w:r w:rsidRPr="004F76BC">
              <w:rPr>
                <w:rFonts w:cs="Arial"/>
                <w:sz w:val="18"/>
              </w:rPr>
              <w:t>0.983</w:t>
            </w:r>
          </w:p>
        </w:tc>
        <w:tc>
          <w:tcPr>
            <w:tcW w:w="313" w:type="pct"/>
            <w:tcBorders>
              <w:top w:val="single" w:sz="8" w:space="0" w:color="FFFFFF"/>
              <w:left w:val="single" w:sz="8" w:space="0" w:color="FFFFFF"/>
              <w:bottom w:val="single" w:sz="8" w:space="0" w:color="FFFFFF"/>
              <w:right w:val="single" w:sz="8" w:space="0" w:color="FFFFFF"/>
            </w:tcBorders>
            <w:shd w:val="clear" w:color="auto" w:fill="F2F2F2"/>
            <w:tcMar>
              <w:top w:w="12" w:type="dxa"/>
              <w:left w:w="12" w:type="dxa"/>
              <w:bottom w:w="0" w:type="dxa"/>
              <w:right w:w="12" w:type="dxa"/>
            </w:tcMar>
            <w:vAlign w:val="center"/>
            <w:hideMark/>
          </w:tcPr>
          <w:p w14:paraId="06F28E30" w14:textId="77777777" w:rsidR="004F76BC" w:rsidRPr="004F76BC" w:rsidRDefault="004F76BC" w:rsidP="004F76BC">
            <w:pPr>
              <w:spacing w:line="360" w:lineRule="auto"/>
              <w:ind w:firstLine="0"/>
              <w:jc w:val="center"/>
              <w:rPr>
                <w:rFonts w:cs="Arial"/>
                <w:sz w:val="18"/>
              </w:rPr>
            </w:pPr>
            <w:r w:rsidRPr="004F76BC">
              <w:rPr>
                <w:rFonts w:cs="Arial"/>
                <w:sz w:val="18"/>
              </w:rPr>
              <w:t>0.879</w:t>
            </w:r>
          </w:p>
        </w:tc>
      </w:tr>
      <w:tr w:rsidR="002E0C08" w:rsidRPr="004F76BC" w14:paraId="4C005576" w14:textId="77777777" w:rsidTr="00B7799F">
        <w:trPr>
          <w:trHeight w:val="567"/>
        </w:trPr>
        <w:tc>
          <w:tcPr>
            <w:tcW w:w="313" w:type="pct"/>
            <w:tcBorders>
              <w:top w:val="single" w:sz="8" w:space="0" w:color="FFFFFF"/>
              <w:left w:val="single" w:sz="8" w:space="0" w:color="FFFFFF"/>
              <w:bottom w:val="single" w:sz="8" w:space="0" w:color="FFFFFF"/>
              <w:right w:val="single" w:sz="8" w:space="0" w:color="FFFFFF"/>
            </w:tcBorders>
            <w:shd w:val="clear" w:color="auto" w:fill="000000"/>
            <w:tcMar>
              <w:top w:w="12" w:type="dxa"/>
              <w:left w:w="12" w:type="dxa"/>
              <w:bottom w:w="0" w:type="dxa"/>
              <w:right w:w="12" w:type="dxa"/>
            </w:tcMar>
            <w:vAlign w:val="center"/>
            <w:hideMark/>
          </w:tcPr>
          <w:p w14:paraId="5D7820F7" w14:textId="77777777" w:rsidR="004F76BC" w:rsidRPr="004F76BC" w:rsidRDefault="004F76BC" w:rsidP="004F76BC">
            <w:pPr>
              <w:spacing w:line="360" w:lineRule="auto"/>
              <w:ind w:firstLine="0"/>
              <w:jc w:val="center"/>
              <w:rPr>
                <w:rFonts w:cs="Arial"/>
                <w:sz w:val="18"/>
              </w:rPr>
            </w:pPr>
            <w:r w:rsidRPr="004F76BC">
              <w:rPr>
                <w:rFonts w:cs="Arial"/>
                <w:b/>
                <w:bCs/>
                <w:sz w:val="18"/>
              </w:rPr>
              <w:t>Confidence</w:t>
            </w:r>
          </w:p>
        </w:tc>
        <w:tc>
          <w:tcPr>
            <w:tcW w:w="313" w:type="pct"/>
            <w:tcBorders>
              <w:top w:val="single" w:sz="8" w:space="0" w:color="FFFFFF"/>
              <w:left w:val="single" w:sz="8" w:space="0" w:color="FFFFFF"/>
              <w:bottom w:val="single" w:sz="8" w:space="0" w:color="FFFFFF"/>
              <w:right w:val="single" w:sz="8" w:space="0" w:color="FFFFFF"/>
            </w:tcBorders>
            <w:shd w:val="clear" w:color="auto" w:fill="BFBFBF"/>
            <w:tcMar>
              <w:top w:w="12" w:type="dxa"/>
              <w:left w:w="12" w:type="dxa"/>
              <w:bottom w:w="0" w:type="dxa"/>
              <w:right w:w="12" w:type="dxa"/>
            </w:tcMar>
            <w:vAlign w:val="center"/>
            <w:hideMark/>
          </w:tcPr>
          <w:p w14:paraId="649584FC" w14:textId="77777777" w:rsidR="004F76BC" w:rsidRPr="004F76BC" w:rsidRDefault="004F76BC" w:rsidP="004F76BC">
            <w:pPr>
              <w:spacing w:line="360" w:lineRule="auto"/>
              <w:ind w:firstLine="0"/>
              <w:jc w:val="center"/>
              <w:rPr>
                <w:rFonts w:cs="Arial"/>
                <w:sz w:val="18"/>
              </w:rPr>
            </w:pPr>
            <w:r w:rsidRPr="004F76BC">
              <w:rPr>
                <w:rFonts w:cs="Arial"/>
                <w:sz w:val="18"/>
              </w:rPr>
              <w:t>0.915</w:t>
            </w:r>
          </w:p>
        </w:tc>
        <w:tc>
          <w:tcPr>
            <w:tcW w:w="313" w:type="pct"/>
            <w:tcBorders>
              <w:top w:val="single" w:sz="8" w:space="0" w:color="FFFFFF"/>
              <w:left w:val="single" w:sz="8" w:space="0" w:color="FFFFFF"/>
              <w:bottom w:val="single" w:sz="8" w:space="0" w:color="FFFFFF"/>
              <w:right w:val="single" w:sz="8" w:space="0" w:color="FFFFFF"/>
            </w:tcBorders>
            <w:shd w:val="clear" w:color="auto" w:fill="D9D9D9"/>
            <w:tcMar>
              <w:top w:w="12" w:type="dxa"/>
              <w:left w:w="12" w:type="dxa"/>
              <w:bottom w:w="0" w:type="dxa"/>
              <w:right w:w="12" w:type="dxa"/>
            </w:tcMar>
            <w:vAlign w:val="center"/>
            <w:hideMark/>
          </w:tcPr>
          <w:p w14:paraId="571BAEE8" w14:textId="77777777" w:rsidR="004F76BC" w:rsidRPr="004F76BC" w:rsidRDefault="004F76BC" w:rsidP="004F76BC">
            <w:pPr>
              <w:spacing w:line="360" w:lineRule="auto"/>
              <w:ind w:firstLine="0"/>
              <w:jc w:val="center"/>
              <w:rPr>
                <w:rFonts w:cs="Arial"/>
                <w:sz w:val="18"/>
              </w:rPr>
            </w:pPr>
            <w:r w:rsidRPr="004F76BC">
              <w:rPr>
                <w:rFonts w:cs="Arial"/>
                <w:sz w:val="18"/>
              </w:rPr>
              <w:t>861</w:t>
            </w:r>
          </w:p>
        </w:tc>
        <w:tc>
          <w:tcPr>
            <w:tcW w:w="313" w:type="pct"/>
            <w:tcBorders>
              <w:top w:val="single" w:sz="8" w:space="0" w:color="FFFFFF"/>
              <w:left w:val="single" w:sz="8" w:space="0" w:color="FFFFFF"/>
              <w:bottom w:val="single" w:sz="8" w:space="0" w:color="FFFFFF"/>
              <w:right w:val="single" w:sz="8" w:space="0" w:color="FFFFFF"/>
            </w:tcBorders>
            <w:shd w:val="clear" w:color="auto" w:fill="F2F2F2"/>
            <w:tcMar>
              <w:top w:w="12" w:type="dxa"/>
              <w:left w:w="12" w:type="dxa"/>
              <w:bottom w:w="0" w:type="dxa"/>
              <w:right w:w="12" w:type="dxa"/>
            </w:tcMar>
            <w:vAlign w:val="center"/>
            <w:hideMark/>
          </w:tcPr>
          <w:p w14:paraId="5C11E1AE" w14:textId="77777777" w:rsidR="004F76BC" w:rsidRPr="004F76BC" w:rsidRDefault="004F76BC" w:rsidP="004F76BC">
            <w:pPr>
              <w:spacing w:line="360" w:lineRule="auto"/>
              <w:ind w:firstLine="0"/>
              <w:jc w:val="center"/>
              <w:rPr>
                <w:rFonts w:cs="Arial"/>
                <w:sz w:val="18"/>
              </w:rPr>
            </w:pPr>
            <w:r w:rsidRPr="004F76BC">
              <w:rPr>
                <w:rFonts w:cs="Arial"/>
                <w:sz w:val="18"/>
              </w:rPr>
              <w:t>0.791</w:t>
            </w:r>
          </w:p>
        </w:tc>
        <w:tc>
          <w:tcPr>
            <w:tcW w:w="313" w:type="pct"/>
            <w:tcBorders>
              <w:top w:val="single" w:sz="8" w:space="0" w:color="FFFFFF"/>
              <w:left w:val="single" w:sz="8" w:space="0" w:color="FFFFFF"/>
              <w:bottom w:val="single" w:sz="8" w:space="0" w:color="FFFFFF"/>
              <w:right w:val="single" w:sz="8" w:space="0" w:color="FFFFFF"/>
            </w:tcBorders>
            <w:shd w:val="clear" w:color="auto" w:fill="BFBFBF"/>
            <w:tcMar>
              <w:top w:w="12" w:type="dxa"/>
              <w:left w:w="12" w:type="dxa"/>
              <w:bottom w:w="0" w:type="dxa"/>
              <w:right w:w="12" w:type="dxa"/>
            </w:tcMar>
            <w:vAlign w:val="center"/>
            <w:hideMark/>
          </w:tcPr>
          <w:p w14:paraId="350BC387" w14:textId="77777777" w:rsidR="004F76BC" w:rsidRPr="004F76BC" w:rsidRDefault="004F76BC" w:rsidP="004F76BC">
            <w:pPr>
              <w:spacing w:line="360" w:lineRule="auto"/>
              <w:ind w:firstLine="0"/>
              <w:jc w:val="center"/>
              <w:rPr>
                <w:rFonts w:cs="Arial"/>
                <w:sz w:val="18"/>
              </w:rPr>
            </w:pPr>
            <w:r w:rsidRPr="004F76BC">
              <w:rPr>
                <w:rFonts w:cs="Arial"/>
                <w:sz w:val="18"/>
              </w:rPr>
              <w:t>0.924</w:t>
            </w:r>
          </w:p>
        </w:tc>
        <w:tc>
          <w:tcPr>
            <w:tcW w:w="313" w:type="pct"/>
            <w:tcBorders>
              <w:top w:val="single" w:sz="8" w:space="0" w:color="FFFFFF"/>
              <w:left w:val="single" w:sz="8" w:space="0" w:color="FFFFFF"/>
              <w:bottom w:val="single" w:sz="8" w:space="0" w:color="FFFFFF"/>
              <w:right w:val="single" w:sz="8" w:space="0" w:color="FFFFFF"/>
            </w:tcBorders>
            <w:shd w:val="clear" w:color="auto" w:fill="D9D9D9"/>
            <w:tcMar>
              <w:top w:w="12" w:type="dxa"/>
              <w:left w:w="12" w:type="dxa"/>
              <w:bottom w:w="0" w:type="dxa"/>
              <w:right w:w="12" w:type="dxa"/>
            </w:tcMar>
            <w:vAlign w:val="center"/>
            <w:hideMark/>
          </w:tcPr>
          <w:p w14:paraId="1F58DA6D" w14:textId="77777777" w:rsidR="004F76BC" w:rsidRPr="004F76BC" w:rsidRDefault="004F76BC" w:rsidP="004F76BC">
            <w:pPr>
              <w:spacing w:line="360" w:lineRule="auto"/>
              <w:ind w:firstLine="0"/>
              <w:jc w:val="center"/>
              <w:rPr>
                <w:rFonts w:cs="Arial"/>
                <w:sz w:val="18"/>
              </w:rPr>
            </w:pPr>
            <w:r w:rsidRPr="004F76BC">
              <w:rPr>
                <w:rFonts w:cs="Arial"/>
                <w:sz w:val="18"/>
              </w:rPr>
              <w:t>0.874</w:t>
            </w:r>
          </w:p>
        </w:tc>
        <w:tc>
          <w:tcPr>
            <w:tcW w:w="313" w:type="pct"/>
            <w:tcBorders>
              <w:top w:val="single" w:sz="8" w:space="0" w:color="FFFFFF"/>
              <w:left w:val="single" w:sz="8" w:space="0" w:color="FFFFFF"/>
              <w:bottom w:val="single" w:sz="8" w:space="0" w:color="FFFFFF"/>
              <w:right w:val="single" w:sz="8" w:space="0" w:color="FFFFFF"/>
            </w:tcBorders>
            <w:shd w:val="clear" w:color="auto" w:fill="F2F2F2"/>
            <w:tcMar>
              <w:top w:w="12" w:type="dxa"/>
              <w:left w:w="12" w:type="dxa"/>
              <w:bottom w:w="0" w:type="dxa"/>
              <w:right w:w="12" w:type="dxa"/>
            </w:tcMar>
            <w:vAlign w:val="center"/>
            <w:hideMark/>
          </w:tcPr>
          <w:p w14:paraId="2EC04CE8" w14:textId="77777777" w:rsidR="004F76BC" w:rsidRPr="004F76BC" w:rsidRDefault="004F76BC" w:rsidP="004F76BC">
            <w:pPr>
              <w:spacing w:line="360" w:lineRule="auto"/>
              <w:ind w:firstLine="0"/>
              <w:jc w:val="center"/>
              <w:rPr>
                <w:rFonts w:cs="Arial"/>
                <w:sz w:val="18"/>
              </w:rPr>
            </w:pPr>
            <w:r w:rsidRPr="004F76BC">
              <w:rPr>
                <w:rFonts w:cs="Arial"/>
                <w:sz w:val="18"/>
              </w:rPr>
              <w:t>0.817</w:t>
            </w:r>
          </w:p>
        </w:tc>
        <w:tc>
          <w:tcPr>
            <w:tcW w:w="313" w:type="pct"/>
            <w:tcBorders>
              <w:top w:val="single" w:sz="8" w:space="0" w:color="FFFFFF"/>
              <w:left w:val="single" w:sz="8" w:space="0" w:color="FFFFFF"/>
              <w:bottom w:val="single" w:sz="8" w:space="0" w:color="FFFFFF"/>
              <w:right w:val="single" w:sz="8" w:space="0" w:color="FFFFFF"/>
            </w:tcBorders>
            <w:shd w:val="clear" w:color="auto" w:fill="BFBFBF"/>
            <w:tcMar>
              <w:top w:w="12" w:type="dxa"/>
              <w:left w:w="12" w:type="dxa"/>
              <w:bottom w:w="0" w:type="dxa"/>
              <w:right w:w="12" w:type="dxa"/>
            </w:tcMar>
            <w:vAlign w:val="center"/>
            <w:hideMark/>
          </w:tcPr>
          <w:p w14:paraId="22533ACC" w14:textId="77777777" w:rsidR="004F76BC" w:rsidRPr="004F76BC" w:rsidRDefault="004F76BC" w:rsidP="004F76BC">
            <w:pPr>
              <w:spacing w:line="360" w:lineRule="auto"/>
              <w:ind w:firstLine="0"/>
              <w:jc w:val="center"/>
              <w:rPr>
                <w:rFonts w:cs="Arial"/>
                <w:sz w:val="18"/>
              </w:rPr>
            </w:pPr>
            <w:r w:rsidRPr="004F76BC">
              <w:rPr>
                <w:rFonts w:cs="Arial"/>
                <w:sz w:val="18"/>
              </w:rPr>
              <w:t>0.905</w:t>
            </w:r>
          </w:p>
        </w:tc>
        <w:tc>
          <w:tcPr>
            <w:tcW w:w="313" w:type="pct"/>
            <w:tcBorders>
              <w:top w:val="single" w:sz="8" w:space="0" w:color="FFFFFF"/>
              <w:left w:val="single" w:sz="8" w:space="0" w:color="FFFFFF"/>
              <w:bottom w:val="single" w:sz="8" w:space="0" w:color="FFFFFF"/>
              <w:right w:val="single" w:sz="8" w:space="0" w:color="FFFFFF"/>
            </w:tcBorders>
            <w:shd w:val="clear" w:color="auto" w:fill="D9D9D9"/>
            <w:tcMar>
              <w:top w:w="12" w:type="dxa"/>
              <w:left w:w="12" w:type="dxa"/>
              <w:bottom w:w="0" w:type="dxa"/>
              <w:right w:w="12" w:type="dxa"/>
            </w:tcMar>
            <w:vAlign w:val="center"/>
            <w:hideMark/>
          </w:tcPr>
          <w:p w14:paraId="6E0367C4" w14:textId="77777777" w:rsidR="004F76BC" w:rsidRPr="004F76BC" w:rsidRDefault="004F76BC" w:rsidP="004F76BC">
            <w:pPr>
              <w:spacing w:line="360" w:lineRule="auto"/>
              <w:ind w:firstLine="0"/>
              <w:jc w:val="center"/>
              <w:rPr>
                <w:rFonts w:cs="Arial"/>
                <w:sz w:val="18"/>
              </w:rPr>
            </w:pPr>
            <w:r w:rsidRPr="004F76BC">
              <w:rPr>
                <w:rFonts w:cs="Arial"/>
                <w:sz w:val="18"/>
              </w:rPr>
              <w:t>0.879</w:t>
            </w:r>
          </w:p>
        </w:tc>
        <w:tc>
          <w:tcPr>
            <w:tcW w:w="313" w:type="pct"/>
            <w:tcBorders>
              <w:top w:val="single" w:sz="8" w:space="0" w:color="FFFFFF"/>
              <w:left w:val="single" w:sz="8" w:space="0" w:color="FFFFFF"/>
              <w:bottom w:val="single" w:sz="8" w:space="0" w:color="FFFFFF"/>
              <w:right w:val="single" w:sz="8" w:space="0" w:color="FFFFFF"/>
            </w:tcBorders>
            <w:shd w:val="clear" w:color="auto" w:fill="F2F2F2"/>
            <w:tcMar>
              <w:top w:w="12" w:type="dxa"/>
              <w:left w:w="12" w:type="dxa"/>
              <w:bottom w:w="0" w:type="dxa"/>
              <w:right w:w="12" w:type="dxa"/>
            </w:tcMar>
            <w:vAlign w:val="center"/>
            <w:hideMark/>
          </w:tcPr>
          <w:p w14:paraId="13B0CB3C" w14:textId="77777777" w:rsidR="004F76BC" w:rsidRPr="004F76BC" w:rsidRDefault="004F76BC" w:rsidP="004F76BC">
            <w:pPr>
              <w:spacing w:line="360" w:lineRule="auto"/>
              <w:ind w:firstLine="0"/>
              <w:jc w:val="center"/>
              <w:rPr>
                <w:rFonts w:cs="Arial"/>
                <w:sz w:val="18"/>
              </w:rPr>
            </w:pPr>
            <w:r w:rsidRPr="004F76BC">
              <w:rPr>
                <w:rFonts w:cs="Arial"/>
                <w:sz w:val="18"/>
              </w:rPr>
              <w:t>0.794</w:t>
            </w:r>
          </w:p>
        </w:tc>
        <w:tc>
          <w:tcPr>
            <w:tcW w:w="313" w:type="pct"/>
            <w:tcBorders>
              <w:top w:val="single" w:sz="8" w:space="0" w:color="FFFFFF"/>
              <w:left w:val="single" w:sz="8" w:space="0" w:color="FFFFFF"/>
              <w:bottom w:val="single" w:sz="8" w:space="0" w:color="FFFFFF"/>
              <w:right w:val="single" w:sz="8" w:space="0" w:color="FFFFFF"/>
            </w:tcBorders>
            <w:shd w:val="clear" w:color="auto" w:fill="BFBFBF"/>
            <w:tcMar>
              <w:top w:w="12" w:type="dxa"/>
              <w:left w:w="12" w:type="dxa"/>
              <w:bottom w:w="0" w:type="dxa"/>
              <w:right w:w="12" w:type="dxa"/>
            </w:tcMar>
            <w:vAlign w:val="center"/>
            <w:hideMark/>
          </w:tcPr>
          <w:p w14:paraId="0071682F" w14:textId="77777777" w:rsidR="004F76BC" w:rsidRPr="004F76BC" w:rsidRDefault="004F76BC" w:rsidP="004F76BC">
            <w:pPr>
              <w:spacing w:line="360" w:lineRule="auto"/>
              <w:ind w:firstLine="0"/>
              <w:jc w:val="center"/>
              <w:rPr>
                <w:rFonts w:cs="Arial"/>
                <w:sz w:val="18"/>
              </w:rPr>
            </w:pPr>
            <w:r w:rsidRPr="004F76BC">
              <w:rPr>
                <w:rFonts w:cs="Arial"/>
                <w:sz w:val="18"/>
              </w:rPr>
              <w:t>0.927</w:t>
            </w:r>
          </w:p>
        </w:tc>
        <w:tc>
          <w:tcPr>
            <w:tcW w:w="313" w:type="pct"/>
            <w:tcBorders>
              <w:top w:val="single" w:sz="8" w:space="0" w:color="FFFFFF"/>
              <w:left w:val="single" w:sz="8" w:space="0" w:color="FFFFFF"/>
              <w:bottom w:val="single" w:sz="8" w:space="0" w:color="FFFFFF"/>
              <w:right w:val="single" w:sz="8" w:space="0" w:color="FFFFFF"/>
            </w:tcBorders>
            <w:shd w:val="clear" w:color="auto" w:fill="D9D9D9"/>
            <w:tcMar>
              <w:top w:w="12" w:type="dxa"/>
              <w:left w:w="12" w:type="dxa"/>
              <w:bottom w:w="0" w:type="dxa"/>
              <w:right w:w="12" w:type="dxa"/>
            </w:tcMar>
            <w:vAlign w:val="center"/>
            <w:hideMark/>
          </w:tcPr>
          <w:p w14:paraId="19B68D12" w14:textId="77777777" w:rsidR="004F76BC" w:rsidRPr="004F76BC" w:rsidRDefault="004F76BC" w:rsidP="004F76BC">
            <w:pPr>
              <w:spacing w:line="360" w:lineRule="auto"/>
              <w:ind w:firstLine="0"/>
              <w:jc w:val="center"/>
              <w:rPr>
                <w:rFonts w:cs="Arial"/>
                <w:sz w:val="18"/>
              </w:rPr>
            </w:pPr>
            <w:r w:rsidRPr="004F76BC">
              <w:rPr>
                <w:rFonts w:cs="Arial"/>
                <w:sz w:val="18"/>
              </w:rPr>
              <w:t>0.914</w:t>
            </w:r>
          </w:p>
        </w:tc>
        <w:tc>
          <w:tcPr>
            <w:tcW w:w="313" w:type="pct"/>
            <w:tcBorders>
              <w:top w:val="single" w:sz="8" w:space="0" w:color="FFFFFF"/>
              <w:left w:val="single" w:sz="8" w:space="0" w:color="FFFFFF"/>
              <w:bottom w:val="single" w:sz="8" w:space="0" w:color="FFFFFF"/>
              <w:right w:val="single" w:sz="8" w:space="0" w:color="FFFFFF"/>
            </w:tcBorders>
            <w:shd w:val="clear" w:color="auto" w:fill="F2F2F2"/>
            <w:tcMar>
              <w:top w:w="12" w:type="dxa"/>
              <w:left w:w="12" w:type="dxa"/>
              <w:bottom w:w="0" w:type="dxa"/>
              <w:right w:w="12" w:type="dxa"/>
            </w:tcMar>
            <w:vAlign w:val="center"/>
            <w:hideMark/>
          </w:tcPr>
          <w:p w14:paraId="0B4EB5A6" w14:textId="77777777" w:rsidR="004F76BC" w:rsidRPr="004F76BC" w:rsidRDefault="004F76BC" w:rsidP="004F76BC">
            <w:pPr>
              <w:spacing w:line="360" w:lineRule="auto"/>
              <w:ind w:firstLine="0"/>
              <w:jc w:val="center"/>
              <w:rPr>
                <w:rFonts w:cs="Arial"/>
                <w:sz w:val="18"/>
              </w:rPr>
            </w:pPr>
            <w:r w:rsidRPr="004F76BC">
              <w:rPr>
                <w:rFonts w:cs="Arial"/>
                <w:sz w:val="18"/>
              </w:rPr>
              <w:t>0.754</w:t>
            </w:r>
          </w:p>
        </w:tc>
        <w:tc>
          <w:tcPr>
            <w:tcW w:w="313" w:type="pct"/>
            <w:tcBorders>
              <w:top w:val="single" w:sz="8" w:space="0" w:color="FFFFFF"/>
              <w:left w:val="single" w:sz="8" w:space="0" w:color="FFFFFF"/>
              <w:bottom w:val="single" w:sz="8" w:space="0" w:color="FFFFFF"/>
              <w:right w:val="single" w:sz="8" w:space="0" w:color="FFFFFF"/>
            </w:tcBorders>
            <w:shd w:val="clear" w:color="auto" w:fill="BFBFBF"/>
            <w:tcMar>
              <w:top w:w="12" w:type="dxa"/>
              <w:left w:w="12" w:type="dxa"/>
              <w:bottom w:w="0" w:type="dxa"/>
              <w:right w:w="12" w:type="dxa"/>
            </w:tcMar>
            <w:vAlign w:val="center"/>
            <w:hideMark/>
          </w:tcPr>
          <w:p w14:paraId="659B5291" w14:textId="77777777" w:rsidR="004F76BC" w:rsidRPr="004F76BC" w:rsidRDefault="004F76BC" w:rsidP="004F76BC">
            <w:pPr>
              <w:spacing w:line="360" w:lineRule="auto"/>
              <w:ind w:firstLine="0"/>
              <w:jc w:val="center"/>
              <w:rPr>
                <w:rFonts w:cs="Arial"/>
                <w:sz w:val="18"/>
              </w:rPr>
            </w:pPr>
            <w:r w:rsidRPr="004F76BC">
              <w:rPr>
                <w:rFonts w:cs="Arial"/>
                <w:sz w:val="18"/>
              </w:rPr>
              <w:t>0.967</w:t>
            </w:r>
          </w:p>
        </w:tc>
        <w:tc>
          <w:tcPr>
            <w:tcW w:w="313" w:type="pct"/>
            <w:tcBorders>
              <w:top w:val="single" w:sz="8" w:space="0" w:color="FFFFFF"/>
              <w:left w:val="single" w:sz="8" w:space="0" w:color="FFFFFF"/>
              <w:bottom w:val="single" w:sz="8" w:space="0" w:color="FFFFFF"/>
              <w:right w:val="single" w:sz="8" w:space="0" w:color="FFFFFF"/>
            </w:tcBorders>
            <w:shd w:val="clear" w:color="auto" w:fill="D9D9D9"/>
            <w:tcMar>
              <w:top w:w="12" w:type="dxa"/>
              <w:left w:w="12" w:type="dxa"/>
              <w:bottom w:w="0" w:type="dxa"/>
              <w:right w:w="12" w:type="dxa"/>
            </w:tcMar>
            <w:vAlign w:val="center"/>
            <w:hideMark/>
          </w:tcPr>
          <w:p w14:paraId="12BB8225" w14:textId="77777777" w:rsidR="004F76BC" w:rsidRPr="004F76BC" w:rsidRDefault="004F76BC" w:rsidP="004F76BC">
            <w:pPr>
              <w:spacing w:line="360" w:lineRule="auto"/>
              <w:ind w:firstLine="0"/>
              <w:jc w:val="center"/>
              <w:rPr>
                <w:rFonts w:cs="Arial"/>
                <w:sz w:val="18"/>
              </w:rPr>
            </w:pPr>
            <w:r w:rsidRPr="004F76BC">
              <w:rPr>
                <w:rFonts w:cs="Arial"/>
                <w:sz w:val="18"/>
              </w:rPr>
              <w:t>0.99</w:t>
            </w:r>
          </w:p>
        </w:tc>
        <w:tc>
          <w:tcPr>
            <w:tcW w:w="313" w:type="pct"/>
            <w:tcBorders>
              <w:top w:val="single" w:sz="8" w:space="0" w:color="FFFFFF"/>
              <w:left w:val="single" w:sz="8" w:space="0" w:color="FFFFFF"/>
              <w:bottom w:val="single" w:sz="8" w:space="0" w:color="FFFFFF"/>
              <w:right w:val="single" w:sz="8" w:space="0" w:color="FFFFFF"/>
            </w:tcBorders>
            <w:shd w:val="clear" w:color="auto" w:fill="F2F2F2"/>
            <w:tcMar>
              <w:top w:w="12" w:type="dxa"/>
              <w:left w:w="12" w:type="dxa"/>
              <w:bottom w:w="0" w:type="dxa"/>
              <w:right w:w="12" w:type="dxa"/>
            </w:tcMar>
            <w:vAlign w:val="center"/>
            <w:hideMark/>
          </w:tcPr>
          <w:p w14:paraId="3E7C922B" w14:textId="77777777" w:rsidR="004F76BC" w:rsidRPr="004F76BC" w:rsidRDefault="004F76BC" w:rsidP="004F76BC">
            <w:pPr>
              <w:spacing w:line="360" w:lineRule="auto"/>
              <w:ind w:firstLine="0"/>
              <w:jc w:val="center"/>
              <w:rPr>
                <w:rFonts w:cs="Arial"/>
                <w:sz w:val="18"/>
              </w:rPr>
            </w:pPr>
            <w:r w:rsidRPr="004F76BC">
              <w:rPr>
                <w:rFonts w:cs="Arial"/>
                <w:sz w:val="18"/>
              </w:rPr>
              <w:t>0.928</w:t>
            </w:r>
          </w:p>
        </w:tc>
      </w:tr>
      <w:tr w:rsidR="002E0C08" w:rsidRPr="004F76BC" w14:paraId="7E5258AD" w14:textId="77777777" w:rsidTr="00B7799F">
        <w:trPr>
          <w:trHeight w:val="284"/>
        </w:trPr>
        <w:tc>
          <w:tcPr>
            <w:tcW w:w="313" w:type="pct"/>
            <w:vMerge w:val="restart"/>
            <w:tcBorders>
              <w:top w:val="single" w:sz="8" w:space="0" w:color="FFFFFF"/>
              <w:left w:val="single" w:sz="8" w:space="0" w:color="FFFFFF"/>
              <w:bottom w:val="single" w:sz="8" w:space="0" w:color="000000"/>
              <w:right w:val="single" w:sz="8" w:space="0" w:color="FFFFFF"/>
            </w:tcBorders>
            <w:shd w:val="clear" w:color="auto" w:fill="000000"/>
            <w:tcMar>
              <w:top w:w="12" w:type="dxa"/>
              <w:left w:w="12" w:type="dxa"/>
              <w:bottom w:w="0" w:type="dxa"/>
              <w:right w:w="12" w:type="dxa"/>
            </w:tcMar>
            <w:vAlign w:val="center"/>
            <w:hideMark/>
          </w:tcPr>
          <w:p w14:paraId="43DB618A" w14:textId="77777777" w:rsidR="004F76BC" w:rsidRPr="004F76BC" w:rsidRDefault="004F76BC" w:rsidP="004F76BC">
            <w:pPr>
              <w:spacing w:line="360" w:lineRule="auto"/>
              <w:ind w:firstLine="0"/>
              <w:jc w:val="center"/>
              <w:rPr>
                <w:rFonts w:cs="Arial"/>
                <w:sz w:val="18"/>
              </w:rPr>
            </w:pPr>
            <w:r w:rsidRPr="004F76BC">
              <w:rPr>
                <w:rFonts w:cs="Arial"/>
                <w:b/>
                <w:bCs/>
                <w:sz w:val="18"/>
                <w:lang w:val="en-US"/>
              </w:rPr>
              <w:t>Confidence for each true class</w:t>
            </w:r>
          </w:p>
        </w:tc>
        <w:tc>
          <w:tcPr>
            <w:tcW w:w="313" w:type="pct"/>
            <w:tcBorders>
              <w:top w:val="single" w:sz="8" w:space="0" w:color="FFFFFF"/>
              <w:left w:val="single" w:sz="8" w:space="0" w:color="FFFFFF"/>
              <w:bottom w:val="single" w:sz="8" w:space="0" w:color="FFFFFF"/>
              <w:right w:val="single" w:sz="8" w:space="0" w:color="FFFFFF"/>
            </w:tcBorders>
            <w:shd w:val="clear" w:color="auto" w:fill="BFBFBF"/>
            <w:tcMar>
              <w:top w:w="12" w:type="dxa"/>
              <w:left w:w="12" w:type="dxa"/>
              <w:bottom w:w="0" w:type="dxa"/>
              <w:right w:w="12" w:type="dxa"/>
            </w:tcMar>
            <w:vAlign w:val="center"/>
            <w:hideMark/>
          </w:tcPr>
          <w:p w14:paraId="5239C485" w14:textId="77777777" w:rsidR="004F76BC" w:rsidRPr="004F76BC" w:rsidRDefault="004F76BC" w:rsidP="004F76BC">
            <w:pPr>
              <w:spacing w:line="360" w:lineRule="auto"/>
              <w:ind w:firstLine="0"/>
              <w:jc w:val="center"/>
              <w:rPr>
                <w:rFonts w:cs="Arial"/>
                <w:sz w:val="18"/>
              </w:rPr>
            </w:pPr>
            <w:r w:rsidRPr="004F76BC">
              <w:rPr>
                <w:rFonts w:cs="Arial"/>
                <w:sz w:val="18"/>
              </w:rPr>
              <w:t xml:space="preserve">North: </w:t>
            </w:r>
          </w:p>
          <w:p w14:paraId="0D3516E9" w14:textId="77777777" w:rsidR="004F76BC" w:rsidRPr="004F76BC" w:rsidRDefault="004F76BC" w:rsidP="004F76BC">
            <w:pPr>
              <w:spacing w:line="360" w:lineRule="auto"/>
              <w:ind w:firstLine="0"/>
              <w:jc w:val="center"/>
              <w:rPr>
                <w:rFonts w:cs="Arial"/>
                <w:sz w:val="18"/>
              </w:rPr>
            </w:pPr>
            <w:r w:rsidRPr="004F76BC">
              <w:rPr>
                <w:rFonts w:cs="Arial"/>
                <w:sz w:val="18"/>
              </w:rPr>
              <w:t>0.89</w:t>
            </w:r>
          </w:p>
        </w:tc>
        <w:tc>
          <w:tcPr>
            <w:tcW w:w="313" w:type="pct"/>
            <w:tcBorders>
              <w:top w:val="single" w:sz="8" w:space="0" w:color="FFFFFF"/>
              <w:left w:val="single" w:sz="8" w:space="0" w:color="FFFFFF"/>
              <w:bottom w:val="single" w:sz="8" w:space="0" w:color="FFFFFF"/>
              <w:right w:val="single" w:sz="8" w:space="0" w:color="FFFFFF"/>
            </w:tcBorders>
            <w:shd w:val="clear" w:color="auto" w:fill="D9D9D9"/>
            <w:tcMar>
              <w:top w:w="12" w:type="dxa"/>
              <w:left w:w="12" w:type="dxa"/>
              <w:bottom w:w="0" w:type="dxa"/>
              <w:right w:w="12" w:type="dxa"/>
            </w:tcMar>
            <w:vAlign w:val="center"/>
            <w:hideMark/>
          </w:tcPr>
          <w:p w14:paraId="48BC8E09" w14:textId="77777777" w:rsidR="004F76BC" w:rsidRPr="004F76BC" w:rsidRDefault="004F76BC" w:rsidP="004F76BC">
            <w:pPr>
              <w:spacing w:line="360" w:lineRule="auto"/>
              <w:ind w:firstLine="0"/>
              <w:jc w:val="center"/>
              <w:rPr>
                <w:rFonts w:cs="Arial"/>
                <w:sz w:val="18"/>
              </w:rPr>
            </w:pPr>
            <w:r w:rsidRPr="004F76BC">
              <w:rPr>
                <w:rFonts w:cs="Arial"/>
                <w:sz w:val="18"/>
              </w:rPr>
              <w:t xml:space="preserve">North: </w:t>
            </w:r>
          </w:p>
          <w:p w14:paraId="04A1BB40" w14:textId="77777777" w:rsidR="004F76BC" w:rsidRPr="004F76BC" w:rsidRDefault="004F76BC" w:rsidP="004F76BC">
            <w:pPr>
              <w:spacing w:line="360" w:lineRule="auto"/>
              <w:ind w:firstLine="0"/>
              <w:jc w:val="center"/>
              <w:rPr>
                <w:rFonts w:cs="Arial"/>
                <w:sz w:val="18"/>
              </w:rPr>
            </w:pPr>
            <w:r w:rsidRPr="004F76BC">
              <w:rPr>
                <w:rFonts w:cs="Arial"/>
                <w:sz w:val="18"/>
              </w:rPr>
              <w:t>0.773</w:t>
            </w:r>
          </w:p>
        </w:tc>
        <w:tc>
          <w:tcPr>
            <w:tcW w:w="313" w:type="pct"/>
            <w:tcBorders>
              <w:top w:val="single" w:sz="8" w:space="0" w:color="FFFFFF"/>
              <w:left w:val="single" w:sz="8" w:space="0" w:color="FFFFFF"/>
              <w:bottom w:val="single" w:sz="8" w:space="0" w:color="FFFFFF"/>
              <w:right w:val="single" w:sz="8" w:space="0" w:color="FFFFFF"/>
            </w:tcBorders>
            <w:shd w:val="clear" w:color="auto" w:fill="F2F2F2"/>
            <w:tcMar>
              <w:top w:w="12" w:type="dxa"/>
              <w:left w:w="12" w:type="dxa"/>
              <w:bottom w:w="0" w:type="dxa"/>
              <w:right w:w="12" w:type="dxa"/>
            </w:tcMar>
            <w:vAlign w:val="center"/>
            <w:hideMark/>
          </w:tcPr>
          <w:p w14:paraId="4B9940C5" w14:textId="77777777" w:rsidR="004F76BC" w:rsidRPr="004F76BC" w:rsidRDefault="004F76BC" w:rsidP="004F76BC">
            <w:pPr>
              <w:spacing w:line="360" w:lineRule="auto"/>
              <w:ind w:firstLine="0"/>
              <w:jc w:val="center"/>
              <w:rPr>
                <w:rFonts w:cs="Arial"/>
                <w:sz w:val="18"/>
              </w:rPr>
            </w:pPr>
            <w:r w:rsidRPr="004F76BC">
              <w:rPr>
                <w:rFonts w:cs="Arial"/>
                <w:sz w:val="18"/>
              </w:rPr>
              <w:t xml:space="preserve">North: </w:t>
            </w:r>
          </w:p>
          <w:p w14:paraId="51569A16" w14:textId="77777777" w:rsidR="004F76BC" w:rsidRPr="004F76BC" w:rsidRDefault="004F76BC" w:rsidP="004F76BC">
            <w:pPr>
              <w:spacing w:line="360" w:lineRule="auto"/>
              <w:ind w:firstLine="0"/>
              <w:jc w:val="center"/>
              <w:rPr>
                <w:rFonts w:cs="Arial"/>
                <w:sz w:val="18"/>
              </w:rPr>
            </w:pPr>
            <w:r w:rsidRPr="004F76BC">
              <w:rPr>
                <w:rFonts w:cs="Arial"/>
                <w:sz w:val="18"/>
              </w:rPr>
              <w:t>0.72</w:t>
            </w:r>
          </w:p>
        </w:tc>
        <w:tc>
          <w:tcPr>
            <w:tcW w:w="313" w:type="pct"/>
            <w:tcBorders>
              <w:top w:val="single" w:sz="8" w:space="0" w:color="FFFFFF"/>
              <w:left w:val="single" w:sz="8" w:space="0" w:color="FFFFFF"/>
              <w:bottom w:val="single" w:sz="8" w:space="0" w:color="FFFFFF"/>
              <w:right w:val="single" w:sz="8" w:space="0" w:color="FFFFFF"/>
            </w:tcBorders>
            <w:shd w:val="clear" w:color="auto" w:fill="BFBFBF"/>
            <w:tcMar>
              <w:top w:w="12" w:type="dxa"/>
              <w:left w:w="12" w:type="dxa"/>
              <w:bottom w:w="0" w:type="dxa"/>
              <w:right w:w="12" w:type="dxa"/>
            </w:tcMar>
            <w:vAlign w:val="center"/>
            <w:hideMark/>
          </w:tcPr>
          <w:p w14:paraId="026213A4" w14:textId="77777777" w:rsidR="004F76BC" w:rsidRPr="004F76BC" w:rsidRDefault="004F76BC" w:rsidP="004F76BC">
            <w:pPr>
              <w:spacing w:line="360" w:lineRule="auto"/>
              <w:ind w:firstLine="0"/>
              <w:jc w:val="center"/>
              <w:rPr>
                <w:rFonts w:cs="Arial"/>
                <w:sz w:val="18"/>
              </w:rPr>
            </w:pPr>
            <w:r w:rsidRPr="004F76BC">
              <w:rPr>
                <w:rFonts w:cs="Arial"/>
                <w:sz w:val="18"/>
              </w:rPr>
              <w:t xml:space="preserve">North: </w:t>
            </w:r>
          </w:p>
          <w:p w14:paraId="07981F4C" w14:textId="77777777" w:rsidR="004F76BC" w:rsidRPr="004F76BC" w:rsidRDefault="004F76BC" w:rsidP="004F76BC">
            <w:pPr>
              <w:spacing w:line="360" w:lineRule="auto"/>
              <w:ind w:firstLine="0"/>
              <w:jc w:val="center"/>
              <w:rPr>
                <w:rFonts w:cs="Arial"/>
                <w:sz w:val="18"/>
              </w:rPr>
            </w:pPr>
            <w:r w:rsidRPr="004F76BC">
              <w:rPr>
                <w:rFonts w:cs="Arial"/>
                <w:sz w:val="18"/>
              </w:rPr>
              <w:t>0.889</w:t>
            </w:r>
          </w:p>
        </w:tc>
        <w:tc>
          <w:tcPr>
            <w:tcW w:w="313" w:type="pct"/>
            <w:tcBorders>
              <w:top w:val="single" w:sz="8" w:space="0" w:color="FFFFFF"/>
              <w:left w:val="single" w:sz="8" w:space="0" w:color="FFFFFF"/>
              <w:bottom w:val="single" w:sz="8" w:space="0" w:color="FFFFFF"/>
              <w:right w:val="single" w:sz="8" w:space="0" w:color="FFFFFF"/>
            </w:tcBorders>
            <w:shd w:val="clear" w:color="auto" w:fill="D9D9D9"/>
            <w:tcMar>
              <w:top w:w="12" w:type="dxa"/>
              <w:left w:w="12" w:type="dxa"/>
              <w:bottom w:w="0" w:type="dxa"/>
              <w:right w:w="12" w:type="dxa"/>
            </w:tcMar>
            <w:vAlign w:val="center"/>
            <w:hideMark/>
          </w:tcPr>
          <w:p w14:paraId="71F55A3C" w14:textId="77777777" w:rsidR="004F76BC" w:rsidRPr="004F76BC" w:rsidRDefault="004F76BC" w:rsidP="004F76BC">
            <w:pPr>
              <w:spacing w:line="360" w:lineRule="auto"/>
              <w:ind w:firstLine="0"/>
              <w:jc w:val="center"/>
              <w:rPr>
                <w:rFonts w:cs="Arial"/>
                <w:sz w:val="18"/>
              </w:rPr>
            </w:pPr>
            <w:r w:rsidRPr="004F76BC">
              <w:rPr>
                <w:rFonts w:cs="Arial"/>
                <w:sz w:val="18"/>
              </w:rPr>
              <w:t xml:space="preserve">North: </w:t>
            </w:r>
          </w:p>
          <w:p w14:paraId="6C93A666" w14:textId="77777777" w:rsidR="004F76BC" w:rsidRPr="004F76BC" w:rsidRDefault="004F76BC" w:rsidP="004F76BC">
            <w:pPr>
              <w:spacing w:line="360" w:lineRule="auto"/>
              <w:ind w:firstLine="0"/>
              <w:jc w:val="center"/>
              <w:rPr>
                <w:rFonts w:cs="Arial"/>
                <w:sz w:val="18"/>
              </w:rPr>
            </w:pPr>
            <w:r w:rsidRPr="004F76BC">
              <w:rPr>
                <w:rFonts w:cs="Arial"/>
                <w:sz w:val="18"/>
              </w:rPr>
              <w:t>0.802</w:t>
            </w:r>
          </w:p>
        </w:tc>
        <w:tc>
          <w:tcPr>
            <w:tcW w:w="313" w:type="pct"/>
            <w:tcBorders>
              <w:top w:val="single" w:sz="8" w:space="0" w:color="FFFFFF"/>
              <w:left w:val="single" w:sz="8" w:space="0" w:color="FFFFFF"/>
              <w:bottom w:val="single" w:sz="8" w:space="0" w:color="FFFFFF"/>
              <w:right w:val="single" w:sz="8" w:space="0" w:color="FFFFFF"/>
            </w:tcBorders>
            <w:shd w:val="clear" w:color="auto" w:fill="F2F2F2"/>
            <w:tcMar>
              <w:top w:w="12" w:type="dxa"/>
              <w:left w:w="12" w:type="dxa"/>
              <w:bottom w:w="0" w:type="dxa"/>
              <w:right w:w="12" w:type="dxa"/>
            </w:tcMar>
            <w:vAlign w:val="center"/>
            <w:hideMark/>
          </w:tcPr>
          <w:p w14:paraId="77637649" w14:textId="77777777" w:rsidR="004F76BC" w:rsidRPr="004F76BC" w:rsidRDefault="004F76BC" w:rsidP="004F76BC">
            <w:pPr>
              <w:spacing w:line="360" w:lineRule="auto"/>
              <w:ind w:firstLine="0"/>
              <w:jc w:val="center"/>
              <w:rPr>
                <w:rFonts w:cs="Arial"/>
                <w:sz w:val="18"/>
              </w:rPr>
            </w:pPr>
            <w:r w:rsidRPr="004F76BC">
              <w:rPr>
                <w:rFonts w:cs="Arial"/>
                <w:sz w:val="18"/>
              </w:rPr>
              <w:t xml:space="preserve">North: </w:t>
            </w:r>
          </w:p>
          <w:p w14:paraId="3DBDC9A1" w14:textId="77777777" w:rsidR="004F76BC" w:rsidRPr="004F76BC" w:rsidRDefault="004F76BC" w:rsidP="004F76BC">
            <w:pPr>
              <w:spacing w:line="360" w:lineRule="auto"/>
              <w:ind w:firstLine="0"/>
              <w:jc w:val="center"/>
              <w:rPr>
                <w:rFonts w:cs="Arial"/>
                <w:sz w:val="18"/>
              </w:rPr>
            </w:pPr>
            <w:r w:rsidRPr="004F76BC">
              <w:rPr>
                <w:rFonts w:cs="Arial"/>
                <w:sz w:val="18"/>
              </w:rPr>
              <w:t>0.794</w:t>
            </w:r>
          </w:p>
        </w:tc>
        <w:tc>
          <w:tcPr>
            <w:tcW w:w="313" w:type="pct"/>
            <w:tcBorders>
              <w:top w:val="single" w:sz="8" w:space="0" w:color="FFFFFF"/>
              <w:left w:val="single" w:sz="8" w:space="0" w:color="FFFFFF"/>
              <w:bottom w:val="single" w:sz="8" w:space="0" w:color="FFFFFF"/>
              <w:right w:val="single" w:sz="8" w:space="0" w:color="FFFFFF"/>
            </w:tcBorders>
            <w:shd w:val="clear" w:color="auto" w:fill="BFBFBF"/>
            <w:tcMar>
              <w:top w:w="12" w:type="dxa"/>
              <w:left w:w="12" w:type="dxa"/>
              <w:bottom w:w="0" w:type="dxa"/>
              <w:right w:w="12" w:type="dxa"/>
            </w:tcMar>
            <w:vAlign w:val="center"/>
            <w:hideMark/>
          </w:tcPr>
          <w:p w14:paraId="34ECE9C0" w14:textId="77777777" w:rsidR="004F76BC" w:rsidRPr="004F76BC" w:rsidRDefault="004F76BC" w:rsidP="004F76BC">
            <w:pPr>
              <w:spacing w:line="360" w:lineRule="auto"/>
              <w:ind w:firstLine="0"/>
              <w:jc w:val="center"/>
              <w:rPr>
                <w:rFonts w:cs="Arial"/>
                <w:sz w:val="18"/>
              </w:rPr>
            </w:pPr>
            <w:r w:rsidRPr="004F76BC">
              <w:rPr>
                <w:rFonts w:cs="Arial"/>
                <w:sz w:val="18"/>
              </w:rPr>
              <w:t xml:space="preserve">North: </w:t>
            </w:r>
          </w:p>
          <w:p w14:paraId="7FD0306E" w14:textId="77777777" w:rsidR="004F76BC" w:rsidRPr="004F76BC" w:rsidRDefault="004F76BC" w:rsidP="004F76BC">
            <w:pPr>
              <w:spacing w:line="360" w:lineRule="auto"/>
              <w:ind w:firstLine="0"/>
              <w:jc w:val="center"/>
              <w:rPr>
                <w:rFonts w:cs="Arial"/>
                <w:sz w:val="18"/>
              </w:rPr>
            </w:pPr>
            <w:r w:rsidRPr="004F76BC">
              <w:rPr>
                <w:rFonts w:cs="Arial"/>
                <w:sz w:val="18"/>
              </w:rPr>
              <w:t>0.86</w:t>
            </w:r>
          </w:p>
        </w:tc>
        <w:tc>
          <w:tcPr>
            <w:tcW w:w="313" w:type="pct"/>
            <w:tcBorders>
              <w:top w:val="single" w:sz="8" w:space="0" w:color="FFFFFF"/>
              <w:left w:val="single" w:sz="8" w:space="0" w:color="FFFFFF"/>
              <w:bottom w:val="single" w:sz="8" w:space="0" w:color="FFFFFF"/>
              <w:right w:val="single" w:sz="8" w:space="0" w:color="FFFFFF"/>
            </w:tcBorders>
            <w:shd w:val="clear" w:color="auto" w:fill="D9D9D9"/>
            <w:tcMar>
              <w:top w:w="12" w:type="dxa"/>
              <w:left w:w="12" w:type="dxa"/>
              <w:bottom w:w="0" w:type="dxa"/>
              <w:right w:w="12" w:type="dxa"/>
            </w:tcMar>
            <w:vAlign w:val="center"/>
            <w:hideMark/>
          </w:tcPr>
          <w:p w14:paraId="70DEE950" w14:textId="77777777" w:rsidR="004F76BC" w:rsidRPr="004F76BC" w:rsidRDefault="004F76BC" w:rsidP="004F76BC">
            <w:pPr>
              <w:spacing w:line="360" w:lineRule="auto"/>
              <w:ind w:firstLine="0"/>
              <w:jc w:val="center"/>
              <w:rPr>
                <w:rFonts w:cs="Arial"/>
                <w:sz w:val="18"/>
              </w:rPr>
            </w:pPr>
            <w:r w:rsidRPr="004F76BC">
              <w:rPr>
                <w:rFonts w:cs="Arial"/>
                <w:sz w:val="18"/>
              </w:rPr>
              <w:t xml:space="preserve">North: </w:t>
            </w:r>
          </w:p>
          <w:p w14:paraId="32A99DEC" w14:textId="77777777" w:rsidR="004F76BC" w:rsidRPr="004F76BC" w:rsidRDefault="004F76BC" w:rsidP="004F76BC">
            <w:pPr>
              <w:spacing w:line="360" w:lineRule="auto"/>
              <w:ind w:firstLine="0"/>
              <w:jc w:val="center"/>
              <w:rPr>
                <w:rFonts w:cs="Arial"/>
                <w:sz w:val="18"/>
              </w:rPr>
            </w:pPr>
            <w:r w:rsidRPr="004F76BC">
              <w:rPr>
                <w:rFonts w:cs="Arial"/>
                <w:sz w:val="18"/>
              </w:rPr>
              <w:t>0.776</w:t>
            </w:r>
          </w:p>
        </w:tc>
        <w:tc>
          <w:tcPr>
            <w:tcW w:w="313" w:type="pct"/>
            <w:tcBorders>
              <w:top w:val="single" w:sz="8" w:space="0" w:color="FFFFFF"/>
              <w:left w:val="single" w:sz="8" w:space="0" w:color="FFFFFF"/>
              <w:bottom w:val="single" w:sz="8" w:space="0" w:color="FFFFFF"/>
              <w:right w:val="single" w:sz="8" w:space="0" w:color="FFFFFF"/>
            </w:tcBorders>
            <w:shd w:val="clear" w:color="auto" w:fill="F2F2F2"/>
            <w:tcMar>
              <w:top w:w="12" w:type="dxa"/>
              <w:left w:w="12" w:type="dxa"/>
              <w:bottom w:w="0" w:type="dxa"/>
              <w:right w:w="12" w:type="dxa"/>
            </w:tcMar>
            <w:vAlign w:val="center"/>
            <w:hideMark/>
          </w:tcPr>
          <w:p w14:paraId="301C23F4" w14:textId="77777777" w:rsidR="004F76BC" w:rsidRPr="004F76BC" w:rsidRDefault="004F76BC" w:rsidP="004F76BC">
            <w:pPr>
              <w:spacing w:line="360" w:lineRule="auto"/>
              <w:ind w:firstLine="0"/>
              <w:jc w:val="center"/>
              <w:rPr>
                <w:rFonts w:cs="Arial"/>
                <w:sz w:val="18"/>
              </w:rPr>
            </w:pPr>
            <w:r w:rsidRPr="004F76BC">
              <w:rPr>
                <w:rFonts w:cs="Arial"/>
                <w:sz w:val="18"/>
              </w:rPr>
              <w:t xml:space="preserve">North: </w:t>
            </w:r>
          </w:p>
          <w:p w14:paraId="429C0A7A" w14:textId="77777777" w:rsidR="004F76BC" w:rsidRPr="004F76BC" w:rsidRDefault="004F76BC" w:rsidP="004F76BC">
            <w:pPr>
              <w:spacing w:line="360" w:lineRule="auto"/>
              <w:ind w:firstLine="0"/>
              <w:jc w:val="center"/>
              <w:rPr>
                <w:rFonts w:cs="Arial"/>
                <w:sz w:val="18"/>
              </w:rPr>
            </w:pPr>
            <w:r w:rsidRPr="004F76BC">
              <w:rPr>
                <w:rFonts w:cs="Arial"/>
                <w:sz w:val="18"/>
              </w:rPr>
              <w:t>0.724</w:t>
            </w:r>
          </w:p>
        </w:tc>
        <w:tc>
          <w:tcPr>
            <w:tcW w:w="313" w:type="pct"/>
            <w:tcBorders>
              <w:top w:val="single" w:sz="8" w:space="0" w:color="FFFFFF"/>
              <w:left w:val="single" w:sz="8" w:space="0" w:color="FFFFFF"/>
              <w:bottom w:val="single" w:sz="8" w:space="0" w:color="FFFFFF"/>
              <w:right w:val="single" w:sz="8" w:space="0" w:color="FFFFFF"/>
            </w:tcBorders>
            <w:shd w:val="clear" w:color="auto" w:fill="BFBFBF"/>
            <w:tcMar>
              <w:top w:w="12" w:type="dxa"/>
              <w:left w:w="12" w:type="dxa"/>
              <w:bottom w:w="0" w:type="dxa"/>
              <w:right w:w="12" w:type="dxa"/>
            </w:tcMar>
            <w:vAlign w:val="center"/>
            <w:hideMark/>
          </w:tcPr>
          <w:p w14:paraId="774AC50E" w14:textId="77777777" w:rsidR="004F76BC" w:rsidRPr="004F76BC" w:rsidRDefault="004F76BC" w:rsidP="004F76BC">
            <w:pPr>
              <w:spacing w:line="360" w:lineRule="auto"/>
              <w:ind w:firstLine="0"/>
              <w:jc w:val="center"/>
              <w:rPr>
                <w:rFonts w:cs="Arial"/>
                <w:sz w:val="18"/>
              </w:rPr>
            </w:pPr>
            <w:r w:rsidRPr="004F76BC">
              <w:rPr>
                <w:rFonts w:cs="Arial"/>
                <w:sz w:val="18"/>
              </w:rPr>
              <w:t xml:space="preserve">North: </w:t>
            </w:r>
          </w:p>
          <w:p w14:paraId="0A76A905" w14:textId="77777777" w:rsidR="004F76BC" w:rsidRPr="004F76BC" w:rsidRDefault="004F76BC" w:rsidP="004F76BC">
            <w:pPr>
              <w:spacing w:line="360" w:lineRule="auto"/>
              <w:ind w:firstLine="0"/>
              <w:jc w:val="center"/>
              <w:rPr>
                <w:rFonts w:cs="Arial"/>
                <w:sz w:val="18"/>
              </w:rPr>
            </w:pPr>
            <w:r w:rsidRPr="004F76BC">
              <w:rPr>
                <w:rFonts w:cs="Arial"/>
                <w:sz w:val="18"/>
              </w:rPr>
              <w:t>0.892</w:t>
            </w:r>
          </w:p>
        </w:tc>
        <w:tc>
          <w:tcPr>
            <w:tcW w:w="313" w:type="pct"/>
            <w:tcBorders>
              <w:top w:val="single" w:sz="8" w:space="0" w:color="FFFFFF"/>
              <w:left w:val="single" w:sz="8" w:space="0" w:color="FFFFFF"/>
              <w:bottom w:val="single" w:sz="8" w:space="0" w:color="FFFFFF"/>
              <w:right w:val="single" w:sz="8" w:space="0" w:color="FFFFFF"/>
            </w:tcBorders>
            <w:shd w:val="clear" w:color="auto" w:fill="D9D9D9"/>
            <w:tcMar>
              <w:top w:w="12" w:type="dxa"/>
              <w:left w:w="12" w:type="dxa"/>
              <w:bottom w:w="0" w:type="dxa"/>
              <w:right w:w="12" w:type="dxa"/>
            </w:tcMar>
            <w:vAlign w:val="center"/>
            <w:hideMark/>
          </w:tcPr>
          <w:p w14:paraId="053ECCE8" w14:textId="77777777" w:rsidR="004F76BC" w:rsidRPr="004F76BC" w:rsidRDefault="004F76BC" w:rsidP="004F76BC">
            <w:pPr>
              <w:spacing w:line="360" w:lineRule="auto"/>
              <w:ind w:firstLine="0"/>
              <w:jc w:val="center"/>
              <w:rPr>
                <w:rFonts w:cs="Arial"/>
                <w:sz w:val="18"/>
              </w:rPr>
            </w:pPr>
            <w:r w:rsidRPr="004F76BC">
              <w:rPr>
                <w:rFonts w:cs="Arial"/>
                <w:sz w:val="18"/>
              </w:rPr>
              <w:t xml:space="preserve">North: </w:t>
            </w:r>
          </w:p>
          <w:p w14:paraId="55479A93" w14:textId="77777777" w:rsidR="004F76BC" w:rsidRPr="004F76BC" w:rsidRDefault="004F76BC" w:rsidP="004F76BC">
            <w:pPr>
              <w:spacing w:line="360" w:lineRule="auto"/>
              <w:ind w:firstLine="0"/>
              <w:jc w:val="center"/>
              <w:rPr>
                <w:rFonts w:cs="Arial"/>
                <w:sz w:val="18"/>
              </w:rPr>
            </w:pPr>
            <w:r w:rsidRPr="004F76BC">
              <w:rPr>
                <w:rFonts w:cs="Arial"/>
                <w:sz w:val="18"/>
              </w:rPr>
              <w:t>0.863</w:t>
            </w:r>
          </w:p>
        </w:tc>
        <w:tc>
          <w:tcPr>
            <w:tcW w:w="313" w:type="pct"/>
            <w:tcBorders>
              <w:top w:val="single" w:sz="8" w:space="0" w:color="FFFFFF"/>
              <w:left w:val="single" w:sz="8" w:space="0" w:color="FFFFFF"/>
              <w:bottom w:val="single" w:sz="8" w:space="0" w:color="FFFFFF"/>
              <w:right w:val="single" w:sz="8" w:space="0" w:color="FFFFFF"/>
            </w:tcBorders>
            <w:shd w:val="clear" w:color="auto" w:fill="F2F2F2"/>
            <w:tcMar>
              <w:top w:w="12" w:type="dxa"/>
              <w:left w:w="12" w:type="dxa"/>
              <w:bottom w:w="0" w:type="dxa"/>
              <w:right w:w="12" w:type="dxa"/>
            </w:tcMar>
            <w:vAlign w:val="center"/>
            <w:hideMark/>
          </w:tcPr>
          <w:p w14:paraId="3701DF61" w14:textId="77777777" w:rsidR="004F76BC" w:rsidRPr="004F76BC" w:rsidRDefault="004F76BC" w:rsidP="004F76BC">
            <w:pPr>
              <w:spacing w:line="360" w:lineRule="auto"/>
              <w:ind w:firstLine="0"/>
              <w:jc w:val="center"/>
              <w:rPr>
                <w:rFonts w:cs="Arial"/>
                <w:sz w:val="18"/>
              </w:rPr>
            </w:pPr>
            <w:r w:rsidRPr="004F76BC">
              <w:rPr>
                <w:rFonts w:cs="Arial"/>
                <w:sz w:val="18"/>
              </w:rPr>
              <w:t xml:space="preserve">North: </w:t>
            </w:r>
          </w:p>
          <w:p w14:paraId="5DE36E3E" w14:textId="77777777" w:rsidR="004F76BC" w:rsidRPr="004F76BC" w:rsidRDefault="004F76BC" w:rsidP="004F76BC">
            <w:pPr>
              <w:spacing w:line="360" w:lineRule="auto"/>
              <w:ind w:firstLine="0"/>
              <w:jc w:val="center"/>
              <w:rPr>
                <w:rFonts w:cs="Arial"/>
                <w:sz w:val="18"/>
              </w:rPr>
            </w:pPr>
            <w:r w:rsidRPr="004F76BC">
              <w:rPr>
                <w:rFonts w:cs="Arial"/>
                <w:sz w:val="18"/>
              </w:rPr>
              <w:t>0.81</w:t>
            </w:r>
          </w:p>
        </w:tc>
        <w:tc>
          <w:tcPr>
            <w:tcW w:w="313" w:type="pct"/>
            <w:tcBorders>
              <w:top w:val="single" w:sz="8" w:space="0" w:color="FFFFFF"/>
              <w:left w:val="single" w:sz="8" w:space="0" w:color="FFFFFF"/>
              <w:bottom w:val="single" w:sz="8" w:space="0" w:color="FFFFFF"/>
              <w:right w:val="single" w:sz="8" w:space="0" w:color="FFFFFF"/>
            </w:tcBorders>
            <w:shd w:val="clear" w:color="auto" w:fill="BFBFBF"/>
            <w:tcMar>
              <w:top w:w="12" w:type="dxa"/>
              <w:left w:w="12" w:type="dxa"/>
              <w:bottom w:w="0" w:type="dxa"/>
              <w:right w:w="12" w:type="dxa"/>
            </w:tcMar>
            <w:vAlign w:val="center"/>
            <w:hideMark/>
          </w:tcPr>
          <w:p w14:paraId="790930D6" w14:textId="77777777" w:rsidR="004F76BC" w:rsidRPr="004F76BC" w:rsidRDefault="004F76BC" w:rsidP="004F76BC">
            <w:pPr>
              <w:spacing w:line="360" w:lineRule="auto"/>
              <w:ind w:firstLine="0"/>
              <w:jc w:val="center"/>
              <w:rPr>
                <w:rFonts w:cs="Arial"/>
                <w:sz w:val="18"/>
              </w:rPr>
            </w:pPr>
            <w:r w:rsidRPr="004F76BC">
              <w:rPr>
                <w:rFonts w:cs="Arial"/>
                <w:sz w:val="18"/>
              </w:rPr>
              <w:t xml:space="preserve">North: </w:t>
            </w:r>
          </w:p>
          <w:p w14:paraId="70A38CA8" w14:textId="77777777" w:rsidR="004F76BC" w:rsidRPr="004F76BC" w:rsidRDefault="004F76BC" w:rsidP="004F76BC">
            <w:pPr>
              <w:spacing w:line="360" w:lineRule="auto"/>
              <w:ind w:firstLine="0"/>
              <w:jc w:val="center"/>
              <w:rPr>
                <w:rFonts w:cs="Arial"/>
                <w:sz w:val="18"/>
              </w:rPr>
            </w:pPr>
            <w:r w:rsidRPr="004F76BC">
              <w:rPr>
                <w:rFonts w:cs="Arial"/>
                <w:sz w:val="18"/>
              </w:rPr>
              <w:t>0.963</w:t>
            </w:r>
          </w:p>
        </w:tc>
        <w:tc>
          <w:tcPr>
            <w:tcW w:w="313" w:type="pct"/>
            <w:tcBorders>
              <w:top w:val="single" w:sz="8" w:space="0" w:color="FFFFFF"/>
              <w:left w:val="single" w:sz="8" w:space="0" w:color="FFFFFF"/>
              <w:bottom w:val="single" w:sz="8" w:space="0" w:color="FFFFFF"/>
              <w:right w:val="single" w:sz="8" w:space="0" w:color="FFFFFF"/>
            </w:tcBorders>
            <w:shd w:val="clear" w:color="auto" w:fill="D9D9D9"/>
            <w:tcMar>
              <w:top w:w="12" w:type="dxa"/>
              <w:left w:w="12" w:type="dxa"/>
              <w:bottom w:w="0" w:type="dxa"/>
              <w:right w:w="12" w:type="dxa"/>
            </w:tcMar>
            <w:vAlign w:val="center"/>
            <w:hideMark/>
          </w:tcPr>
          <w:p w14:paraId="4D58003E" w14:textId="77777777" w:rsidR="004F76BC" w:rsidRPr="004F76BC" w:rsidRDefault="004F76BC" w:rsidP="004F76BC">
            <w:pPr>
              <w:spacing w:line="360" w:lineRule="auto"/>
              <w:ind w:firstLine="0"/>
              <w:jc w:val="center"/>
              <w:rPr>
                <w:rFonts w:cs="Arial"/>
                <w:sz w:val="18"/>
              </w:rPr>
            </w:pPr>
            <w:r w:rsidRPr="004F76BC">
              <w:rPr>
                <w:rFonts w:cs="Arial"/>
                <w:sz w:val="18"/>
              </w:rPr>
              <w:t xml:space="preserve">North: </w:t>
            </w:r>
          </w:p>
          <w:p w14:paraId="440E2410" w14:textId="77777777" w:rsidR="004F76BC" w:rsidRPr="004F76BC" w:rsidRDefault="004F76BC" w:rsidP="004F76BC">
            <w:pPr>
              <w:spacing w:line="360" w:lineRule="auto"/>
              <w:ind w:firstLine="0"/>
              <w:jc w:val="center"/>
              <w:rPr>
                <w:rFonts w:cs="Arial"/>
                <w:sz w:val="18"/>
              </w:rPr>
            </w:pPr>
            <w:r w:rsidRPr="004F76BC">
              <w:rPr>
                <w:rFonts w:cs="Arial"/>
                <w:sz w:val="18"/>
              </w:rPr>
              <w:t>0.961</w:t>
            </w:r>
          </w:p>
        </w:tc>
        <w:tc>
          <w:tcPr>
            <w:tcW w:w="313" w:type="pct"/>
            <w:tcBorders>
              <w:top w:val="single" w:sz="8" w:space="0" w:color="FFFFFF"/>
              <w:left w:val="single" w:sz="8" w:space="0" w:color="FFFFFF"/>
              <w:bottom w:val="single" w:sz="8" w:space="0" w:color="FFFFFF"/>
              <w:right w:val="single" w:sz="8" w:space="0" w:color="FFFFFF"/>
            </w:tcBorders>
            <w:shd w:val="clear" w:color="auto" w:fill="F2F2F2"/>
            <w:tcMar>
              <w:top w:w="12" w:type="dxa"/>
              <w:left w:w="12" w:type="dxa"/>
              <w:bottom w:w="0" w:type="dxa"/>
              <w:right w:w="12" w:type="dxa"/>
            </w:tcMar>
            <w:vAlign w:val="center"/>
            <w:hideMark/>
          </w:tcPr>
          <w:p w14:paraId="6D8A55F9" w14:textId="77777777" w:rsidR="004F76BC" w:rsidRPr="004F76BC" w:rsidRDefault="004F76BC" w:rsidP="004F76BC">
            <w:pPr>
              <w:spacing w:line="360" w:lineRule="auto"/>
              <w:ind w:firstLine="0"/>
              <w:jc w:val="center"/>
              <w:rPr>
                <w:rFonts w:cs="Arial"/>
                <w:sz w:val="18"/>
              </w:rPr>
            </w:pPr>
            <w:r w:rsidRPr="004F76BC">
              <w:rPr>
                <w:rFonts w:cs="Arial"/>
                <w:sz w:val="18"/>
              </w:rPr>
              <w:t xml:space="preserve">North: </w:t>
            </w:r>
          </w:p>
          <w:p w14:paraId="6F111B54" w14:textId="77777777" w:rsidR="004F76BC" w:rsidRPr="004F76BC" w:rsidRDefault="004F76BC" w:rsidP="004F76BC">
            <w:pPr>
              <w:spacing w:line="360" w:lineRule="auto"/>
              <w:ind w:firstLine="0"/>
              <w:jc w:val="center"/>
              <w:rPr>
                <w:rFonts w:cs="Arial"/>
                <w:sz w:val="18"/>
              </w:rPr>
            </w:pPr>
            <w:r w:rsidRPr="004F76BC">
              <w:rPr>
                <w:rFonts w:cs="Arial"/>
                <w:sz w:val="18"/>
              </w:rPr>
              <w:t>0.947</w:t>
            </w:r>
          </w:p>
        </w:tc>
      </w:tr>
      <w:tr w:rsidR="002E0C08" w:rsidRPr="004F76BC" w14:paraId="290D4AD7" w14:textId="77777777" w:rsidTr="00B7799F">
        <w:trPr>
          <w:trHeight w:val="284"/>
        </w:trPr>
        <w:tc>
          <w:tcPr>
            <w:tcW w:w="313" w:type="pct"/>
            <w:vMerge/>
            <w:tcBorders>
              <w:top w:val="single" w:sz="8" w:space="0" w:color="FFFFFF"/>
              <w:left w:val="single" w:sz="8" w:space="0" w:color="FFFFFF"/>
              <w:bottom w:val="single" w:sz="8" w:space="0" w:color="000000"/>
              <w:right w:val="single" w:sz="8" w:space="0" w:color="FFFFFF"/>
            </w:tcBorders>
            <w:vAlign w:val="center"/>
            <w:hideMark/>
          </w:tcPr>
          <w:p w14:paraId="3820EC18" w14:textId="77777777" w:rsidR="004F76BC" w:rsidRPr="004F76BC" w:rsidRDefault="004F76BC" w:rsidP="004F76BC">
            <w:pPr>
              <w:spacing w:line="360" w:lineRule="auto"/>
              <w:ind w:firstLine="0"/>
              <w:jc w:val="center"/>
              <w:rPr>
                <w:rFonts w:cs="Arial"/>
                <w:sz w:val="18"/>
              </w:rPr>
            </w:pPr>
          </w:p>
        </w:tc>
        <w:tc>
          <w:tcPr>
            <w:tcW w:w="313" w:type="pct"/>
            <w:tcBorders>
              <w:top w:val="single" w:sz="8" w:space="0" w:color="FFFFFF"/>
              <w:left w:val="single" w:sz="8" w:space="0" w:color="FFFFFF"/>
              <w:bottom w:val="single" w:sz="8" w:space="0" w:color="FFFFFF"/>
              <w:right w:val="single" w:sz="8" w:space="0" w:color="FFFFFF"/>
            </w:tcBorders>
            <w:shd w:val="clear" w:color="auto" w:fill="BFBFBF"/>
            <w:tcMar>
              <w:top w:w="12" w:type="dxa"/>
              <w:left w:w="12" w:type="dxa"/>
              <w:bottom w:w="0" w:type="dxa"/>
              <w:right w:w="12" w:type="dxa"/>
            </w:tcMar>
            <w:vAlign w:val="center"/>
            <w:hideMark/>
          </w:tcPr>
          <w:p w14:paraId="620E2950" w14:textId="77777777" w:rsidR="004F76BC" w:rsidRPr="004F76BC" w:rsidRDefault="004F76BC" w:rsidP="004F76BC">
            <w:pPr>
              <w:spacing w:line="360" w:lineRule="auto"/>
              <w:ind w:firstLine="0"/>
              <w:jc w:val="center"/>
              <w:rPr>
                <w:rFonts w:cs="Arial"/>
                <w:sz w:val="18"/>
              </w:rPr>
            </w:pPr>
            <w:r w:rsidRPr="004F76BC">
              <w:rPr>
                <w:rFonts w:cs="Arial"/>
                <w:sz w:val="18"/>
              </w:rPr>
              <w:t xml:space="preserve">South: </w:t>
            </w:r>
          </w:p>
          <w:p w14:paraId="5453BEAC" w14:textId="77777777" w:rsidR="004F76BC" w:rsidRPr="004F76BC" w:rsidRDefault="004F76BC" w:rsidP="004F76BC">
            <w:pPr>
              <w:spacing w:line="360" w:lineRule="auto"/>
              <w:ind w:firstLine="0"/>
              <w:jc w:val="center"/>
              <w:rPr>
                <w:rFonts w:cs="Arial"/>
                <w:sz w:val="18"/>
              </w:rPr>
            </w:pPr>
            <w:r w:rsidRPr="004F76BC">
              <w:rPr>
                <w:rFonts w:cs="Arial"/>
                <w:sz w:val="18"/>
              </w:rPr>
              <w:t>0.875</w:t>
            </w:r>
          </w:p>
        </w:tc>
        <w:tc>
          <w:tcPr>
            <w:tcW w:w="313" w:type="pct"/>
            <w:tcBorders>
              <w:top w:val="single" w:sz="8" w:space="0" w:color="FFFFFF"/>
              <w:left w:val="single" w:sz="8" w:space="0" w:color="FFFFFF"/>
              <w:bottom w:val="single" w:sz="8" w:space="0" w:color="FFFFFF"/>
              <w:right w:val="single" w:sz="8" w:space="0" w:color="FFFFFF"/>
            </w:tcBorders>
            <w:shd w:val="clear" w:color="auto" w:fill="D9D9D9"/>
            <w:tcMar>
              <w:top w:w="12" w:type="dxa"/>
              <w:left w:w="12" w:type="dxa"/>
              <w:bottom w:w="0" w:type="dxa"/>
              <w:right w:w="12" w:type="dxa"/>
            </w:tcMar>
            <w:vAlign w:val="center"/>
            <w:hideMark/>
          </w:tcPr>
          <w:p w14:paraId="2BC6B9CE" w14:textId="77777777" w:rsidR="004F76BC" w:rsidRPr="004F76BC" w:rsidRDefault="004F76BC" w:rsidP="004F76BC">
            <w:pPr>
              <w:spacing w:line="360" w:lineRule="auto"/>
              <w:ind w:firstLine="0"/>
              <w:jc w:val="center"/>
              <w:rPr>
                <w:rFonts w:cs="Arial"/>
                <w:sz w:val="18"/>
              </w:rPr>
            </w:pPr>
            <w:r w:rsidRPr="004F76BC">
              <w:rPr>
                <w:rFonts w:cs="Arial"/>
                <w:sz w:val="18"/>
              </w:rPr>
              <w:t xml:space="preserve">South: </w:t>
            </w:r>
          </w:p>
          <w:p w14:paraId="01D2EE34" w14:textId="77777777" w:rsidR="004F76BC" w:rsidRPr="004F76BC" w:rsidRDefault="004F76BC" w:rsidP="004F76BC">
            <w:pPr>
              <w:spacing w:line="360" w:lineRule="auto"/>
              <w:ind w:firstLine="0"/>
              <w:jc w:val="center"/>
              <w:rPr>
                <w:rFonts w:cs="Arial"/>
                <w:sz w:val="18"/>
              </w:rPr>
            </w:pPr>
            <w:r w:rsidRPr="004F76BC">
              <w:rPr>
                <w:rFonts w:cs="Arial"/>
                <w:sz w:val="18"/>
              </w:rPr>
              <w:t>0.807</w:t>
            </w:r>
          </w:p>
        </w:tc>
        <w:tc>
          <w:tcPr>
            <w:tcW w:w="313" w:type="pct"/>
            <w:tcBorders>
              <w:top w:val="single" w:sz="8" w:space="0" w:color="FFFFFF"/>
              <w:left w:val="single" w:sz="8" w:space="0" w:color="FFFFFF"/>
              <w:bottom w:val="single" w:sz="8" w:space="0" w:color="FFFFFF"/>
              <w:right w:val="single" w:sz="8" w:space="0" w:color="FFFFFF"/>
            </w:tcBorders>
            <w:shd w:val="clear" w:color="auto" w:fill="F2F2F2"/>
            <w:tcMar>
              <w:top w:w="12" w:type="dxa"/>
              <w:left w:w="12" w:type="dxa"/>
              <w:bottom w:w="0" w:type="dxa"/>
              <w:right w:w="12" w:type="dxa"/>
            </w:tcMar>
            <w:vAlign w:val="center"/>
            <w:hideMark/>
          </w:tcPr>
          <w:p w14:paraId="1408F69E" w14:textId="77777777" w:rsidR="004F76BC" w:rsidRPr="004F76BC" w:rsidRDefault="004F76BC" w:rsidP="004F76BC">
            <w:pPr>
              <w:spacing w:line="360" w:lineRule="auto"/>
              <w:ind w:firstLine="0"/>
              <w:jc w:val="center"/>
              <w:rPr>
                <w:rFonts w:cs="Arial"/>
                <w:sz w:val="18"/>
              </w:rPr>
            </w:pPr>
            <w:r w:rsidRPr="004F76BC">
              <w:rPr>
                <w:rFonts w:cs="Arial"/>
                <w:sz w:val="18"/>
              </w:rPr>
              <w:t xml:space="preserve">South: </w:t>
            </w:r>
          </w:p>
          <w:p w14:paraId="36E9C7F2" w14:textId="77777777" w:rsidR="004F76BC" w:rsidRPr="004F76BC" w:rsidRDefault="004F76BC" w:rsidP="004F76BC">
            <w:pPr>
              <w:spacing w:line="360" w:lineRule="auto"/>
              <w:ind w:firstLine="0"/>
              <w:jc w:val="center"/>
              <w:rPr>
                <w:rFonts w:cs="Arial"/>
                <w:sz w:val="18"/>
              </w:rPr>
            </w:pPr>
            <w:r w:rsidRPr="004F76BC">
              <w:rPr>
                <w:rFonts w:cs="Arial"/>
                <w:sz w:val="18"/>
              </w:rPr>
              <w:t>0.786</w:t>
            </w:r>
          </w:p>
        </w:tc>
        <w:tc>
          <w:tcPr>
            <w:tcW w:w="313" w:type="pct"/>
            <w:tcBorders>
              <w:top w:val="single" w:sz="8" w:space="0" w:color="FFFFFF"/>
              <w:left w:val="single" w:sz="8" w:space="0" w:color="FFFFFF"/>
              <w:bottom w:val="single" w:sz="8" w:space="0" w:color="FFFFFF"/>
              <w:right w:val="single" w:sz="8" w:space="0" w:color="FFFFFF"/>
            </w:tcBorders>
            <w:shd w:val="clear" w:color="auto" w:fill="BFBFBF"/>
            <w:tcMar>
              <w:top w:w="12" w:type="dxa"/>
              <w:left w:w="12" w:type="dxa"/>
              <w:bottom w:w="0" w:type="dxa"/>
              <w:right w:w="12" w:type="dxa"/>
            </w:tcMar>
            <w:vAlign w:val="center"/>
            <w:hideMark/>
          </w:tcPr>
          <w:p w14:paraId="41A85067" w14:textId="77777777" w:rsidR="004F76BC" w:rsidRPr="004F76BC" w:rsidRDefault="004F76BC" w:rsidP="004F76BC">
            <w:pPr>
              <w:spacing w:line="360" w:lineRule="auto"/>
              <w:ind w:firstLine="0"/>
              <w:jc w:val="center"/>
              <w:rPr>
                <w:rFonts w:cs="Arial"/>
                <w:sz w:val="18"/>
              </w:rPr>
            </w:pPr>
            <w:r w:rsidRPr="004F76BC">
              <w:rPr>
                <w:rFonts w:cs="Arial"/>
                <w:sz w:val="18"/>
              </w:rPr>
              <w:t xml:space="preserve">South: </w:t>
            </w:r>
          </w:p>
          <w:p w14:paraId="71214FD0" w14:textId="77777777" w:rsidR="004F76BC" w:rsidRPr="004F76BC" w:rsidRDefault="004F76BC" w:rsidP="004F76BC">
            <w:pPr>
              <w:spacing w:line="360" w:lineRule="auto"/>
              <w:ind w:firstLine="0"/>
              <w:jc w:val="center"/>
              <w:rPr>
                <w:rFonts w:cs="Arial"/>
                <w:sz w:val="18"/>
              </w:rPr>
            </w:pPr>
            <w:r w:rsidRPr="004F76BC">
              <w:rPr>
                <w:rFonts w:cs="Arial"/>
                <w:sz w:val="18"/>
              </w:rPr>
              <w:t>0.886</w:t>
            </w:r>
          </w:p>
        </w:tc>
        <w:tc>
          <w:tcPr>
            <w:tcW w:w="313" w:type="pct"/>
            <w:tcBorders>
              <w:top w:val="single" w:sz="8" w:space="0" w:color="FFFFFF"/>
              <w:left w:val="single" w:sz="8" w:space="0" w:color="FFFFFF"/>
              <w:bottom w:val="single" w:sz="8" w:space="0" w:color="FFFFFF"/>
              <w:right w:val="single" w:sz="8" w:space="0" w:color="FFFFFF"/>
            </w:tcBorders>
            <w:shd w:val="clear" w:color="auto" w:fill="D9D9D9"/>
            <w:tcMar>
              <w:top w:w="12" w:type="dxa"/>
              <w:left w:w="12" w:type="dxa"/>
              <w:bottom w:w="0" w:type="dxa"/>
              <w:right w:w="12" w:type="dxa"/>
            </w:tcMar>
            <w:vAlign w:val="center"/>
            <w:hideMark/>
          </w:tcPr>
          <w:p w14:paraId="25FFDAF2" w14:textId="77777777" w:rsidR="004F76BC" w:rsidRPr="004F76BC" w:rsidRDefault="004F76BC" w:rsidP="004F76BC">
            <w:pPr>
              <w:spacing w:line="360" w:lineRule="auto"/>
              <w:ind w:firstLine="0"/>
              <w:jc w:val="center"/>
              <w:rPr>
                <w:rFonts w:cs="Arial"/>
                <w:sz w:val="18"/>
              </w:rPr>
            </w:pPr>
            <w:r w:rsidRPr="004F76BC">
              <w:rPr>
                <w:rFonts w:cs="Arial"/>
                <w:sz w:val="18"/>
              </w:rPr>
              <w:t xml:space="preserve">South: </w:t>
            </w:r>
          </w:p>
          <w:p w14:paraId="637F3D78" w14:textId="77777777" w:rsidR="004F76BC" w:rsidRPr="004F76BC" w:rsidRDefault="004F76BC" w:rsidP="004F76BC">
            <w:pPr>
              <w:spacing w:line="360" w:lineRule="auto"/>
              <w:ind w:firstLine="0"/>
              <w:jc w:val="center"/>
              <w:rPr>
                <w:rFonts w:cs="Arial"/>
                <w:sz w:val="18"/>
              </w:rPr>
            </w:pPr>
            <w:r w:rsidRPr="004F76BC">
              <w:rPr>
                <w:rFonts w:cs="Arial"/>
                <w:sz w:val="18"/>
              </w:rPr>
              <w:t>0.817</w:t>
            </w:r>
          </w:p>
        </w:tc>
        <w:tc>
          <w:tcPr>
            <w:tcW w:w="313" w:type="pct"/>
            <w:tcBorders>
              <w:top w:val="single" w:sz="8" w:space="0" w:color="FFFFFF"/>
              <w:left w:val="single" w:sz="8" w:space="0" w:color="FFFFFF"/>
              <w:bottom w:val="single" w:sz="8" w:space="0" w:color="FFFFFF"/>
              <w:right w:val="single" w:sz="8" w:space="0" w:color="FFFFFF"/>
            </w:tcBorders>
            <w:shd w:val="clear" w:color="auto" w:fill="F2F2F2"/>
            <w:tcMar>
              <w:top w:w="12" w:type="dxa"/>
              <w:left w:w="12" w:type="dxa"/>
              <w:bottom w:w="0" w:type="dxa"/>
              <w:right w:w="12" w:type="dxa"/>
            </w:tcMar>
            <w:vAlign w:val="center"/>
            <w:hideMark/>
          </w:tcPr>
          <w:p w14:paraId="23661058" w14:textId="77777777" w:rsidR="004F76BC" w:rsidRPr="004F76BC" w:rsidRDefault="004F76BC" w:rsidP="004F76BC">
            <w:pPr>
              <w:spacing w:line="360" w:lineRule="auto"/>
              <w:ind w:firstLine="0"/>
              <w:jc w:val="center"/>
              <w:rPr>
                <w:rFonts w:cs="Arial"/>
                <w:sz w:val="18"/>
              </w:rPr>
            </w:pPr>
            <w:r w:rsidRPr="004F76BC">
              <w:rPr>
                <w:rFonts w:cs="Arial"/>
                <w:sz w:val="18"/>
              </w:rPr>
              <w:t xml:space="preserve">South: </w:t>
            </w:r>
          </w:p>
          <w:p w14:paraId="1D8DBB17" w14:textId="77777777" w:rsidR="004F76BC" w:rsidRPr="004F76BC" w:rsidRDefault="004F76BC" w:rsidP="004F76BC">
            <w:pPr>
              <w:spacing w:line="360" w:lineRule="auto"/>
              <w:ind w:firstLine="0"/>
              <w:jc w:val="center"/>
              <w:rPr>
                <w:rFonts w:cs="Arial"/>
                <w:sz w:val="18"/>
              </w:rPr>
            </w:pPr>
            <w:r w:rsidRPr="004F76BC">
              <w:rPr>
                <w:rFonts w:cs="Arial"/>
                <w:sz w:val="18"/>
              </w:rPr>
              <w:t>0.833</w:t>
            </w:r>
          </w:p>
        </w:tc>
        <w:tc>
          <w:tcPr>
            <w:tcW w:w="313" w:type="pct"/>
            <w:tcBorders>
              <w:top w:val="single" w:sz="8" w:space="0" w:color="FFFFFF"/>
              <w:left w:val="single" w:sz="8" w:space="0" w:color="FFFFFF"/>
              <w:bottom w:val="single" w:sz="8" w:space="0" w:color="FFFFFF"/>
              <w:right w:val="single" w:sz="8" w:space="0" w:color="FFFFFF"/>
            </w:tcBorders>
            <w:shd w:val="clear" w:color="auto" w:fill="BFBFBF"/>
            <w:tcMar>
              <w:top w:w="12" w:type="dxa"/>
              <w:left w:w="12" w:type="dxa"/>
              <w:bottom w:w="0" w:type="dxa"/>
              <w:right w:w="12" w:type="dxa"/>
            </w:tcMar>
            <w:vAlign w:val="center"/>
            <w:hideMark/>
          </w:tcPr>
          <w:p w14:paraId="614F20E5" w14:textId="77777777" w:rsidR="004F76BC" w:rsidRPr="004F76BC" w:rsidRDefault="004F76BC" w:rsidP="004F76BC">
            <w:pPr>
              <w:spacing w:line="360" w:lineRule="auto"/>
              <w:ind w:firstLine="0"/>
              <w:jc w:val="center"/>
              <w:rPr>
                <w:rFonts w:cs="Arial"/>
                <w:sz w:val="18"/>
              </w:rPr>
            </w:pPr>
            <w:r w:rsidRPr="004F76BC">
              <w:rPr>
                <w:rFonts w:cs="Arial"/>
                <w:sz w:val="18"/>
              </w:rPr>
              <w:t xml:space="preserve">South: </w:t>
            </w:r>
          </w:p>
          <w:p w14:paraId="33ADCC3B" w14:textId="77777777" w:rsidR="004F76BC" w:rsidRPr="004F76BC" w:rsidRDefault="004F76BC" w:rsidP="004F76BC">
            <w:pPr>
              <w:spacing w:line="360" w:lineRule="auto"/>
              <w:ind w:firstLine="0"/>
              <w:jc w:val="center"/>
              <w:rPr>
                <w:rFonts w:cs="Arial"/>
                <w:sz w:val="18"/>
              </w:rPr>
            </w:pPr>
            <w:r w:rsidRPr="004F76BC">
              <w:rPr>
                <w:rFonts w:cs="Arial"/>
                <w:sz w:val="18"/>
              </w:rPr>
              <w:t>0.87</w:t>
            </w:r>
          </w:p>
        </w:tc>
        <w:tc>
          <w:tcPr>
            <w:tcW w:w="313" w:type="pct"/>
            <w:tcBorders>
              <w:top w:val="single" w:sz="8" w:space="0" w:color="FFFFFF"/>
              <w:left w:val="single" w:sz="8" w:space="0" w:color="FFFFFF"/>
              <w:bottom w:val="single" w:sz="8" w:space="0" w:color="FFFFFF"/>
              <w:right w:val="single" w:sz="8" w:space="0" w:color="FFFFFF"/>
            </w:tcBorders>
            <w:shd w:val="clear" w:color="auto" w:fill="D9D9D9"/>
            <w:tcMar>
              <w:top w:w="12" w:type="dxa"/>
              <w:left w:w="12" w:type="dxa"/>
              <w:bottom w:w="0" w:type="dxa"/>
              <w:right w:w="12" w:type="dxa"/>
            </w:tcMar>
            <w:vAlign w:val="center"/>
            <w:hideMark/>
          </w:tcPr>
          <w:p w14:paraId="2D80C183" w14:textId="77777777" w:rsidR="004F76BC" w:rsidRPr="004F76BC" w:rsidRDefault="004F76BC" w:rsidP="004F76BC">
            <w:pPr>
              <w:spacing w:line="360" w:lineRule="auto"/>
              <w:ind w:firstLine="0"/>
              <w:jc w:val="center"/>
              <w:rPr>
                <w:rFonts w:cs="Arial"/>
                <w:sz w:val="18"/>
              </w:rPr>
            </w:pPr>
            <w:r w:rsidRPr="004F76BC">
              <w:rPr>
                <w:rFonts w:cs="Arial"/>
                <w:sz w:val="18"/>
              </w:rPr>
              <w:t xml:space="preserve">South: </w:t>
            </w:r>
          </w:p>
          <w:p w14:paraId="3F8C7C68" w14:textId="77777777" w:rsidR="004F76BC" w:rsidRPr="004F76BC" w:rsidRDefault="004F76BC" w:rsidP="004F76BC">
            <w:pPr>
              <w:spacing w:line="360" w:lineRule="auto"/>
              <w:ind w:firstLine="0"/>
              <w:jc w:val="center"/>
              <w:rPr>
                <w:rFonts w:cs="Arial"/>
                <w:sz w:val="18"/>
              </w:rPr>
            </w:pPr>
            <w:r w:rsidRPr="004F76BC">
              <w:rPr>
                <w:rFonts w:cs="Arial"/>
                <w:sz w:val="18"/>
              </w:rPr>
              <w:t>0.819</w:t>
            </w:r>
          </w:p>
        </w:tc>
        <w:tc>
          <w:tcPr>
            <w:tcW w:w="313" w:type="pct"/>
            <w:tcBorders>
              <w:top w:val="single" w:sz="8" w:space="0" w:color="FFFFFF"/>
              <w:left w:val="single" w:sz="8" w:space="0" w:color="FFFFFF"/>
              <w:bottom w:val="single" w:sz="8" w:space="0" w:color="FFFFFF"/>
              <w:right w:val="single" w:sz="8" w:space="0" w:color="FFFFFF"/>
            </w:tcBorders>
            <w:shd w:val="clear" w:color="auto" w:fill="F2F2F2"/>
            <w:tcMar>
              <w:top w:w="12" w:type="dxa"/>
              <w:left w:w="12" w:type="dxa"/>
              <w:bottom w:w="0" w:type="dxa"/>
              <w:right w:w="12" w:type="dxa"/>
            </w:tcMar>
            <w:vAlign w:val="center"/>
            <w:hideMark/>
          </w:tcPr>
          <w:p w14:paraId="0B8D7601" w14:textId="77777777" w:rsidR="004F76BC" w:rsidRPr="004F76BC" w:rsidRDefault="004F76BC" w:rsidP="004F76BC">
            <w:pPr>
              <w:spacing w:line="360" w:lineRule="auto"/>
              <w:ind w:firstLine="0"/>
              <w:jc w:val="center"/>
              <w:rPr>
                <w:rFonts w:cs="Arial"/>
                <w:sz w:val="18"/>
              </w:rPr>
            </w:pPr>
            <w:r w:rsidRPr="004F76BC">
              <w:rPr>
                <w:rFonts w:cs="Arial"/>
                <w:sz w:val="18"/>
              </w:rPr>
              <w:t xml:space="preserve">South: </w:t>
            </w:r>
          </w:p>
          <w:p w14:paraId="4CF4BE22" w14:textId="77777777" w:rsidR="004F76BC" w:rsidRPr="004F76BC" w:rsidRDefault="004F76BC" w:rsidP="004F76BC">
            <w:pPr>
              <w:spacing w:line="360" w:lineRule="auto"/>
              <w:ind w:firstLine="0"/>
              <w:jc w:val="center"/>
              <w:rPr>
                <w:rFonts w:cs="Arial"/>
                <w:sz w:val="18"/>
              </w:rPr>
            </w:pPr>
            <w:r w:rsidRPr="004F76BC">
              <w:rPr>
                <w:rFonts w:cs="Arial"/>
                <w:sz w:val="18"/>
              </w:rPr>
              <w:t>0.781</w:t>
            </w:r>
          </w:p>
        </w:tc>
        <w:tc>
          <w:tcPr>
            <w:tcW w:w="313" w:type="pct"/>
            <w:tcBorders>
              <w:top w:val="single" w:sz="8" w:space="0" w:color="FFFFFF"/>
              <w:left w:val="single" w:sz="8" w:space="0" w:color="FFFFFF"/>
              <w:bottom w:val="single" w:sz="8" w:space="0" w:color="FFFFFF"/>
              <w:right w:val="single" w:sz="8" w:space="0" w:color="FFFFFF"/>
            </w:tcBorders>
            <w:shd w:val="clear" w:color="auto" w:fill="BFBFBF"/>
            <w:tcMar>
              <w:top w:w="12" w:type="dxa"/>
              <w:left w:w="12" w:type="dxa"/>
              <w:bottom w:w="0" w:type="dxa"/>
              <w:right w:w="12" w:type="dxa"/>
            </w:tcMar>
            <w:vAlign w:val="center"/>
            <w:hideMark/>
          </w:tcPr>
          <w:p w14:paraId="642EF9E9" w14:textId="77777777" w:rsidR="004F76BC" w:rsidRPr="004F76BC" w:rsidRDefault="004F76BC" w:rsidP="004F76BC">
            <w:pPr>
              <w:spacing w:line="360" w:lineRule="auto"/>
              <w:ind w:firstLine="0"/>
              <w:jc w:val="center"/>
              <w:rPr>
                <w:rFonts w:cs="Arial"/>
                <w:sz w:val="18"/>
              </w:rPr>
            </w:pPr>
            <w:r w:rsidRPr="004F76BC">
              <w:rPr>
                <w:rFonts w:cs="Arial"/>
                <w:sz w:val="18"/>
              </w:rPr>
              <w:t xml:space="preserve">South: </w:t>
            </w:r>
          </w:p>
          <w:p w14:paraId="79365E7F" w14:textId="77777777" w:rsidR="004F76BC" w:rsidRPr="004F76BC" w:rsidRDefault="004F76BC" w:rsidP="004F76BC">
            <w:pPr>
              <w:spacing w:line="360" w:lineRule="auto"/>
              <w:ind w:firstLine="0"/>
              <w:jc w:val="center"/>
              <w:rPr>
                <w:rFonts w:cs="Arial"/>
                <w:sz w:val="18"/>
              </w:rPr>
            </w:pPr>
            <w:r w:rsidRPr="004F76BC">
              <w:rPr>
                <w:rFonts w:cs="Arial"/>
                <w:sz w:val="18"/>
              </w:rPr>
              <w:t>0.926</w:t>
            </w:r>
          </w:p>
        </w:tc>
        <w:tc>
          <w:tcPr>
            <w:tcW w:w="313" w:type="pct"/>
            <w:tcBorders>
              <w:top w:val="single" w:sz="8" w:space="0" w:color="FFFFFF"/>
              <w:left w:val="single" w:sz="8" w:space="0" w:color="FFFFFF"/>
              <w:bottom w:val="single" w:sz="8" w:space="0" w:color="FFFFFF"/>
              <w:right w:val="single" w:sz="8" w:space="0" w:color="FFFFFF"/>
            </w:tcBorders>
            <w:shd w:val="clear" w:color="auto" w:fill="D9D9D9"/>
            <w:tcMar>
              <w:top w:w="12" w:type="dxa"/>
              <w:left w:w="12" w:type="dxa"/>
              <w:bottom w:w="0" w:type="dxa"/>
              <w:right w:w="12" w:type="dxa"/>
            </w:tcMar>
            <w:vAlign w:val="center"/>
            <w:hideMark/>
          </w:tcPr>
          <w:p w14:paraId="35D41BD5" w14:textId="77777777" w:rsidR="004F76BC" w:rsidRPr="004F76BC" w:rsidRDefault="004F76BC" w:rsidP="004F76BC">
            <w:pPr>
              <w:spacing w:line="360" w:lineRule="auto"/>
              <w:ind w:firstLine="0"/>
              <w:jc w:val="center"/>
              <w:rPr>
                <w:rFonts w:cs="Arial"/>
                <w:sz w:val="18"/>
              </w:rPr>
            </w:pPr>
            <w:r w:rsidRPr="004F76BC">
              <w:rPr>
                <w:rFonts w:cs="Arial"/>
                <w:sz w:val="18"/>
              </w:rPr>
              <w:t xml:space="preserve">South: </w:t>
            </w:r>
          </w:p>
          <w:p w14:paraId="253C9139" w14:textId="77777777" w:rsidR="004F76BC" w:rsidRPr="004F76BC" w:rsidRDefault="004F76BC" w:rsidP="004F76BC">
            <w:pPr>
              <w:spacing w:line="360" w:lineRule="auto"/>
              <w:ind w:firstLine="0"/>
              <w:jc w:val="center"/>
              <w:rPr>
                <w:rFonts w:cs="Arial"/>
                <w:sz w:val="18"/>
              </w:rPr>
            </w:pPr>
            <w:r w:rsidRPr="004F76BC">
              <w:rPr>
                <w:rFonts w:cs="Arial"/>
                <w:sz w:val="18"/>
              </w:rPr>
              <w:t>0.897</w:t>
            </w:r>
          </w:p>
        </w:tc>
        <w:tc>
          <w:tcPr>
            <w:tcW w:w="313" w:type="pct"/>
            <w:tcBorders>
              <w:top w:val="single" w:sz="8" w:space="0" w:color="FFFFFF"/>
              <w:left w:val="single" w:sz="8" w:space="0" w:color="FFFFFF"/>
              <w:bottom w:val="single" w:sz="8" w:space="0" w:color="FFFFFF"/>
              <w:right w:val="single" w:sz="8" w:space="0" w:color="FFFFFF"/>
            </w:tcBorders>
            <w:shd w:val="clear" w:color="auto" w:fill="F2F2F2"/>
            <w:tcMar>
              <w:top w:w="12" w:type="dxa"/>
              <w:left w:w="12" w:type="dxa"/>
              <w:bottom w:w="0" w:type="dxa"/>
              <w:right w:w="12" w:type="dxa"/>
            </w:tcMar>
            <w:vAlign w:val="center"/>
            <w:hideMark/>
          </w:tcPr>
          <w:p w14:paraId="1F9BFF31" w14:textId="77777777" w:rsidR="004F76BC" w:rsidRPr="004F76BC" w:rsidRDefault="004F76BC" w:rsidP="004F76BC">
            <w:pPr>
              <w:spacing w:line="360" w:lineRule="auto"/>
              <w:ind w:firstLine="0"/>
              <w:jc w:val="center"/>
              <w:rPr>
                <w:rFonts w:cs="Arial"/>
                <w:sz w:val="18"/>
              </w:rPr>
            </w:pPr>
            <w:r w:rsidRPr="004F76BC">
              <w:rPr>
                <w:rFonts w:cs="Arial"/>
                <w:sz w:val="18"/>
              </w:rPr>
              <w:t xml:space="preserve">South: </w:t>
            </w:r>
          </w:p>
          <w:p w14:paraId="3E99B937" w14:textId="77777777" w:rsidR="004F76BC" w:rsidRPr="004F76BC" w:rsidRDefault="004F76BC" w:rsidP="004F76BC">
            <w:pPr>
              <w:spacing w:line="360" w:lineRule="auto"/>
              <w:ind w:firstLine="0"/>
              <w:jc w:val="center"/>
              <w:rPr>
                <w:rFonts w:cs="Arial"/>
                <w:sz w:val="18"/>
              </w:rPr>
            </w:pPr>
            <w:r w:rsidRPr="004F76BC">
              <w:rPr>
                <w:rFonts w:cs="Arial"/>
                <w:sz w:val="18"/>
              </w:rPr>
              <w:t>0.757</w:t>
            </w:r>
          </w:p>
        </w:tc>
        <w:tc>
          <w:tcPr>
            <w:tcW w:w="313" w:type="pct"/>
            <w:tcBorders>
              <w:top w:val="single" w:sz="8" w:space="0" w:color="FFFFFF"/>
              <w:left w:val="single" w:sz="8" w:space="0" w:color="FFFFFF"/>
              <w:bottom w:val="single" w:sz="8" w:space="0" w:color="FFFFFF"/>
              <w:right w:val="single" w:sz="8" w:space="0" w:color="FFFFFF"/>
            </w:tcBorders>
            <w:shd w:val="clear" w:color="auto" w:fill="BFBFBF"/>
            <w:tcMar>
              <w:top w:w="12" w:type="dxa"/>
              <w:left w:w="12" w:type="dxa"/>
              <w:bottom w:w="0" w:type="dxa"/>
              <w:right w:w="12" w:type="dxa"/>
            </w:tcMar>
            <w:vAlign w:val="center"/>
            <w:hideMark/>
          </w:tcPr>
          <w:p w14:paraId="2A635896" w14:textId="77777777" w:rsidR="004F76BC" w:rsidRPr="004F76BC" w:rsidRDefault="004F76BC" w:rsidP="004F76BC">
            <w:pPr>
              <w:spacing w:line="360" w:lineRule="auto"/>
              <w:ind w:firstLine="0"/>
              <w:jc w:val="center"/>
              <w:rPr>
                <w:rFonts w:cs="Arial"/>
                <w:sz w:val="18"/>
              </w:rPr>
            </w:pPr>
            <w:r w:rsidRPr="004F76BC">
              <w:rPr>
                <w:rFonts w:cs="Arial"/>
                <w:sz w:val="18"/>
              </w:rPr>
              <w:t xml:space="preserve">South: </w:t>
            </w:r>
          </w:p>
          <w:p w14:paraId="404A31A8" w14:textId="77777777" w:rsidR="004F76BC" w:rsidRPr="004F76BC" w:rsidRDefault="004F76BC" w:rsidP="004F76BC">
            <w:pPr>
              <w:spacing w:line="360" w:lineRule="auto"/>
              <w:ind w:firstLine="0"/>
              <w:jc w:val="center"/>
              <w:rPr>
                <w:rFonts w:cs="Arial"/>
                <w:sz w:val="18"/>
              </w:rPr>
            </w:pPr>
            <w:r w:rsidRPr="004F76BC">
              <w:rPr>
                <w:rFonts w:cs="Arial"/>
                <w:sz w:val="18"/>
              </w:rPr>
              <w:t>0.953</w:t>
            </w:r>
          </w:p>
        </w:tc>
        <w:tc>
          <w:tcPr>
            <w:tcW w:w="313" w:type="pct"/>
            <w:tcBorders>
              <w:top w:val="single" w:sz="8" w:space="0" w:color="FFFFFF"/>
              <w:left w:val="single" w:sz="8" w:space="0" w:color="FFFFFF"/>
              <w:bottom w:val="single" w:sz="8" w:space="0" w:color="FFFFFF"/>
              <w:right w:val="single" w:sz="8" w:space="0" w:color="FFFFFF"/>
            </w:tcBorders>
            <w:shd w:val="clear" w:color="auto" w:fill="D9D9D9"/>
            <w:tcMar>
              <w:top w:w="12" w:type="dxa"/>
              <w:left w:w="12" w:type="dxa"/>
              <w:bottom w:w="0" w:type="dxa"/>
              <w:right w:w="12" w:type="dxa"/>
            </w:tcMar>
            <w:vAlign w:val="center"/>
            <w:hideMark/>
          </w:tcPr>
          <w:p w14:paraId="795FD896" w14:textId="77777777" w:rsidR="004F76BC" w:rsidRPr="004F76BC" w:rsidRDefault="004F76BC" w:rsidP="004F76BC">
            <w:pPr>
              <w:spacing w:line="360" w:lineRule="auto"/>
              <w:ind w:firstLine="0"/>
              <w:jc w:val="center"/>
              <w:rPr>
                <w:rFonts w:cs="Arial"/>
                <w:sz w:val="18"/>
              </w:rPr>
            </w:pPr>
            <w:r w:rsidRPr="004F76BC">
              <w:rPr>
                <w:rFonts w:cs="Arial"/>
                <w:sz w:val="18"/>
              </w:rPr>
              <w:t xml:space="preserve">South: </w:t>
            </w:r>
          </w:p>
          <w:p w14:paraId="6D04FB89" w14:textId="77777777" w:rsidR="004F76BC" w:rsidRPr="004F76BC" w:rsidRDefault="004F76BC" w:rsidP="004F76BC">
            <w:pPr>
              <w:spacing w:line="360" w:lineRule="auto"/>
              <w:ind w:firstLine="0"/>
              <w:jc w:val="center"/>
              <w:rPr>
                <w:rFonts w:cs="Arial"/>
                <w:sz w:val="18"/>
              </w:rPr>
            </w:pPr>
            <w:r w:rsidRPr="004F76BC">
              <w:rPr>
                <w:rFonts w:cs="Arial"/>
                <w:sz w:val="18"/>
              </w:rPr>
              <w:t>0.997</w:t>
            </w:r>
          </w:p>
        </w:tc>
        <w:tc>
          <w:tcPr>
            <w:tcW w:w="313" w:type="pct"/>
            <w:tcBorders>
              <w:top w:val="single" w:sz="8" w:space="0" w:color="FFFFFF"/>
              <w:left w:val="single" w:sz="8" w:space="0" w:color="FFFFFF"/>
              <w:bottom w:val="single" w:sz="8" w:space="0" w:color="FFFFFF"/>
              <w:right w:val="single" w:sz="8" w:space="0" w:color="FFFFFF"/>
            </w:tcBorders>
            <w:shd w:val="clear" w:color="auto" w:fill="F2F2F2"/>
            <w:tcMar>
              <w:top w:w="12" w:type="dxa"/>
              <w:left w:w="12" w:type="dxa"/>
              <w:bottom w:w="0" w:type="dxa"/>
              <w:right w:w="12" w:type="dxa"/>
            </w:tcMar>
            <w:vAlign w:val="center"/>
            <w:hideMark/>
          </w:tcPr>
          <w:p w14:paraId="73329926" w14:textId="77777777" w:rsidR="004F76BC" w:rsidRPr="004F76BC" w:rsidRDefault="004F76BC" w:rsidP="004F76BC">
            <w:pPr>
              <w:spacing w:line="360" w:lineRule="auto"/>
              <w:ind w:firstLine="0"/>
              <w:jc w:val="center"/>
              <w:rPr>
                <w:rFonts w:cs="Arial"/>
                <w:sz w:val="18"/>
              </w:rPr>
            </w:pPr>
            <w:r w:rsidRPr="004F76BC">
              <w:rPr>
                <w:rFonts w:cs="Arial"/>
                <w:sz w:val="18"/>
              </w:rPr>
              <w:t xml:space="preserve">South: </w:t>
            </w:r>
          </w:p>
          <w:p w14:paraId="772A33AC" w14:textId="77777777" w:rsidR="004F76BC" w:rsidRPr="004F76BC" w:rsidRDefault="004F76BC" w:rsidP="004F76BC">
            <w:pPr>
              <w:spacing w:line="360" w:lineRule="auto"/>
              <w:ind w:firstLine="0"/>
              <w:jc w:val="center"/>
              <w:rPr>
                <w:rFonts w:cs="Arial"/>
                <w:sz w:val="18"/>
              </w:rPr>
            </w:pPr>
            <w:r w:rsidRPr="004F76BC">
              <w:rPr>
                <w:rFonts w:cs="Arial"/>
                <w:sz w:val="18"/>
              </w:rPr>
              <w:t>0.944</w:t>
            </w:r>
          </w:p>
        </w:tc>
      </w:tr>
      <w:tr w:rsidR="002E0C08" w:rsidRPr="004F76BC" w14:paraId="680317B6" w14:textId="77777777" w:rsidTr="00B7799F">
        <w:trPr>
          <w:trHeight w:val="284"/>
        </w:trPr>
        <w:tc>
          <w:tcPr>
            <w:tcW w:w="313" w:type="pct"/>
            <w:vMerge/>
            <w:tcBorders>
              <w:top w:val="single" w:sz="8" w:space="0" w:color="FFFFFF"/>
              <w:left w:val="single" w:sz="8" w:space="0" w:color="FFFFFF"/>
              <w:bottom w:val="single" w:sz="8" w:space="0" w:color="000000"/>
              <w:right w:val="single" w:sz="8" w:space="0" w:color="FFFFFF"/>
            </w:tcBorders>
            <w:vAlign w:val="center"/>
            <w:hideMark/>
          </w:tcPr>
          <w:p w14:paraId="7DFCEF98" w14:textId="77777777" w:rsidR="004F76BC" w:rsidRPr="004F76BC" w:rsidRDefault="004F76BC" w:rsidP="004F76BC">
            <w:pPr>
              <w:spacing w:line="360" w:lineRule="auto"/>
              <w:ind w:firstLine="0"/>
              <w:jc w:val="center"/>
              <w:rPr>
                <w:rFonts w:cs="Arial"/>
                <w:sz w:val="18"/>
              </w:rPr>
            </w:pPr>
          </w:p>
        </w:tc>
        <w:tc>
          <w:tcPr>
            <w:tcW w:w="313" w:type="pct"/>
            <w:tcBorders>
              <w:top w:val="single" w:sz="8" w:space="0" w:color="FFFFFF"/>
              <w:left w:val="single" w:sz="8" w:space="0" w:color="FFFFFF"/>
              <w:bottom w:val="nil"/>
              <w:right w:val="single" w:sz="8" w:space="0" w:color="FFFFFF"/>
            </w:tcBorders>
            <w:shd w:val="clear" w:color="auto" w:fill="BFBFBF"/>
            <w:tcMar>
              <w:top w:w="12" w:type="dxa"/>
              <w:left w:w="12" w:type="dxa"/>
              <w:bottom w:w="0" w:type="dxa"/>
              <w:right w:w="12" w:type="dxa"/>
            </w:tcMar>
            <w:vAlign w:val="center"/>
            <w:hideMark/>
          </w:tcPr>
          <w:p w14:paraId="6B80A416" w14:textId="77777777" w:rsidR="004F76BC" w:rsidRPr="004F76BC" w:rsidRDefault="004F76BC" w:rsidP="004F76BC">
            <w:pPr>
              <w:spacing w:line="360" w:lineRule="auto"/>
              <w:ind w:firstLine="0"/>
              <w:jc w:val="center"/>
              <w:rPr>
                <w:rFonts w:cs="Arial"/>
                <w:sz w:val="18"/>
              </w:rPr>
            </w:pPr>
            <w:r w:rsidRPr="004F76BC">
              <w:rPr>
                <w:rFonts w:cs="Arial"/>
                <w:sz w:val="18"/>
              </w:rPr>
              <w:t xml:space="preserve">Sub: </w:t>
            </w:r>
          </w:p>
          <w:p w14:paraId="4123C239" w14:textId="77777777" w:rsidR="004F76BC" w:rsidRPr="004F76BC" w:rsidRDefault="004F76BC" w:rsidP="004F76BC">
            <w:pPr>
              <w:spacing w:line="360" w:lineRule="auto"/>
              <w:ind w:firstLine="0"/>
              <w:jc w:val="center"/>
              <w:rPr>
                <w:rFonts w:cs="Arial"/>
                <w:sz w:val="18"/>
              </w:rPr>
            </w:pPr>
            <w:r w:rsidRPr="004F76BC">
              <w:rPr>
                <w:rFonts w:cs="Arial"/>
                <w:sz w:val="18"/>
              </w:rPr>
              <w:t>0.949</w:t>
            </w:r>
          </w:p>
        </w:tc>
        <w:tc>
          <w:tcPr>
            <w:tcW w:w="313" w:type="pct"/>
            <w:tcBorders>
              <w:top w:val="single" w:sz="8" w:space="0" w:color="FFFFFF"/>
              <w:left w:val="single" w:sz="8" w:space="0" w:color="FFFFFF"/>
              <w:bottom w:val="nil"/>
              <w:right w:val="single" w:sz="8" w:space="0" w:color="FFFFFF"/>
            </w:tcBorders>
            <w:shd w:val="clear" w:color="auto" w:fill="D9D9D9"/>
            <w:tcMar>
              <w:top w:w="12" w:type="dxa"/>
              <w:left w:w="12" w:type="dxa"/>
              <w:bottom w:w="0" w:type="dxa"/>
              <w:right w:w="12" w:type="dxa"/>
            </w:tcMar>
            <w:vAlign w:val="center"/>
            <w:hideMark/>
          </w:tcPr>
          <w:p w14:paraId="13DEE3A5" w14:textId="77777777" w:rsidR="004F76BC" w:rsidRPr="004F76BC" w:rsidRDefault="004F76BC" w:rsidP="004F76BC">
            <w:pPr>
              <w:spacing w:line="360" w:lineRule="auto"/>
              <w:ind w:firstLine="0"/>
              <w:jc w:val="center"/>
              <w:rPr>
                <w:rFonts w:cs="Arial"/>
                <w:sz w:val="18"/>
              </w:rPr>
            </w:pPr>
            <w:r w:rsidRPr="004F76BC">
              <w:rPr>
                <w:rFonts w:cs="Arial"/>
                <w:sz w:val="18"/>
              </w:rPr>
              <w:t xml:space="preserve">Sub: </w:t>
            </w:r>
          </w:p>
          <w:p w14:paraId="68CFE9BC" w14:textId="77777777" w:rsidR="004F76BC" w:rsidRPr="004F76BC" w:rsidRDefault="004F76BC" w:rsidP="004F76BC">
            <w:pPr>
              <w:spacing w:line="360" w:lineRule="auto"/>
              <w:ind w:firstLine="0"/>
              <w:jc w:val="center"/>
              <w:rPr>
                <w:rFonts w:cs="Arial"/>
                <w:sz w:val="18"/>
              </w:rPr>
            </w:pPr>
            <w:r w:rsidRPr="004F76BC">
              <w:rPr>
                <w:rFonts w:cs="Arial"/>
                <w:sz w:val="18"/>
              </w:rPr>
              <w:t>0.931</w:t>
            </w:r>
          </w:p>
        </w:tc>
        <w:tc>
          <w:tcPr>
            <w:tcW w:w="313" w:type="pct"/>
            <w:tcBorders>
              <w:top w:val="single" w:sz="8" w:space="0" w:color="FFFFFF"/>
              <w:left w:val="single" w:sz="8" w:space="0" w:color="FFFFFF"/>
              <w:bottom w:val="nil"/>
              <w:right w:val="single" w:sz="8" w:space="0" w:color="FFFFFF"/>
            </w:tcBorders>
            <w:shd w:val="clear" w:color="auto" w:fill="F2F2F2"/>
            <w:tcMar>
              <w:top w:w="12" w:type="dxa"/>
              <w:left w:w="12" w:type="dxa"/>
              <w:bottom w:w="0" w:type="dxa"/>
              <w:right w:w="12" w:type="dxa"/>
            </w:tcMar>
            <w:vAlign w:val="center"/>
            <w:hideMark/>
          </w:tcPr>
          <w:p w14:paraId="0B46C55D" w14:textId="77777777" w:rsidR="004F76BC" w:rsidRPr="004F76BC" w:rsidRDefault="004F76BC" w:rsidP="004F76BC">
            <w:pPr>
              <w:spacing w:line="360" w:lineRule="auto"/>
              <w:ind w:firstLine="0"/>
              <w:jc w:val="center"/>
              <w:rPr>
                <w:rFonts w:cs="Arial"/>
                <w:sz w:val="18"/>
              </w:rPr>
            </w:pPr>
            <w:r w:rsidRPr="004F76BC">
              <w:rPr>
                <w:rFonts w:cs="Arial"/>
                <w:sz w:val="18"/>
              </w:rPr>
              <w:t>Sub:</w:t>
            </w:r>
          </w:p>
          <w:p w14:paraId="350E4220" w14:textId="77777777" w:rsidR="004F76BC" w:rsidRPr="004F76BC" w:rsidRDefault="004F76BC" w:rsidP="004F76BC">
            <w:pPr>
              <w:spacing w:line="360" w:lineRule="auto"/>
              <w:ind w:firstLine="0"/>
              <w:jc w:val="center"/>
              <w:rPr>
                <w:rFonts w:cs="Arial"/>
                <w:sz w:val="18"/>
              </w:rPr>
            </w:pPr>
            <w:r w:rsidRPr="004F76BC">
              <w:rPr>
                <w:rFonts w:cs="Arial"/>
                <w:sz w:val="18"/>
              </w:rPr>
              <w:t>0.824</w:t>
            </w:r>
          </w:p>
        </w:tc>
        <w:tc>
          <w:tcPr>
            <w:tcW w:w="313" w:type="pct"/>
            <w:tcBorders>
              <w:top w:val="single" w:sz="8" w:space="0" w:color="FFFFFF"/>
              <w:left w:val="single" w:sz="8" w:space="0" w:color="FFFFFF"/>
              <w:bottom w:val="nil"/>
              <w:right w:val="single" w:sz="8" w:space="0" w:color="FFFFFF"/>
            </w:tcBorders>
            <w:shd w:val="clear" w:color="auto" w:fill="BFBFBF"/>
            <w:tcMar>
              <w:top w:w="12" w:type="dxa"/>
              <w:left w:w="12" w:type="dxa"/>
              <w:bottom w:w="0" w:type="dxa"/>
              <w:right w:w="12" w:type="dxa"/>
            </w:tcMar>
            <w:vAlign w:val="center"/>
            <w:hideMark/>
          </w:tcPr>
          <w:p w14:paraId="7F0B8815" w14:textId="77777777" w:rsidR="004F76BC" w:rsidRPr="004F76BC" w:rsidRDefault="004F76BC" w:rsidP="004F76BC">
            <w:pPr>
              <w:spacing w:line="360" w:lineRule="auto"/>
              <w:ind w:firstLine="0"/>
              <w:jc w:val="center"/>
              <w:rPr>
                <w:rFonts w:cs="Arial"/>
                <w:sz w:val="18"/>
              </w:rPr>
            </w:pPr>
            <w:r w:rsidRPr="004F76BC">
              <w:rPr>
                <w:rFonts w:cs="Arial"/>
                <w:sz w:val="18"/>
              </w:rPr>
              <w:t xml:space="preserve">Sub: </w:t>
            </w:r>
          </w:p>
          <w:p w14:paraId="78709240" w14:textId="77777777" w:rsidR="004F76BC" w:rsidRPr="004F76BC" w:rsidRDefault="004F76BC" w:rsidP="004F76BC">
            <w:pPr>
              <w:spacing w:line="360" w:lineRule="auto"/>
              <w:ind w:firstLine="0"/>
              <w:jc w:val="center"/>
              <w:rPr>
                <w:rFonts w:cs="Arial"/>
                <w:sz w:val="18"/>
              </w:rPr>
            </w:pPr>
            <w:r w:rsidRPr="004F76BC">
              <w:rPr>
                <w:rFonts w:cs="Arial"/>
                <w:sz w:val="18"/>
              </w:rPr>
              <w:t>0.961</w:t>
            </w:r>
          </w:p>
        </w:tc>
        <w:tc>
          <w:tcPr>
            <w:tcW w:w="313" w:type="pct"/>
            <w:tcBorders>
              <w:top w:val="single" w:sz="8" w:space="0" w:color="FFFFFF"/>
              <w:left w:val="single" w:sz="8" w:space="0" w:color="FFFFFF"/>
              <w:bottom w:val="nil"/>
              <w:right w:val="single" w:sz="8" w:space="0" w:color="FFFFFF"/>
            </w:tcBorders>
            <w:shd w:val="clear" w:color="auto" w:fill="D9D9D9"/>
            <w:tcMar>
              <w:top w:w="12" w:type="dxa"/>
              <w:left w:w="12" w:type="dxa"/>
              <w:bottom w:w="0" w:type="dxa"/>
              <w:right w:w="12" w:type="dxa"/>
            </w:tcMar>
            <w:vAlign w:val="center"/>
            <w:hideMark/>
          </w:tcPr>
          <w:p w14:paraId="11A78E93" w14:textId="77777777" w:rsidR="004F76BC" w:rsidRPr="004F76BC" w:rsidRDefault="004F76BC" w:rsidP="004F76BC">
            <w:pPr>
              <w:spacing w:line="360" w:lineRule="auto"/>
              <w:ind w:firstLine="0"/>
              <w:jc w:val="center"/>
              <w:rPr>
                <w:rFonts w:cs="Arial"/>
                <w:sz w:val="18"/>
              </w:rPr>
            </w:pPr>
            <w:r w:rsidRPr="004F76BC">
              <w:rPr>
                <w:rFonts w:cs="Arial"/>
                <w:sz w:val="18"/>
              </w:rPr>
              <w:t xml:space="preserve">Sub: </w:t>
            </w:r>
          </w:p>
          <w:p w14:paraId="6415517A" w14:textId="77777777" w:rsidR="004F76BC" w:rsidRPr="004F76BC" w:rsidRDefault="004F76BC" w:rsidP="004F76BC">
            <w:pPr>
              <w:spacing w:line="360" w:lineRule="auto"/>
              <w:ind w:firstLine="0"/>
              <w:jc w:val="center"/>
              <w:rPr>
                <w:rFonts w:cs="Arial"/>
                <w:sz w:val="18"/>
              </w:rPr>
            </w:pPr>
            <w:r w:rsidRPr="004F76BC">
              <w:rPr>
                <w:rFonts w:cs="Arial"/>
                <w:sz w:val="18"/>
              </w:rPr>
              <w:t>0.937</w:t>
            </w:r>
          </w:p>
        </w:tc>
        <w:tc>
          <w:tcPr>
            <w:tcW w:w="313" w:type="pct"/>
            <w:tcBorders>
              <w:top w:val="single" w:sz="8" w:space="0" w:color="FFFFFF"/>
              <w:left w:val="single" w:sz="8" w:space="0" w:color="FFFFFF"/>
              <w:bottom w:val="nil"/>
              <w:right w:val="single" w:sz="8" w:space="0" w:color="FFFFFF"/>
            </w:tcBorders>
            <w:shd w:val="clear" w:color="auto" w:fill="F2F2F2"/>
            <w:tcMar>
              <w:top w:w="12" w:type="dxa"/>
              <w:left w:w="12" w:type="dxa"/>
              <w:bottom w:w="0" w:type="dxa"/>
              <w:right w:w="12" w:type="dxa"/>
            </w:tcMar>
            <w:vAlign w:val="center"/>
            <w:hideMark/>
          </w:tcPr>
          <w:p w14:paraId="20E39861" w14:textId="77777777" w:rsidR="004F76BC" w:rsidRPr="004F76BC" w:rsidRDefault="004F76BC" w:rsidP="004F76BC">
            <w:pPr>
              <w:spacing w:line="360" w:lineRule="auto"/>
              <w:ind w:firstLine="0"/>
              <w:jc w:val="center"/>
              <w:rPr>
                <w:rFonts w:cs="Arial"/>
                <w:sz w:val="18"/>
              </w:rPr>
            </w:pPr>
            <w:r w:rsidRPr="004F76BC">
              <w:rPr>
                <w:rFonts w:cs="Arial"/>
                <w:sz w:val="18"/>
              </w:rPr>
              <w:t xml:space="preserve">Sub: </w:t>
            </w:r>
          </w:p>
          <w:p w14:paraId="565979A9" w14:textId="77777777" w:rsidR="004F76BC" w:rsidRPr="004F76BC" w:rsidRDefault="004F76BC" w:rsidP="004F76BC">
            <w:pPr>
              <w:spacing w:line="360" w:lineRule="auto"/>
              <w:ind w:firstLine="0"/>
              <w:jc w:val="center"/>
              <w:rPr>
                <w:rFonts w:cs="Arial"/>
                <w:sz w:val="18"/>
              </w:rPr>
            </w:pPr>
            <w:r w:rsidRPr="004F76BC">
              <w:rPr>
                <w:rFonts w:cs="Arial"/>
                <w:sz w:val="18"/>
              </w:rPr>
              <w:t>0.818</w:t>
            </w:r>
          </w:p>
        </w:tc>
        <w:tc>
          <w:tcPr>
            <w:tcW w:w="313" w:type="pct"/>
            <w:tcBorders>
              <w:top w:val="single" w:sz="8" w:space="0" w:color="FFFFFF"/>
              <w:left w:val="single" w:sz="8" w:space="0" w:color="FFFFFF"/>
              <w:bottom w:val="nil"/>
              <w:right w:val="single" w:sz="8" w:space="0" w:color="FFFFFF"/>
            </w:tcBorders>
            <w:shd w:val="clear" w:color="auto" w:fill="BFBFBF"/>
            <w:tcMar>
              <w:top w:w="12" w:type="dxa"/>
              <w:left w:w="12" w:type="dxa"/>
              <w:bottom w:w="0" w:type="dxa"/>
              <w:right w:w="12" w:type="dxa"/>
            </w:tcMar>
            <w:vAlign w:val="center"/>
            <w:hideMark/>
          </w:tcPr>
          <w:p w14:paraId="419D199E" w14:textId="77777777" w:rsidR="004F76BC" w:rsidRPr="004F76BC" w:rsidRDefault="004F76BC" w:rsidP="004F76BC">
            <w:pPr>
              <w:spacing w:line="360" w:lineRule="auto"/>
              <w:ind w:firstLine="0"/>
              <w:jc w:val="center"/>
              <w:rPr>
                <w:rFonts w:cs="Arial"/>
                <w:sz w:val="18"/>
              </w:rPr>
            </w:pPr>
            <w:r w:rsidRPr="004F76BC">
              <w:rPr>
                <w:rFonts w:cs="Arial"/>
                <w:sz w:val="18"/>
              </w:rPr>
              <w:t xml:space="preserve">Sub: </w:t>
            </w:r>
          </w:p>
          <w:p w14:paraId="42EC9857" w14:textId="77777777" w:rsidR="004F76BC" w:rsidRPr="004F76BC" w:rsidRDefault="004F76BC" w:rsidP="004F76BC">
            <w:pPr>
              <w:spacing w:line="360" w:lineRule="auto"/>
              <w:ind w:firstLine="0"/>
              <w:jc w:val="center"/>
              <w:rPr>
                <w:rFonts w:cs="Arial"/>
                <w:sz w:val="18"/>
              </w:rPr>
            </w:pPr>
            <w:r w:rsidRPr="004F76BC">
              <w:rPr>
                <w:rFonts w:cs="Arial"/>
                <w:sz w:val="18"/>
              </w:rPr>
              <w:t>0.945</w:t>
            </w:r>
          </w:p>
        </w:tc>
        <w:tc>
          <w:tcPr>
            <w:tcW w:w="313" w:type="pct"/>
            <w:tcBorders>
              <w:top w:val="single" w:sz="8" w:space="0" w:color="FFFFFF"/>
              <w:left w:val="single" w:sz="8" w:space="0" w:color="FFFFFF"/>
              <w:bottom w:val="nil"/>
              <w:right w:val="single" w:sz="8" w:space="0" w:color="FFFFFF"/>
            </w:tcBorders>
            <w:shd w:val="clear" w:color="auto" w:fill="D9D9D9"/>
            <w:tcMar>
              <w:top w:w="12" w:type="dxa"/>
              <w:left w:w="12" w:type="dxa"/>
              <w:bottom w:w="0" w:type="dxa"/>
              <w:right w:w="12" w:type="dxa"/>
            </w:tcMar>
            <w:vAlign w:val="center"/>
            <w:hideMark/>
          </w:tcPr>
          <w:p w14:paraId="099D2890" w14:textId="77777777" w:rsidR="004F76BC" w:rsidRPr="004F76BC" w:rsidRDefault="004F76BC" w:rsidP="004F76BC">
            <w:pPr>
              <w:spacing w:line="360" w:lineRule="auto"/>
              <w:ind w:firstLine="0"/>
              <w:jc w:val="center"/>
              <w:rPr>
                <w:rFonts w:cs="Arial"/>
                <w:sz w:val="18"/>
              </w:rPr>
            </w:pPr>
            <w:r w:rsidRPr="004F76BC">
              <w:rPr>
                <w:rFonts w:cs="Arial"/>
                <w:sz w:val="18"/>
              </w:rPr>
              <w:t xml:space="preserve">Sub: </w:t>
            </w:r>
          </w:p>
          <w:p w14:paraId="6D29BF74" w14:textId="77777777" w:rsidR="004F76BC" w:rsidRPr="004F76BC" w:rsidRDefault="004F76BC" w:rsidP="004F76BC">
            <w:pPr>
              <w:spacing w:line="360" w:lineRule="auto"/>
              <w:ind w:firstLine="0"/>
              <w:jc w:val="center"/>
              <w:rPr>
                <w:rFonts w:cs="Arial"/>
                <w:sz w:val="18"/>
              </w:rPr>
            </w:pPr>
            <w:r w:rsidRPr="004F76BC">
              <w:rPr>
                <w:rFonts w:cs="Arial"/>
                <w:sz w:val="18"/>
              </w:rPr>
              <w:t>0.958</w:t>
            </w:r>
          </w:p>
        </w:tc>
        <w:tc>
          <w:tcPr>
            <w:tcW w:w="313" w:type="pct"/>
            <w:tcBorders>
              <w:top w:val="single" w:sz="8" w:space="0" w:color="FFFFFF"/>
              <w:left w:val="single" w:sz="8" w:space="0" w:color="FFFFFF"/>
              <w:bottom w:val="nil"/>
              <w:right w:val="single" w:sz="8" w:space="0" w:color="FFFFFF"/>
            </w:tcBorders>
            <w:shd w:val="clear" w:color="auto" w:fill="F2F2F2"/>
            <w:tcMar>
              <w:top w:w="12" w:type="dxa"/>
              <w:left w:w="12" w:type="dxa"/>
              <w:bottom w:w="0" w:type="dxa"/>
              <w:right w:w="12" w:type="dxa"/>
            </w:tcMar>
            <w:vAlign w:val="center"/>
            <w:hideMark/>
          </w:tcPr>
          <w:p w14:paraId="75A2A63F" w14:textId="77777777" w:rsidR="004F76BC" w:rsidRPr="004F76BC" w:rsidRDefault="004F76BC" w:rsidP="004F76BC">
            <w:pPr>
              <w:spacing w:line="360" w:lineRule="auto"/>
              <w:ind w:firstLine="0"/>
              <w:jc w:val="center"/>
              <w:rPr>
                <w:rFonts w:cs="Arial"/>
                <w:sz w:val="18"/>
              </w:rPr>
            </w:pPr>
            <w:r w:rsidRPr="004F76BC">
              <w:rPr>
                <w:rFonts w:cs="Arial"/>
                <w:sz w:val="18"/>
              </w:rPr>
              <w:t xml:space="preserve">Sub: </w:t>
            </w:r>
          </w:p>
          <w:p w14:paraId="7BD0A84F" w14:textId="77777777" w:rsidR="004F76BC" w:rsidRPr="004F76BC" w:rsidRDefault="004F76BC" w:rsidP="004F76BC">
            <w:pPr>
              <w:spacing w:line="360" w:lineRule="auto"/>
              <w:ind w:firstLine="0"/>
              <w:jc w:val="center"/>
              <w:rPr>
                <w:rFonts w:cs="Arial"/>
                <w:sz w:val="18"/>
              </w:rPr>
            </w:pPr>
            <w:r w:rsidRPr="004F76BC">
              <w:rPr>
                <w:rFonts w:cs="Arial"/>
                <w:sz w:val="18"/>
              </w:rPr>
              <w:t>0.832</w:t>
            </w:r>
          </w:p>
        </w:tc>
        <w:tc>
          <w:tcPr>
            <w:tcW w:w="313" w:type="pct"/>
            <w:tcBorders>
              <w:top w:val="single" w:sz="8" w:space="0" w:color="FFFFFF"/>
              <w:left w:val="single" w:sz="8" w:space="0" w:color="FFFFFF"/>
              <w:bottom w:val="nil"/>
              <w:right w:val="single" w:sz="8" w:space="0" w:color="FFFFFF"/>
            </w:tcBorders>
            <w:shd w:val="clear" w:color="auto" w:fill="BFBFBF"/>
            <w:tcMar>
              <w:top w:w="12" w:type="dxa"/>
              <w:left w:w="12" w:type="dxa"/>
              <w:bottom w:w="0" w:type="dxa"/>
              <w:right w:w="12" w:type="dxa"/>
            </w:tcMar>
            <w:vAlign w:val="center"/>
            <w:hideMark/>
          </w:tcPr>
          <w:p w14:paraId="0ED5CE6C" w14:textId="77777777" w:rsidR="004F76BC" w:rsidRPr="004F76BC" w:rsidRDefault="004F76BC" w:rsidP="004F76BC">
            <w:pPr>
              <w:spacing w:line="360" w:lineRule="auto"/>
              <w:ind w:firstLine="0"/>
              <w:jc w:val="center"/>
              <w:rPr>
                <w:rFonts w:cs="Arial"/>
                <w:sz w:val="18"/>
              </w:rPr>
            </w:pPr>
            <w:r w:rsidRPr="004F76BC">
              <w:rPr>
                <w:rFonts w:cs="Arial"/>
                <w:sz w:val="18"/>
              </w:rPr>
              <w:t xml:space="preserve">Sub: </w:t>
            </w:r>
          </w:p>
          <w:p w14:paraId="3B5CB21E" w14:textId="77777777" w:rsidR="004F76BC" w:rsidRPr="004F76BC" w:rsidRDefault="004F76BC" w:rsidP="004F76BC">
            <w:pPr>
              <w:spacing w:line="360" w:lineRule="auto"/>
              <w:ind w:firstLine="0"/>
              <w:jc w:val="center"/>
              <w:rPr>
                <w:rFonts w:cs="Arial"/>
                <w:sz w:val="18"/>
              </w:rPr>
            </w:pPr>
            <w:r w:rsidRPr="004F76BC">
              <w:rPr>
                <w:rFonts w:cs="Arial"/>
                <w:sz w:val="18"/>
              </w:rPr>
              <w:t>0.944</w:t>
            </w:r>
          </w:p>
        </w:tc>
        <w:tc>
          <w:tcPr>
            <w:tcW w:w="313" w:type="pct"/>
            <w:tcBorders>
              <w:top w:val="single" w:sz="8" w:space="0" w:color="FFFFFF"/>
              <w:left w:val="single" w:sz="8" w:space="0" w:color="FFFFFF"/>
              <w:bottom w:val="nil"/>
              <w:right w:val="single" w:sz="8" w:space="0" w:color="FFFFFF"/>
            </w:tcBorders>
            <w:shd w:val="clear" w:color="auto" w:fill="D9D9D9"/>
            <w:tcMar>
              <w:top w:w="12" w:type="dxa"/>
              <w:left w:w="12" w:type="dxa"/>
              <w:bottom w:w="0" w:type="dxa"/>
              <w:right w:w="12" w:type="dxa"/>
            </w:tcMar>
            <w:vAlign w:val="center"/>
            <w:hideMark/>
          </w:tcPr>
          <w:p w14:paraId="6E29FB2B" w14:textId="77777777" w:rsidR="004F76BC" w:rsidRPr="004F76BC" w:rsidRDefault="004F76BC" w:rsidP="004F76BC">
            <w:pPr>
              <w:spacing w:line="360" w:lineRule="auto"/>
              <w:ind w:firstLine="0"/>
              <w:jc w:val="center"/>
              <w:rPr>
                <w:rFonts w:cs="Arial"/>
                <w:sz w:val="18"/>
              </w:rPr>
            </w:pPr>
            <w:r w:rsidRPr="004F76BC">
              <w:rPr>
                <w:rFonts w:cs="Arial"/>
                <w:sz w:val="18"/>
              </w:rPr>
              <w:t xml:space="preserve">Sub: </w:t>
            </w:r>
          </w:p>
          <w:p w14:paraId="5B958B64" w14:textId="77777777" w:rsidR="004F76BC" w:rsidRPr="004F76BC" w:rsidRDefault="004F76BC" w:rsidP="004F76BC">
            <w:pPr>
              <w:spacing w:line="360" w:lineRule="auto"/>
              <w:ind w:firstLine="0"/>
              <w:jc w:val="center"/>
              <w:rPr>
                <w:rFonts w:cs="Arial"/>
                <w:sz w:val="18"/>
              </w:rPr>
            </w:pPr>
            <w:r w:rsidRPr="004F76BC">
              <w:rPr>
                <w:rFonts w:cs="Arial"/>
                <w:sz w:val="18"/>
              </w:rPr>
              <w:t>0.946</w:t>
            </w:r>
          </w:p>
        </w:tc>
        <w:tc>
          <w:tcPr>
            <w:tcW w:w="313" w:type="pct"/>
            <w:tcBorders>
              <w:top w:val="single" w:sz="8" w:space="0" w:color="FFFFFF"/>
              <w:left w:val="single" w:sz="8" w:space="0" w:color="FFFFFF"/>
              <w:bottom w:val="nil"/>
              <w:right w:val="single" w:sz="8" w:space="0" w:color="FFFFFF"/>
            </w:tcBorders>
            <w:shd w:val="clear" w:color="auto" w:fill="F2F2F2"/>
            <w:tcMar>
              <w:top w:w="12" w:type="dxa"/>
              <w:left w:w="12" w:type="dxa"/>
              <w:bottom w:w="0" w:type="dxa"/>
              <w:right w:w="12" w:type="dxa"/>
            </w:tcMar>
            <w:vAlign w:val="center"/>
            <w:hideMark/>
          </w:tcPr>
          <w:p w14:paraId="13117564" w14:textId="77777777" w:rsidR="004F76BC" w:rsidRPr="004F76BC" w:rsidRDefault="004F76BC" w:rsidP="004F76BC">
            <w:pPr>
              <w:spacing w:line="360" w:lineRule="auto"/>
              <w:ind w:firstLine="0"/>
              <w:jc w:val="center"/>
              <w:rPr>
                <w:rFonts w:cs="Arial"/>
                <w:sz w:val="18"/>
              </w:rPr>
            </w:pPr>
            <w:r w:rsidRPr="004F76BC">
              <w:rPr>
                <w:rFonts w:cs="Arial"/>
                <w:sz w:val="18"/>
              </w:rPr>
              <w:t xml:space="preserve">Sub: </w:t>
            </w:r>
          </w:p>
          <w:p w14:paraId="1FD12CAF" w14:textId="77777777" w:rsidR="004F76BC" w:rsidRPr="004F76BC" w:rsidRDefault="004F76BC" w:rsidP="004F76BC">
            <w:pPr>
              <w:spacing w:line="360" w:lineRule="auto"/>
              <w:ind w:firstLine="0"/>
              <w:jc w:val="center"/>
              <w:rPr>
                <w:rFonts w:cs="Arial"/>
                <w:sz w:val="18"/>
              </w:rPr>
            </w:pPr>
            <w:r w:rsidRPr="004F76BC">
              <w:rPr>
                <w:rFonts w:cs="Arial"/>
                <w:sz w:val="18"/>
              </w:rPr>
              <w:t>0.728</w:t>
            </w:r>
          </w:p>
        </w:tc>
        <w:tc>
          <w:tcPr>
            <w:tcW w:w="313" w:type="pct"/>
            <w:tcBorders>
              <w:top w:val="single" w:sz="8" w:space="0" w:color="FFFFFF"/>
              <w:left w:val="single" w:sz="8" w:space="0" w:color="FFFFFF"/>
              <w:bottom w:val="nil"/>
              <w:right w:val="single" w:sz="8" w:space="0" w:color="FFFFFF"/>
            </w:tcBorders>
            <w:shd w:val="clear" w:color="auto" w:fill="BFBFBF"/>
            <w:tcMar>
              <w:top w:w="12" w:type="dxa"/>
              <w:left w:w="12" w:type="dxa"/>
              <w:bottom w:w="0" w:type="dxa"/>
              <w:right w:w="12" w:type="dxa"/>
            </w:tcMar>
            <w:vAlign w:val="center"/>
            <w:hideMark/>
          </w:tcPr>
          <w:p w14:paraId="36AC079F" w14:textId="77777777" w:rsidR="004F76BC" w:rsidRPr="004F76BC" w:rsidRDefault="004F76BC" w:rsidP="004F76BC">
            <w:pPr>
              <w:spacing w:line="360" w:lineRule="auto"/>
              <w:ind w:firstLine="0"/>
              <w:jc w:val="center"/>
              <w:rPr>
                <w:rFonts w:cs="Arial"/>
                <w:sz w:val="18"/>
              </w:rPr>
            </w:pPr>
            <w:r w:rsidRPr="004F76BC">
              <w:rPr>
                <w:rFonts w:cs="Arial"/>
                <w:sz w:val="18"/>
              </w:rPr>
              <w:t xml:space="preserve">Sub: </w:t>
            </w:r>
          </w:p>
          <w:p w14:paraId="00AD34A2" w14:textId="77777777" w:rsidR="004F76BC" w:rsidRPr="004F76BC" w:rsidRDefault="004F76BC" w:rsidP="004F76BC">
            <w:pPr>
              <w:spacing w:line="360" w:lineRule="auto"/>
              <w:ind w:firstLine="0"/>
              <w:jc w:val="center"/>
              <w:rPr>
                <w:rFonts w:cs="Arial"/>
                <w:sz w:val="18"/>
              </w:rPr>
            </w:pPr>
            <w:r w:rsidRPr="004F76BC">
              <w:rPr>
                <w:rFonts w:cs="Arial"/>
                <w:sz w:val="18"/>
              </w:rPr>
              <w:t>0.976</w:t>
            </w:r>
          </w:p>
        </w:tc>
        <w:tc>
          <w:tcPr>
            <w:tcW w:w="313" w:type="pct"/>
            <w:tcBorders>
              <w:top w:val="single" w:sz="8" w:space="0" w:color="FFFFFF"/>
              <w:left w:val="single" w:sz="8" w:space="0" w:color="FFFFFF"/>
              <w:bottom w:val="nil"/>
              <w:right w:val="single" w:sz="8" w:space="0" w:color="FFFFFF"/>
            </w:tcBorders>
            <w:shd w:val="clear" w:color="auto" w:fill="D9D9D9"/>
            <w:tcMar>
              <w:top w:w="12" w:type="dxa"/>
              <w:left w:w="12" w:type="dxa"/>
              <w:bottom w:w="0" w:type="dxa"/>
              <w:right w:w="12" w:type="dxa"/>
            </w:tcMar>
            <w:vAlign w:val="center"/>
            <w:hideMark/>
          </w:tcPr>
          <w:p w14:paraId="0FC8E47A" w14:textId="77777777" w:rsidR="004F76BC" w:rsidRPr="004F76BC" w:rsidRDefault="004F76BC" w:rsidP="004F76BC">
            <w:pPr>
              <w:spacing w:line="360" w:lineRule="auto"/>
              <w:ind w:firstLine="0"/>
              <w:jc w:val="center"/>
              <w:rPr>
                <w:rFonts w:cs="Arial"/>
                <w:sz w:val="18"/>
              </w:rPr>
            </w:pPr>
            <w:r w:rsidRPr="004F76BC">
              <w:rPr>
                <w:rFonts w:cs="Arial"/>
                <w:sz w:val="18"/>
              </w:rPr>
              <w:t xml:space="preserve">Sub: </w:t>
            </w:r>
          </w:p>
          <w:p w14:paraId="28F1C396" w14:textId="77777777" w:rsidR="004F76BC" w:rsidRPr="004F76BC" w:rsidRDefault="004F76BC" w:rsidP="004F76BC">
            <w:pPr>
              <w:spacing w:line="360" w:lineRule="auto"/>
              <w:ind w:firstLine="0"/>
              <w:jc w:val="center"/>
              <w:rPr>
                <w:rFonts w:cs="Arial"/>
                <w:sz w:val="18"/>
              </w:rPr>
            </w:pPr>
            <w:r w:rsidRPr="004F76BC">
              <w:rPr>
                <w:rFonts w:cs="Arial"/>
                <w:sz w:val="18"/>
              </w:rPr>
              <w:t>0.998</w:t>
            </w:r>
          </w:p>
        </w:tc>
        <w:tc>
          <w:tcPr>
            <w:tcW w:w="313" w:type="pct"/>
            <w:tcBorders>
              <w:top w:val="single" w:sz="8" w:space="0" w:color="FFFFFF"/>
              <w:left w:val="single" w:sz="8" w:space="0" w:color="FFFFFF"/>
              <w:bottom w:val="nil"/>
              <w:right w:val="single" w:sz="8" w:space="0" w:color="FFFFFF"/>
            </w:tcBorders>
            <w:shd w:val="clear" w:color="auto" w:fill="F2F2F2"/>
            <w:tcMar>
              <w:top w:w="12" w:type="dxa"/>
              <w:left w:w="12" w:type="dxa"/>
              <w:bottom w:w="0" w:type="dxa"/>
              <w:right w:w="12" w:type="dxa"/>
            </w:tcMar>
            <w:vAlign w:val="center"/>
            <w:hideMark/>
          </w:tcPr>
          <w:p w14:paraId="5DE9175C" w14:textId="77777777" w:rsidR="004F76BC" w:rsidRPr="004F76BC" w:rsidRDefault="004F76BC" w:rsidP="004F76BC">
            <w:pPr>
              <w:spacing w:line="360" w:lineRule="auto"/>
              <w:ind w:firstLine="0"/>
              <w:jc w:val="center"/>
              <w:rPr>
                <w:rFonts w:cs="Arial"/>
                <w:sz w:val="18"/>
              </w:rPr>
            </w:pPr>
            <w:r w:rsidRPr="004F76BC">
              <w:rPr>
                <w:rFonts w:cs="Arial"/>
                <w:sz w:val="18"/>
              </w:rPr>
              <w:t xml:space="preserve">Sub: </w:t>
            </w:r>
          </w:p>
          <w:p w14:paraId="52322004" w14:textId="77777777" w:rsidR="004F76BC" w:rsidRPr="004F76BC" w:rsidRDefault="004F76BC" w:rsidP="004F76BC">
            <w:pPr>
              <w:spacing w:line="360" w:lineRule="auto"/>
              <w:ind w:firstLine="0"/>
              <w:jc w:val="center"/>
              <w:rPr>
                <w:rFonts w:cs="Arial"/>
                <w:sz w:val="18"/>
              </w:rPr>
            </w:pPr>
            <w:r w:rsidRPr="004F76BC">
              <w:rPr>
                <w:rFonts w:cs="Arial"/>
                <w:sz w:val="18"/>
              </w:rPr>
              <w:t>0.91</w:t>
            </w:r>
          </w:p>
        </w:tc>
      </w:tr>
      <w:tr w:rsidR="000A4A5F" w:rsidRPr="004F76BC" w14:paraId="26CE95CE" w14:textId="77777777" w:rsidTr="00B7799F">
        <w:trPr>
          <w:trHeight w:val="567"/>
        </w:trPr>
        <w:tc>
          <w:tcPr>
            <w:tcW w:w="313" w:type="pct"/>
            <w:tcBorders>
              <w:top w:val="single" w:sz="8" w:space="0" w:color="000000"/>
              <w:left w:val="single" w:sz="8" w:space="0" w:color="000000"/>
              <w:bottom w:val="single" w:sz="8" w:space="0" w:color="000000"/>
              <w:right w:val="single" w:sz="8" w:space="0" w:color="000000"/>
            </w:tcBorders>
            <w:shd w:val="clear" w:color="auto" w:fill="auto"/>
            <w:tcMar>
              <w:top w:w="12" w:type="dxa"/>
              <w:left w:w="12" w:type="dxa"/>
              <w:bottom w:w="0" w:type="dxa"/>
              <w:right w:w="12" w:type="dxa"/>
            </w:tcMar>
            <w:vAlign w:val="center"/>
            <w:hideMark/>
          </w:tcPr>
          <w:p w14:paraId="59B18E49" w14:textId="77777777" w:rsidR="004F76BC" w:rsidRPr="004F76BC" w:rsidRDefault="004F76BC" w:rsidP="004F76BC">
            <w:pPr>
              <w:spacing w:line="360" w:lineRule="auto"/>
              <w:ind w:firstLine="0"/>
              <w:jc w:val="center"/>
              <w:rPr>
                <w:rFonts w:cs="Arial"/>
                <w:sz w:val="18"/>
              </w:rPr>
            </w:pPr>
            <w:r w:rsidRPr="004F76BC">
              <w:rPr>
                <w:rFonts w:cs="Arial"/>
                <w:b/>
                <w:bCs/>
                <w:sz w:val="18"/>
                <w:lang w:val="en-US"/>
              </w:rPr>
              <w:t>Allometry</w:t>
            </w:r>
          </w:p>
        </w:tc>
        <w:tc>
          <w:tcPr>
            <w:tcW w:w="938" w:type="pct"/>
            <w:gridSpan w:val="3"/>
            <w:tcBorders>
              <w:top w:val="nil"/>
              <w:left w:val="single" w:sz="8" w:space="0" w:color="000000"/>
              <w:bottom w:val="single" w:sz="8" w:space="0" w:color="000000"/>
              <w:right w:val="single" w:sz="8" w:space="0" w:color="000000"/>
            </w:tcBorders>
            <w:shd w:val="clear" w:color="auto" w:fill="auto"/>
            <w:tcMar>
              <w:top w:w="12" w:type="dxa"/>
              <w:left w:w="12" w:type="dxa"/>
              <w:bottom w:w="0" w:type="dxa"/>
              <w:right w:w="12" w:type="dxa"/>
            </w:tcMar>
            <w:vAlign w:val="center"/>
            <w:hideMark/>
          </w:tcPr>
          <w:p w14:paraId="0BAC7950" w14:textId="77777777" w:rsidR="004F76BC" w:rsidRPr="004F76BC" w:rsidRDefault="004F76BC" w:rsidP="004F76BC">
            <w:pPr>
              <w:spacing w:line="360" w:lineRule="auto"/>
              <w:ind w:firstLine="0"/>
              <w:jc w:val="center"/>
              <w:rPr>
                <w:rFonts w:cs="Arial"/>
                <w:sz w:val="18"/>
              </w:rPr>
            </w:pPr>
            <w:r w:rsidRPr="004F76BC">
              <w:rPr>
                <w:rFonts w:cs="Arial"/>
                <w:sz w:val="18"/>
              </w:rPr>
              <w:t>R² = 0.078, F = 11.328, p = 0.001</w:t>
            </w:r>
          </w:p>
        </w:tc>
        <w:tc>
          <w:tcPr>
            <w:tcW w:w="938" w:type="pct"/>
            <w:gridSpan w:val="3"/>
            <w:tcBorders>
              <w:top w:val="nil"/>
              <w:left w:val="single" w:sz="8" w:space="0" w:color="000000"/>
              <w:bottom w:val="single" w:sz="8" w:space="0" w:color="000000"/>
              <w:right w:val="single" w:sz="8" w:space="0" w:color="000000"/>
            </w:tcBorders>
            <w:shd w:val="clear" w:color="auto" w:fill="auto"/>
            <w:tcMar>
              <w:top w:w="12" w:type="dxa"/>
              <w:left w:w="12" w:type="dxa"/>
              <w:bottom w:w="0" w:type="dxa"/>
              <w:right w:w="12" w:type="dxa"/>
            </w:tcMar>
            <w:vAlign w:val="center"/>
            <w:hideMark/>
          </w:tcPr>
          <w:p w14:paraId="72B6B007" w14:textId="77777777" w:rsidR="004F76BC" w:rsidRPr="004F76BC" w:rsidRDefault="004F76BC" w:rsidP="004F76BC">
            <w:pPr>
              <w:spacing w:line="360" w:lineRule="auto"/>
              <w:ind w:firstLine="0"/>
              <w:jc w:val="center"/>
              <w:rPr>
                <w:rFonts w:cs="Arial"/>
                <w:sz w:val="18"/>
              </w:rPr>
            </w:pPr>
            <w:r w:rsidRPr="004F76BC">
              <w:rPr>
                <w:rFonts w:cs="Arial"/>
                <w:sz w:val="18"/>
              </w:rPr>
              <w:t>R² = 0.143, F = 22.347, p = 0.001</w:t>
            </w:r>
          </w:p>
        </w:tc>
        <w:tc>
          <w:tcPr>
            <w:tcW w:w="938" w:type="pct"/>
            <w:gridSpan w:val="3"/>
            <w:tcBorders>
              <w:top w:val="nil"/>
              <w:left w:val="single" w:sz="8" w:space="0" w:color="000000"/>
              <w:bottom w:val="single" w:sz="8" w:space="0" w:color="000000"/>
              <w:right w:val="single" w:sz="8" w:space="0" w:color="000000"/>
            </w:tcBorders>
            <w:shd w:val="clear" w:color="auto" w:fill="auto"/>
            <w:tcMar>
              <w:top w:w="12" w:type="dxa"/>
              <w:left w:w="12" w:type="dxa"/>
              <w:bottom w:w="0" w:type="dxa"/>
              <w:right w:w="12" w:type="dxa"/>
            </w:tcMar>
            <w:vAlign w:val="center"/>
            <w:hideMark/>
          </w:tcPr>
          <w:p w14:paraId="658BDEB2" w14:textId="77777777" w:rsidR="004F76BC" w:rsidRPr="004F76BC" w:rsidRDefault="004F76BC" w:rsidP="004F76BC">
            <w:pPr>
              <w:spacing w:line="360" w:lineRule="auto"/>
              <w:ind w:firstLine="0"/>
              <w:jc w:val="center"/>
              <w:rPr>
                <w:rFonts w:cs="Arial"/>
                <w:sz w:val="18"/>
              </w:rPr>
            </w:pPr>
            <w:r w:rsidRPr="004F76BC">
              <w:rPr>
                <w:rFonts w:cs="Arial"/>
                <w:sz w:val="18"/>
              </w:rPr>
              <w:t>R² = 0.112, F = 16.886, p = 0.001</w:t>
            </w:r>
          </w:p>
        </w:tc>
        <w:tc>
          <w:tcPr>
            <w:tcW w:w="938" w:type="pct"/>
            <w:gridSpan w:val="3"/>
            <w:tcBorders>
              <w:top w:val="nil"/>
              <w:left w:val="single" w:sz="8" w:space="0" w:color="000000"/>
              <w:bottom w:val="single" w:sz="8" w:space="0" w:color="000000"/>
              <w:right w:val="single" w:sz="8" w:space="0" w:color="000000"/>
            </w:tcBorders>
            <w:shd w:val="clear" w:color="auto" w:fill="F2F2F2"/>
            <w:tcMar>
              <w:top w:w="12" w:type="dxa"/>
              <w:left w:w="12" w:type="dxa"/>
              <w:bottom w:w="0" w:type="dxa"/>
              <w:right w:w="12" w:type="dxa"/>
            </w:tcMar>
            <w:vAlign w:val="center"/>
            <w:hideMark/>
          </w:tcPr>
          <w:p w14:paraId="41EB5111" w14:textId="77777777" w:rsidR="004F76BC" w:rsidRPr="004F76BC" w:rsidRDefault="004F76BC" w:rsidP="004F76BC">
            <w:pPr>
              <w:spacing w:line="360" w:lineRule="auto"/>
              <w:ind w:firstLine="0"/>
              <w:jc w:val="center"/>
              <w:rPr>
                <w:rFonts w:cs="Arial"/>
                <w:sz w:val="18"/>
              </w:rPr>
            </w:pPr>
            <w:r w:rsidRPr="004F76BC">
              <w:rPr>
                <w:rFonts w:cs="Arial"/>
                <w:sz w:val="18"/>
              </w:rPr>
              <w:t>R² = 0.252, F = 45.038, p = 0.001</w:t>
            </w:r>
          </w:p>
        </w:tc>
        <w:tc>
          <w:tcPr>
            <w:tcW w:w="938" w:type="pct"/>
            <w:gridSpan w:val="3"/>
            <w:tcBorders>
              <w:top w:val="nil"/>
              <w:left w:val="single" w:sz="8" w:space="0" w:color="000000"/>
              <w:bottom w:val="single" w:sz="8" w:space="0" w:color="000000"/>
              <w:right w:val="single" w:sz="8" w:space="0" w:color="000000"/>
            </w:tcBorders>
            <w:shd w:val="clear" w:color="auto" w:fill="auto"/>
            <w:tcMar>
              <w:top w:w="12" w:type="dxa"/>
              <w:left w:w="12" w:type="dxa"/>
              <w:bottom w:w="0" w:type="dxa"/>
              <w:right w:w="12" w:type="dxa"/>
            </w:tcMar>
            <w:vAlign w:val="center"/>
            <w:hideMark/>
          </w:tcPr>
          <w:p w14:paraId="7B91E36C" w14:textId="77777777" w:rsidR="004F76BC" w:rsidRPr="004F76BC" w:rsidRDefault="004F76BC" w:rsidP="004F76BC">
            <w:pPr>
              <w:spacing w:line="360" w:lineRule="auto"/>
              <w:ind w:firstLine="0"/>
              <w:jc w:val="center"/>
              <w:rPr>
                <w:rFonts w:cs="Arial"/>
                <w:sz w:val="18"/>
              </w:rPr>
            </w:pPr>
            <w:r w:rsidRPr="004F76BC">
              <w:rPr>
                <w:rFonts w:cs="Arial"/>
                <w:sz w:val="18"/>
              </w:rPr>
              <w:t>R² = 0.132, F = 20.403, p = 0.001</w:t>
            </w:r>
          </w:p>
        </w:tc>
      </w:tr>
    </w:tbl>
    <w:p w14:paraId="5E55C525" w14:textId="77777777" w:rsidR="004F08F2" w:rsidRPr="00D144C6" w:rsidRDefault="004F08F2" w:rsidP="004F08F2">
      <w:pPr>
        <w:ind w:firstLine="0"/>
        <w:jc w:val="center"/>
        <w:rPr>
          <w:rFonts w:cs="Arial"/>
        </w:rPr>
      </w:pPr>
    </w:p>
    <w:p w14:paraId="1B78F6F5" w14:textId="77777777" w:rsidR="004F08F2" w:rsidRPr="00D144C6" w:rsidRDefault="004F08F2" w:rsidP="004F08F2">
      <w:pPr>
        <w:rPr>
          <w:rFonts w:cs="Arial"/>
        </w:rPr>
        <w:sectPr w:rsidR="004F08F2" w:rsidRPr="00D144C6" w:rsidSect="00E571AB">
          <w:pgSz w:w="16838" w:h="11906" w:orient="landscape"/>
          <w:pgMar w:top="720" w:right="720" w:bottom="720" w:left="720" w:header="708" w:footer="708" w:gutter="0"/>
          <w:cols w:space="708"/>
          <w:docGrid w:linePitch="360"/>
        </w:sectPr>
      </w:pPr>
    </w:p>
    <w:p w14:paraId="0AA6D8AB" w14:textId="77777777" w:rsidR="004F08F2" w:rsidRPr="00D144C6" w:rsidRDefault="004F08F2" w:rsidP="00EF362F">
      <w:pPr>
        <w:pStyle w:val="Subtitle"/>
      </w:pPr>
      <w:bookmarkStart w:id="24" w:name="_Toc77580997"/>
      <w:r w:rsidRPr="00D144C6">
        <w:lastRenderedPageBreak/>
        <w:t>Discussion</w:t>
      </w:r>
      <w:bookmarkEnd w:id="24"/>
    </w:p>
    <w:p w14:paraId="3DD2CC6C" w14:textId="77777777" w:rsidR="004F08F2" w:rsidRDefault="004F08F2" w:rsidP="004F08F2">
      <w:pPr>
        <w:rPr>
          <w:rFonts w:cs="Arial"/>
        </w:rPr>
      </w:pPr>
      <w:r w:rsidRPr="00EC46D2">
        <w:rPr>
          <w:rFonts w:cs="Arial"/>
        </w:rPr>
        <w:t xml:space="preserve">I expected GMM to improve the group discrimination performance relative to LMM because of its holistic shape characterization. However, if the number of variables (in these cases, linear distances and 3D coordinates of landmarks) discriminating groups </w:t>
      </w:r>
      <w:r>
        <w:rPr>
          <w:rFonts w:cs="Arial"/>
        </w:rPr>
        <w:t>was</w:t>
      </w:r>
      <w:r w:rsidRPr="00EC46D2">
        <w:rPr>
          <w:rFonts w:cs="Arial"/>
        </w:rPr>
        <w:t xml:space="preserve"> proportionally higher, as could be the case in LMM relative to GMM</w:t>
      </w:r>
      <w:r>
        <w:rPr>
          <w:rFonts w:cs="Arial"/>
        </w:rPr>
        <w:t xml:space="preserve"> </w:t>
      </w:r>
      <w:r>
        <w:rPr>
          <w:rFonts w:cs="Arial"/>
        </w:rPr>
        <w:fldChar w:fldCharType="begin"/>
      </w:r>
      <w:r w:rsidR="003B2E6E">
        <w:rPr>
          <w:rFonts w:cs="Arial"/>
        </w:rPr>
        <w:instrText xml:space="preserve"> ADDIN ZOTERO_ITEM CSL_CITATION {"citationID":"75ZN1OKH","properties":{"formattedCitation":"(Mitteroecker &amp; Gunz, 2009; Slice, 2007)","plainCitation":"(Mitteroecker &amp; Gunz, 2009; Slice, 2007)","noteIndex":0},"citationItems":[{"id":412,"uris":["http://zotero.org/users/6819309/items/6ZFJQP2E"],"itemData":{"id":412,"type":"article-journal","abstract":"Geometric morphometrics is the statistical analysis of form based on Cartesian landmark coordinates. After separating shape from overall size, position, and orientation of the landmark configurations, the resulting Procrustes shape coordinates can be used for statistical analysis. Kendall shape space, the mathematical space induced by the shape coordinates, is a metric space that can be approximated locally by a Euclidean tangent space. Thus, notions of distance (similarity) between shapes or of the length and direction of developmental and evolutionary trajectories can be meaningfully assessed in this space. Results of statistical techniques that preserve these convenient properties—such as principal component analysis, multivariate regression, or partial least squares analysis—can be visualized as actual shapes or shape deformations. The Procrustes distance between a shape and its relabeled reflection is a measure of bilateral asymmetry. Shape space can be extended to form space by augmenting the shape coordinates with the natural logarithm of Centroid Size, a measure of size in geometric morphometrics that is uncorrelated with shape for small isotropic landmark variation. The thin-plate spline interpolation function is the standard tool to compute deformation grids and 3D visualizations. It is also central to the estimation of missing landmarks and to the semilandmark algorithm, which permits to include outlines and surfaces in geometric morphometric analysis. The powerful visualization tools of geometric morphometrics and the typically large amount of shape variables give rise to a specific exploratory style of analysis, allowing the identification and quantification of previously unknown shape features.","container-title":"Evolutionary Biology","DOI":"10.1007/s11692-009-9055-x","ISSN":"1934-2845","issue":"2","journalAbbreviation":"Evolutionary Biology","language":"en","page":"235-247","source":"Springer Link","title":"Advances in geometric morphometrics","volume":"36","author":[{"family":"Mitteroecker","given":"P."},{"family":"Gunz","given":"P."}],"issued":{"date-parts":[["2009",6,1]]}}},{"id":1344,"uris":["http://zotero.org/users/6819309/items/KSH82NM7"],"itemData":{"id":1344,"type":"article-journal","abstract":"Morphometrics, the field of biological shape analysis, has undergone major change in recent years. Most of this change has been due to the development and adoption of methods to analyze the Cartesian coordinates of anatomical landmarks. These geometric morphometric (GM) methods focus on the retention of geometric information throughout a study and provide efficient, statistically powerful analyses that can readily relate abstract, multivariate results to the physical structure of the original specimens. Physical anthropology has played a central role in both the development and the early adoption of these methods, just as it has done in the realm of general statistics, where it has served as a major motivating and contributing force behind much innovation. This review surveys the current state of GM, the role of anthropologists in its development, recent applications of GM in physical anthropology, and GM-based methods newly introduced to, or by, anthropology, which are likely to impact future research.","container-title":"Annual Review of Anthropology","DOI":"10.1146/annurev.anthro.34.081804.120613","issue":"1","journalAbbreviation":"Annual Review of Anthropology","note":"_eprint: https://doi.org/10.1146/annurev.anthro.34.081804.120613","page":"261-281","source":"Annual Reviews","title":"Geometric Morphometrics","volume":"36","author":[{"family":"Slice","given":"D. E."}],"issued":{"date-parts":[["2007"]]}}}],"schema":"https://github.com/citation-style-language/schema/raw/master/csl-citation.json"} </w:instrText>
      </w:r>
      <w:r>
        <w:rPr>
          <w:rFonts w:cs="Arial"/>
        </w:rPr>
        <w:fldChar w:fldCharType="separate"/>
      </w:r>
      <w:r w:rsidR="003B2E6E" w:rsidRPr="003B2E6E">
        <w:rPr>
          <w:rFonts w:cs="Arial"/>
        </w:rPr>
        <w:t>(Mitteroecker &amp; Gunz, 2009; Slice, 2007)</w:t>
      </w:r>
      <w:r>
        <w:rPr>
          <w:rFonts w:cs="Arial"/>
        </w:rPr>
        <w:fldChar w:fldCharType="end"/>
      </w:r>
      <w:r w:rsidRPr="00EC46D2">
        <w:rPr>
          <w:rFonts w:cs="Arial"/>
        </w:rPr>
        <w:t xml:space="preserve">, then I also expected that the </w:t>
      </w:r>
      <w:r>
        <w:rPr>
          <w:rFonts w:cs="Arial"/>
        </w:rPr>
        <w:t>LMM</w:t>
      </w:r>
      <w:r w:rsidRPr="00EC46D2">
        <w:rPr>
          <w:rFonts w:cs="Arial"/>
        </w:rPr>
        <w:t xml:space="preserve"> protocols that included the highest differentiable characters would perform correctly in classification measures.</w:t>
      </w:r>
      <w:r w:rsidRPr="00D144C6">
        <w:rPr>
          <w:rFonts w:cs="Arial"/>
        </w:rPr>
        <w:t xml:space="preserve"> </w:t>
      </w:r>
      <w:r>
        <w:rPr>
          <w:rFonts w:cs="Arial"/>
        </w:rPr>
        <w:t>I found that GMM performed slightly better</w:t>
      </w:r>
      <w:r w:rsidRPr="00D144C6">
        <w:rPr>
          <w:rFonts w:cs="Arial"/>
        </w:rPr>
        <w:t xml:space="preserve"> when considering raw and isometry-free observations. However, </w:t>
      </w:r>
      <w:r>
        <w:rPr>
          <w:rFonts w:cs="Arial"/>
        </w:rPr>
        <w:t>the performance of LMM varied chiefly according to</w:t>
      </w:r>
      <w:r w:rsidRPr="00D144C6">
        <w:rPr>
          <w:rFonts w:cs="Arial"/>
        </w:rPr>
        <w:t xml:space="preserve"> the consideration of the few linear distances that had discriminant power in the LMM protocols. In other words, the traditional morphometric protocols were highly dependent on the choice of the measurements. The </w:t>
      </w:r>
      <w:r>
        <w:rPr>
          <w:rFonts w:cs="Arial"/>
        </w:rPr>
        <w:t>fewer</w:t>
      </w:r>
      <w:r w:rsidRPr="00D144C6">
        <w:rPr>
          <w:rFonts w:cs="Arial"/>
        </w:rPr>
        <w:t xml:space="preserve"> variables</w:t>
      </w:r>
      <w:r>
        <w:rPr>
          <w:rFonts w:cs="Arial"/>
        </w:rPr>
        <w:t xml:space="preserve"> relative to GMM</w:t>
      </w:r>
      <w:r w:rsidRPr="00D144C6">
        <w:rPr>
          <w:rFonts w:cs="Arial"/>
        </w:rPr>
        <w:t xml:space="preserve"> may superficially aid the LMM protocols in group </w:t>
      </w:r>
      <w:r>
        <w:rPr>
          <w:rFonts w:cs="Arial"/>
        </w:rPr>
        <w:t xml:space="preserve">discrimination </w:t>
      </w:r>
      <w:r w:rsidRPr="00D144C6">
        <w:rPr>
          <w:rFonts w:cs="Arial"/>
        </w:rPr>
        <w:t xml:space="preserve">if the selected linear distances </w:t>
      </w:r>
      <w:r>
        <w:rPr>
          <w:rFonts w:cs="Arial"/>
        </w:rPr>
        <w:t>are</w:t>
      </w:r>
      <w:r w:rsidRPr="00D144C6">
        <w:rPr>
          <w:rFonts w:cs="Arial"/>
        </w:rPr>
        <w:t xml:space="preserve"> the “real” best discriminatory ones.  In the case of 3D GMM, this</w:t>
      </w:r>
      <w:r>
        <w:rPr>
          <w:rFonts w:cs="Arial"/>
        </w:rPr>
        <w:t xml:space="preserve"> dependence on measurement choice is expected to be less pronounced if</w:t>
      </w:r>
      <w:r w:rsidRPr="00D144C6">
        <w:rPr>
          <w:rFonts w:cs="Arial"/>
        </w:rPr>
        <w:t xml:space="preserve"> the creation of the landmarking template relies on the agnostic nature of recognizable homologous reference points present in a</w:t>
      </w:r>
      <w:r>
        <w:rPr>
          <w:rFonts w:cs="Arial"/>
        </w:rPr>
        <w:t xml:space="preserve">ll specimens in a given dataset. </w:t>
      </w:r>
      <w:r w:rsidRPr="00D144C6">
        <w:rPr>
          <w:rFonts w:cs="Arial"/>
        </w:rPr>
        <w:t>The selection of the variables, or landmarks (coordinates), involves</w:t>
      </w:r>
      <w:r>
        <w:rPr>
          <w:rFonts w:cs="Arial"/>
        </w:rPr>
        <w:t xml:space="preserve"> the construction of</w:t>
      </w:r>
      <w:r w:rsidRPr="00D144C6">
        <w:rPr>
          <w:rFonts w:cs="Arial"/>
        </w:rPr>
        <w:t xml:space="preserve"> a te</w:t>
      </w:r>
      <w:r>
        <w:rPr>
          <w:rFonts w:cs="Arial"/>
        </w:rPr>
        <w:t>mplate that attempts</w:t>
      </w:r>
      <w:r w:rsidRPr="00D144C6">
        <w:rPr>
          <w:rFonts w:cs="Arial"/>
        </w:rPr>
        <w:t xml:space="preserve"> the </w:t>
      </w:r>
      <w:r>
        <w:rPr>
          <w:rFonts w:cs="Arial"/>
        </w:rPr>
        <w:t>optimal</w:t>
      </w:r>
      <w:r w:rsidRPr="00D144C6">
        <w:rPr>
          <w:rFonts w:cs="Arial"/>
        </w:rPr>
        <w:t xml:space="preserve"> anatomical coverage</w:t>
      </w:r>
      <w:r>
        <w:rPr>
          <w:rFonts w:cs="Arial"/>
        </w:rPr>
        <w:t xml:space="preserve"> with diverse homologous points</w:t>
      </w:r>
      <w:r w:rsidRPr="00D144C6">
        <w:rPr>
          <w:rFonts w:cs="Arial"/>
        </w:rPr>
        <w:t>. This process does not necessarily focus on the most variable regions because it can rely on finding those differentiable shape patterns at the analytical step</w:t>
      </w:r>
      <w:r>
        <w:rPr>
          <w:rFonts w:cs="Arial"/>
        </w:rPr>
        <w:t xml:space="preserve"> </w:t>
      </w:r>
      <w:r>
        <w:rPr>
          <w:rFonts w:cs="Arial"/>
        </w:rPr>
        <w:fldChar w:fldCharType="begin"/>
      </w:r>
      <w:r w:rsidR="003B2E6E">
        <w:rPr>
          <w:rFonts w:cs="Arial"/>
        </w:rPr>
        <w:instrText xml:space="preserve"> ADDIN ZOTERO_ITEM CSL_CITATION {"citationID":"pyszuchZ","properties":{"formattedCitation":"(Webster &amp; Sheets, 2010)","plainCitation":"(Webster &amp; Sheets, 2010)","noteIndex":0},"citationItems":[{"id":1346,"uris":["http://zotero.org/users/6819309/items/N3ZUPVCK"],"itemData":{"id":1346,"type":"article-journal","abstract":"Landmark-based geometric morphometrics is a powerful approach to quantifying biological shape, shape variation, and covariation of shape with other biotic or abiotic variables or factors. The resulting graphical representations of shape differences are visually appealing and intuitive. This paper serves as an introduction to common exploratory and confirmatory techniques in landmark-based geometric morphometrics. The issues most frequently faced by (paleo)biologists conducting studies of comparative morphology are covered. Acquisition of landmark and semilandmark data is discussed. There are several methods for superimposing landmark configurations, differing in how and in the degree to which among-configuration differences in location, scale, and size are removed. Partial Procrustes superimposition is the most widely used superimposition method and forms the basis for many subsequent operations in geometric morphometrics. Shape variation among superimposed configurations can be visualized as a scatter plot of landmark coordinates, as vectors of landmark displacement, as a thin-plate spline deformation grid, or through a principal components analysis of landmark coordinates or warp scores. The amount of difference in shape between two configurations can be quantified as the partial Procrustes distance; and shape variation within a sample can be quantified as the average partial Procrustes distance from the sample mean. Statistical testing of difference in mean shape between samples using warp scores as variables can be achieved through a standard Hotelling's T2 test, MANOVA, or canonical variates analysis (CVA). A nonparametric equivalent to MANOVA or Goodall's F-test can be used in analysis of Procrustes coordinates or Procrustes distance, respectively. CVA can also be used to determine the confidence with which a priori specimen classification is supported by shape data, and to assign unclassified specimens to pre-defined groups (assuming that the specimen actually belongs in one of the pre-defined groups).\n            Examples involving Cambrian olenelloid trilobites are used to illustrate how the various techniques work and their practical application to data. Mathematical details of the techniques are provided as supplemental online material. A guide to conducting the analyses in the free Integrated Morphometrics Package software is provided in the appendix.","container-title":"The Paleontological Society Papers","DOI":"10.1017/S1089332600001868","ISSN":"1089-3326, 2399-7575","journalAbbreviation":"The Paleontological Society Papers","language":"en","note":"publisher: Cambridge University Press","page":"163-188","source":"Cambridge University Press","title":"A Practical Introduction to Landmark-Based Geometric Morphometrics","volume":"16","author":[{"family":"Webster","given":"M."},{"family":"Sheets","given":"H. D."}],"issued":{"date-parts":[["2010",10]]}}}],"schema":"https://github.com/citation-style-language/schema/raw/master/csl-citation.json"} </w:instrText>
      </w:r>
      <w:r>
        <w:rPr>
          <w:rFonts w:cs="Arial"/>
        </w:rPr>
        <w:fldChar w:fldCharType="separate"/>
      </w:r>
      <w:r w:rsidR="003B2E6E" w:rsidRPr="003B2E6E">
        <w:rPr>
          <w:rFonts w:cs="Arial"/>
        </w:rPr>
        <w:t>(Webster &amp; Sheets, 2010)</w:t>
      </w:r>
      <w:r>
        <w:rPr>
          <w:rFonts w:cs="Arial"/>
        </w:rPr>
        <w:fldChar w:fldCharType="end"/>
      </w:r>
      <w:r w:rsidRPr="00D144C6">
        <w:rPr>
          <w:rFonts w:cs="Arial"/>
        </w:rPr>
        <w:t xml:space="preserve">. Thus, proportionally, some linear measurement protocols might be best at discriminating but this will only </w:t>
      </w:r>
      <w:r>
        <w:rPr>
          <w:rFonts w:cs="Arial"/>
        </w:rPr>
        <w:t>be the case</w:t>
      </w:r>
      <w:r w:rsidRPr="00D144C6">
        <w:rPr>
          <w:rFonts w:cs="Arial"/>
        </w:rPr>
        <w:t xml:space="preserve"> if the linear distances selected are best at discriminating in “reality”. </w:t>
      </w:r>
      <w:r>
        <w:rPr>
          <w:rFonts w:cs="Arial"/>
        </w:rPr>
        <w:t xml:space="preserve">To illustrate this, Travouillon’s protocol </w:t>
      </w:r>
      <w:r>
        <w:rPr>
          <w:rFonts w:cs="Arial"/>
        </w:rPr>
        <w:fldChar w:fldCharType="begin"/>
      </w:r>
      <w:r w:rsidR="003B2E6E">
        <w:rPr>
          <w:rFonts w:cs="Arial"/>
        </w:rPr>
        <w:instrText xml:space="preserve"> ADDIN ZOTERO_ITEM CSL_CITATION {"citationID":"XiZ0jH55","properties":{"formattedCitation":"(Travouillon, 2016)","plainCitation":"(Travouillon, 2016)","noteIndex":0},"citationItems":[{"id":631,"uris":["http://zotero.org/users/6819309/items/7G29BCXQ"],"itemData":{"id":631,"type":"article-journal","container-title":"Zootaxa","issue":"4","page":"351-392","title":"Investigating dental variation in &lt;i&gt;Perameles nasuta&lt;/i&gt; Geoffroy, 1804, with morphological evidence to raise &lt;i&gt;P. nasuta pallescens&lt;/i&gt; Thomas, 1923 to species rank","volume":"4114","author":[{"family":"Travouillon","given":"K. J."}],"issued":{"date-parts":[["2016"]]}}}],"schema":"https://github.com/citation-style-language/schema/raw/master/csl-citation.json"} </w:instrText>
      </w:r>
      <w:r>
        <w:rPr>
          <w:rFonts w:cs="Arial"/>
        </w:rPr>
        <w:fldChar w:fldCharType="separate"/>
      </w:r>
      <w:r w:rsidR="003B2E6E" w:rsidRPr="003B2E6E">
        <w:rPr>
          <w:rFonts w:cs="Arial"/>
        </w:rPr>
        <w:t>(Travouillon, 2016)</w:t>
      </w:r>
      <w:r>
        <w:rPr>
          <w:rFonts w:cs="Arial"/>
        </w:rPr>
        <w:fldChar w:fldCharType="end"/>
      </w:r>
      <w:r>
        <w:rPr>
          <w:rFonts w:cs="Arial"/>
        </w:rPr>
        <w:t xml:space="preserve"> provides an example. The relatively low classification performance of this protocol is </w:t>
      </w:r>
      <w:r>
        <w:rPr>
          <w:rFonts w:cs="Arial"/>
        </w:rPr>
        <w:lastRenderedPageBreak/>
        <w:t xml:space="preserve">almost certainly due to the choice of the linear distances, which were not selected for antechinus morphological characterization, contrary to the other three LMM protocols. </w:t>
      </w:r>
    </w:p>
    <w:p w14:paraId="5AF91CD4" w14:textId="77777777" w:rsidR="004F08F2" w:rsidRPr="00EB7FE1" w:rsidRDefault="004F08F2" w:rsidP="004F08F2">
      <w:pPr>
        <w:rPr>
          <w:rFonts w:cs="Arial"/>
        </w:rPr>
      </w:pPr>
      <w:r w:rsidRPr="00EB7FE1">
        <w:rPr>
          <w:rFonts w:cs="Arial"/>
        </w:rPr>
        <w:t>Intriguingly, the biplot of the main variation (PC1 and PC2) resultin</w:t>
      </w:r>
      <w:r>
        <w:rPr>
          <w:rFonts w:cs="Arial"/>
        </w:rPr>
        <w:t xml:space="preserve">g from the PCA of the GMM data </w:t>
      </w:r>
      <w:r w:rsidRPr="00EB7FE1">
        <w:rPr>
          <w:rFonts w:cs="Arial"/>
        </w:rPr>
        <w:t xml:space="preserve">revealed unclear grouping of the clades (see </w:t>
      </w:r>
      <w:r w:rsidRPr="00EB7FE1">
        <w:rPr>
          <w:rFonts w:cs="Arial"/>
        </w:rPr>
        <w:fldChar w:fldCharType="begin"/>
      </w:r>
      <w:r w:rsidRPr="00EB7FE1">
        <w:rPr>
          <w:rFonts w:cs="Arial"/>
        </w:rPr>
        <w:instrText xml:space="preserve"> REF _Ref68572305 \h  \* MERGEFORMAT </w:instrText>
      </w:r>
      <w:r w:rsidRPr="00EB7FE1">
        <w:rPr>
          <w:rFonts w:cs="Arial"/>
        </w:rPr>
      </w:r>
      <w:r w:rsidRPr="00EB7FE1">
        <w:rPr>
          <w:rFonts w:cs="Arial"/>
        </w:rPr>
        <w:fldChar w:fldCharType="separate"/>
      </w:r>
      <w:r w:rsidR="003C60C0" w:rsidRPr="003C60C0">
        <w:rPr>
          <w:rFonts w:cs="Arial"/>
        </w:rPr>
        <w:t xml:space="preserve">Figure </w:t>
      </w:r>
      <w:r w:rsidR="003C60C0" w:rsidRPr="003C60C0">
        <w:rPr>
          <w:rFonts w:cs="Arial"/>
          <w:noProof/>
        </w:rPr>
        <w:t>2</w:t>
      </w:r>
      <w:r w:rsidRPr="00EB7FE1">
        <w:rPr>
          <w:rFonts w:cs="Arial"/>
        </w:rPr>
        <w:fldChar w:fldCharType="end"/>
      </w:r>
      <w:r w:rsidRPr="00EB7FE1">
        <w:rPr>
          <w:rFonts w:cs="Arial"/>
        </w:rPr>
        <w:t xml:space="preserve">). Thus, an interpretation solely based on the first principal components </w:t>
      </w:r>
      <w:r>
        <w:rPr>
          <w:rFonts w:cs="Arial"/>
        </w:rPr>
        <w:t>can be</w:t>
      </w:r>
      <w:r w:rsidRPr="00EB7FE1">
        <w:rPr>
          <w:rFonts w:cs="Arial"/>
        </w:rPr>
        <w:t xml:space="preserve"> misleading</w:t>
      </w:r>
      <w:r>
        <w:rPr>
          <w:rFonts w:cs="Arial"/>
        </w:rPr>
        <w:t xml:space="preserve"> </w:t>
      </w:r>
      <w:r>
        <w:rPr>
          <w:rFonts w:cs="Arial"/>
        </w:rPr>
        <w:fldChar w:fldCharType="begin"/>
      </w:r>
      <w:r w:rsidR="003B2E6E">
        <w:rPr>
          <w:rFonts w:cs="Arial"/>
        </w:rPr>
        <w:instrText xml:space="preserve"> ADDIN ZOTERO_ITEM CSL_CITATION {"citationID":"GhzDiMsW","properties":{"formattedCitation":"(Schreiber, 2021)","plainCitation":"(Schreiber, 2021)","noteIndex":0},"citationItems":[{"id":1349,"uris":["http://zotero.org/users/6819309/items/KAHSWWA8"],"itemData":{"id":1349,"type":"article-journal","abstract":"This commentary provides a brief mathematical review of exploratory factor analysis, the common factor model, and principal components analysis. Details and recommendations related to the goals, measurement scales, estimation technique, factor retention, item retention, and rotation of factors. For researchers interested in attempting to identify latent factors, exploratory factor analysis, the common factor model, is the appropriate analysis. For surveys with Likert-type scales weighted least squares with robust standard errors is recommended along with oblique rotation. Alternative techniques for analyzing the data, e.g., item response theory and machine learning, are briefly discussed. Finally, a basic check list for researchers and reviewers is provided.","container-title":"Research in Social and Administrative Pharmacy","DOI":"10.1016/j.sapharm.2020.07.027","ISSN":"1551-7411","issue":"5","journalAbbreviation":"Research in Social and Administrative Pharmacy","language":"en","page":"1004-1011","source":"ScienceDirect","title":"Issues and recommendations for exploratory factor analysis and principal component analysis","volume":"17","author":[{"family":"Schreiber","given":"J. B."}],"issued":{"date-parts":[["2021",5,1]]}}}],"schema":"https://github.com/citation-style-language/schema/raw/master/csl-citation.json"} </w:instrText>
      </w:r>
      <w:r>
        <w:rPr>
          <w:rFonts w:cs="Arial"/>
        </w:rPr>
        <w:fldChar w:fldCharType="separate"/>
      </w:r>
      <w:r w:rsidR="003B2E6E" w:rsidRPr="003B2E6E">
        <w:rPr>
          <w:rFonts w:cs="Arial"/>
        </w:rPr>
        <w:t>(Schreiber, 2021)</w:t>
      </w:r>
      <w:r>
        <w:rPr>
          <w:rFonts w:cs="Arial"/>
        </w:rPr>
        <w:fldChar w:fldCharType="end"/>
      </w:r>
      <w:r w:rsidRPr="00EB7FE1">
        <w:rPr>
          <w:rFonts w:cs="Arial"/>
        </w:rPr>
        <w:t xml:space="preserve">. Indeed, the PCA biplot based on LMM reflected a clearer grouping of clades relative to GMM. Superficially, this suggests that LMM may distinguish better clades based on linear distances. This outcome is chiefly due to the lower dimensionality of the dataset and the fact that, in these particular cases, the </w:t>
      </w:r>
      <w:r>
        <w:rPr>
          <w:rFonts w:cs="Arial"/>
        </w:rPr>
        <w:t>linear distances</w:t>
      </w:r>
      <w:r w:rsidRPr="00EB7FE1">
        <w:rPr>
          <w:rFonts w:cs="Arial"/>
        </w:rPr>
        <w:t xml:space="preserve"> chosen largely reflected the differences among clades. However, this consideration can be deceptive given the low variance explained by the first principal component in GMM, where the morphological variance tends to be distributed along a larger number of principal components. This simply reflects the fact that </w:t>
      </w:r>
      <w:r>
        <w:rPr>
          <w:rFonts w:cs="Arial"/>
        </w:rPr>
        <w:t>the GMM dataset contains</w:t>
      </w:r>
      <w:r w:rsidRPr="00EB7FE1">
        <w:rPr>
          <w:rFonts w:cs="Arial"/>
        </w:rPr>
        <w:t xml:space="preserve"> far more variation </w:t>
      </w:r>
      <w:r>
        <w:rPr>
          <w:rFonts w:cs="Arial"/>
        </w:rPr>
        <w:t>overall</w:t>
      </w:r>
      <w:r w:rsidRPr="00EB7FE1">
        <w:rPr>
          <w:rFonts w:cs="Arial"/>
        </w:rPr>
        <w:t xml:space="preserve">, much of which does not differentiate clades. However, some principal components important for group discrimination may also remain hidden in the </w:t>
      </w:r>
      <w:r>
        <w:rPr>
          <w:rFonts w:cs="Arial"/>
        </w:rPr>
        <w:t>lower</w:t>
      </w:r>
      <w:r w:rsidRPr="00EB7FE1">
        <w:rPr>
          <w:rFonts w:cs="Arial"/>
        </w:rPr>
        <w:t xml:space="preserve"> ranked ones </w:t>
      </w:r>
      <w:r w:rsidRPr="00EB7FE1">
        <w:rPr>
          <w:rFonts w:cs="Arial"/>
        </w:rPr>
        <w:fldChar w:fldCharType="begin"/>
      </w:r>
      <w:r w:rsidR="003B2E6E">
        <w:rPr>
          <w:rFonts w:cs="Arial"/>
        </w:rPr>
        <w:instrText xml:space="preserve"> ADDIN ZOTERO_ITEM CSL_CITATION {"citationID":"q8KWDwhK","properties":{"formattedCitation":"(Bookstein, 2017b; Klingenberg et al., 1996; Weisbecker et al., 2019)","plainCitation":"(Bookstein, 2017b; Klingenberg et al., 1996; Weisbecker et al., 2019)","noteIndex":0},"citationItems":[{"id":1223,"uris":["http://zotero.org/users/6819309/items/PC9IUYM4"],"itemData":{"id":1223,"type":"article-journal","abstract":"The textbook literature of principal components analysis (PCA) dates from a period when statistical computing was much less powerful than it is today and the dimensionality of data sets typically processed by PCA correspondingly much lower. When the formulas in those textbooks involve limiting properties of PCA descriptors, the limit involved is usually the indefinite increase of sample size for a fixed roster of variables. But contemporary applications of PCA in organismal systems biology, particularly in geometric morphometrics (GMM), generally involve much greater counts of variables. The way one might expect pure noise to degrade the biometric signal in this more contemporary context is described by a different mathematical literature concerned with the situation where the count of variables itself increases while remaining proportional to the count of specimens. The founders of this literature established a result of startling simplicity. Consider steadily larger and larger data sets consisting of completely uncorrelated standardized Gaussians (mean zero, variance 1) such that the ratio of variables to cases (the so-called “p/n ratio”) is fixed at a value y. Then the largest eigenvalue of their covariance matrix tends to $$(1+\\sqrt{y})^2$$, the smallest tends to $$(1-\\sqrt{y})^2$$, and their ratio tends to the limiting value $$\\bigl((1+\\sqrt{y})\\bigm/(1-\\sqrt{y})\\bigr)^2$$, whereas in the uncorrelated model both of these eigenvalues and also their ratio should be just 1.0. For $$y={1/4},$$not an atypical value for GMM data sets, this ratio is 9; for $$y={1/2},$$which is still not atypical, it is 34. These extrema and ratios, easily confirmed in simulations of realistic size and consistent with real GMM findings in typical applied settings, bear severe negative implications for any technique that involves inverting a covariance structure on shape coordinates, including multiple regression on shape, discriminant analysis by shape, canonical variates analysis of shape, covariance distance analysis from shape, and maximum-likelihood estimation of shape distributions that are not constrained by strong prior models. The theorem also suggests that we should use extreme caution whenever considering a biological interpretation of any Partial Least Squares analysis involving large numbers of landmarks or semilandmarks. I illuminate these concerns with the aid of one simulation, two explicit reanalyses of previously published data, and several little sermons.","container-title":"Evolutionary Biology","DOI":"10.1007/s11692-017-9424-9","ISSN":"1934-2845","issue":"4","journalAbbreviation":"Evolutionary Biology","language":"en","page":"522-541","source":"Springer Link","title":"A Newly Noticed Formula Enforces Fundamental Limits on Geometric Morphometric Analyses","volume":"44","author":[{"family":"Bookstein","given":"F. L."}],"issued":{"date-parts":[["2017",12,1]]}}},{"id":1229,"uris":["http://zotero.org/users/6819309/items/KJ9588H8"],"itemData":{"id":1229,"type":"article-journal","abstract":"Morphometric data from longitudinal growth studies with multiple measurements made in several growth stages on the same specimens confront researchers with difficult statistical problems because traits are correlated both within and across stages. Here, we introduce a statistical model especially designed to deal with this complexity. The common principal component (CPC) model for dependent random vectors is based on the assumption that the same pattern underlies both variation within stages and covariation across stages. Thus, a single transformation, when applied to all stages, renders the resulting CPCs uncorrelated not only within but also across stages. Because of these simplifying assumptions, the CPC model greatly reduces the number of parameters to be estimated; it is thus an efficient tool for data reduction. This model is demonstrated using growth of the water strider Limnoporus canaliculatus. The CPCs can be interpreted as patterns of “size” variation and contrasts between parts that are common to all stages, although mere are minor deviations from the model. The “size” CPC accounts for most variation in all instars and is therefore an effective measure of overall growth. Moreover, the CPC model clarifies the link between static and ontogenetic variation by including both levels in a joint analysis and can be used to study morphological integration and constraints on the evolution of ontogenies.","container-title":"Systematic Biology","DOI":"10.1093/sysbio/45.2.135","ISSN":"1063-5157","issue":"2","journalAbbreviation":"Systematic Biology","page":"135-150","source":"Silverchair","title":"Ontogeny and Individual Variation: Analysis of Patterned Covariance Matrices with Common Principal Components","title-short":"Ontogeny and Individual Variation","volume":"45","author":[{"family":"Klingenberg","given":"C. P."},{"family":"Neuenschwander","given":"B. E."},{"family":"Flury","given":"B. D."}],"issued":{"date-parts":[["1996",6,1]]}}},{"id":488,"uris":["http://zotero.org/users/6819309/items/5ZR4DCZJ"],"itemData":{"id":488,"type":"article-journal","abstract":"Within-species skull shape variation of marsupial mammals is widely considered low and strongly size-dependent (allometric), possibly due to developmental constraints arising from the altricial birth of marsupials. However, species whose skulls are impacted by strong muscular stresses – particularly those produced through mastication of tough food items – may not display such intrinsic patterns very clearly because of the known plastic response of bone to muscle activity of the individual. In such cases, allometry may not dominate within-species shape variation, even if it is a driver of evolutionary shape divergence; ordination of shape in a geometric morphometric context through principal component analysis (PCA) should reveal main variation in areas under masticatory stress (incisor region/zygomatic arches/mandibular ramus); but this main variation should emerge from high individual variability and thus have low eigenvalues.","container-title":"Frontiers in Zoology","DOI":"10.1186/s12983-019-0338-5","ISSN":"1742-9994","issue":"1","journalAbbreviation":"Frontiers in Zoology","page":"41","source":"BioMed Central","title":"Individual variation of the masticatory system dominates 3D skull shape in the herbivory-adapted marsupial wombats","volume":"16","author":[{"family":"Weisbecker","given":"V."},{"family":"Guillerme","given":"T."},{"family":"Speck","given":"C."},{"family":"Sherratt","given":"E."},{"family":"Abraha","given":"H. M."},{"family":"Sharp","given":"A. C."},{"family":"Terhune","given":"C. E."},{"family":"Collins","given":"S."},{"family":"Johnston","given":"S."},{"family":"Panagiotopoulou","given":"O."}],"issued":{"date-parts":[["2019",11,1]]}}}],"schema":"https://github.com/citation-style-language/schema/raw/master/csl-citation.json"} </w:instrText>
      </w:r>
      <w:r w:rsidRPr="00EB7FE1">
        <w:rPr>
          <w:rFonts w:cs="Arial"/>
        </w:rPr>
        <w:fldChar w:fldCharType="separate"/>
      </w:r>
      <w:r w:rsidR="003B2E6E" w:rsidRPr="003B2E6E">
        <w:rPr>
          <w:rFonts w:cs="Arial"/>
        </w:rPr>
        <w:t>(Bookstein, 2017b; Klingenberg et al., 1996; Weisbecker et al., 2019)</w:t>
      </w:r>
      <w:r w:rsidRPr="00EB7FE1">
        <w:rPr>
          <w:rFonts w:cs="Arial"/>
        </w:rPr>
        <w:fldChar w:fldCharType="end"/>
      </w:r>
      <w:r w:rsidRPr="00EB7FE1">
        <w:rPr>
          <w:rFonts w:cs="Arial"/>
        </w:rPr>
        <w:t xml:space="preserve">. The relevance of ignored morphological variance in a PCA biplot in GMM is revealed in the LDA where 95% of the variance was taken into account, showing a similar contribution to group discrimination in GMM and LMM. Moreover, the classification performance measures further reflect how the ability of GMM to differentiate among clades performs exceedingly well (see </w:t>
      </w:r>
      <w:r w:rsidRPr="00EB7FE1">
        <w:rPr>
          <w:rFonts w:cs="Arial"/>
        </w:rPr>
        <w:fldChar w:fldCharType="begin"/>
      </w:r>
      <w:r w:rsidRPr="00EB7FE1">
        <w:rPr>
          <w:rFonts w:cs="Arial"/>
        </w:rPr>
        <w:instrText xml:space="preserve"> REF _Ref76917297 \h  \* MERGEFORMAT </w:instrText>
      </w:r>
      <w:r w:rsidRPr="00EB7FE1">
        <w:rPr>
          <w:rFonts w:cs="Arial"/>
        </w:rPr>
      </w:r>
      <w:r w:rsidRPr="00EB7FE1">
        <w:rPr>
          <w:rFonts w:cs="Arial"/>
        </w:rPr>
        <w:fldChar w:fldCharType="separate"/>
      </w:r>
      <w:r w:rsidR="003C60C0" w:rsidRPr="003C60C0">
        <w:rPr>
          <w:rFonts w:cs="Arial"/>
        </w:rPr>
        <w:t xml:space="preserve">Table </w:t>
      </w:r>
      <w:r w:rsidR="003C60C0" w:rsidRPr="003C60C0">
        <w:rPr>
          <w:rFonts w:cs="Arial"/>
          <w:noProof/>
        </w:rPr>
        <w:t>2</w:t>
      </w:r>
      <w:r w:rsidRPr="00EB7FE1">
        <w:rPr>
          <w:rFonts w:cs="Arial"/>
        </w:rPr>
        <w:fldChar w:fldCharType="end"/>
      </w:r>
      <w:r w:rsidRPr="00EB7FE1">
        <w:rPr>
          <w:rFonts w:cs="Arial"/>
        </w:rPr>
        <w:t xml:space="preserve">). </w:t>
      </w:r>
    </w:p>
    <w:p w14:paraId="21D3E9CD" w14:textId="77777777" w:rsidR="004F08F2" w:rsidRDefault="004F08F2" w:rsidP="004F08F2">
      <w:pPr>
        <w:rPr>
          <w:rFonts w:cs="Arial"/>
        </w:rPr>
      </w:pPr>
      <w:r>
        <w:rPr>
          <w:rFonts w:cs="Arial"/>
        </w:rPr>
        <w:t>In the isometry removal step (between raw and isometry-free datasets), decreases in the “certainty” measures of classification in LMM</w:t>
      </w:r>
      <w:r w:rsidRPr="00D144C6">
        <w:rPr>
          <w:rFonts w:cs="Arial"/>
        </w:rPr>
        <w:t xml:space="preserve"> datasets</w:t>
      </w:r>
      <w:r>
        <w:rPr>
          <w:rFonts w:cs="Arial"/>
        </w:rPr>
        <w:t xml:space="preserve"> contrasted with </w:t>
      </w:r>
      <w:r w:rsidRPr="00D144C6">
        <w:rPr>
          <w:rFonts w:cs="Arial"/>
        </w:rPr>
        <w:t>increase</w:t>
      </w:r>
      <w:r>
        <w:rPr>
          <w:rFonts w:cs="Arial"/>
        </w:rPr>
        <w:t>s</w:t>
      </w:r>
      <w:r w:rsidRPr="00D144C6">
        <w:rPr>
          <w:rFonts w:cs="Arial"/>
        </w:rPr>
        <w:t xml:space="preserve"> in</w:t>
      </w:r>
      <w:r>
        <w:rPr>
          <w:rFonts w:cs="Arial"/>
        </w:rPr>
        <w:t xml:space="preserve"> the GMM protocol.  </w:t>
      </w:r>
      <w:r w:rsidRPr="00950966">
        <w:rPr>
          <w:rFonts w:cs="Arial"/>
        </w:rPr>
        <w:t>This</w:t>
      </w:r>
      <w:r w:rsidRPr="00D144C6">
        <w:rPr>
          <w:rFonts w:cs="Arial"/>
        </w:rPr>
        <w:t xml:space="preserve"> can also be observed in the LDA </w:t>
      </w:r>
      <w:r w:rsidRPr="0048297B">
        <w:rPr>
          <w:rFonts w:cs="Arial"/>
        </w:rPr>
        <w:t xml:space="preserve">biplot in </w:t>
      </w:r>
      <w:r w:rsidRPr="0048297B">
        <w:rPr>
          <w:rFonts w:cs="Arial"/>
        </w:rPr>
        <w:lastRenderedPageBreak/>
        <w:fldChar w:fldCharType="begin"/>
      </w:r>
      <w:r w:rsidRPr="0048297B">
        <w:rPr>
          <w:rFonts w:cs="Arial"/>
        </w:rPr>
        <w:instrText xml:space="preserve"> REF _Ref76359252 \h  \* MERGEFORMAT </w:instrText>
      </w:r>
      <w:r w:rsidRPr="0048297B">
        <w:rPr>
          <w:rFonts w:cs="Arial"/>
        </w:rPr>
      </w:r>
      <w:r w:rsidRPr="0048297B">
        <w:rPr>
          <w:rFonts w:cs="Arial"/>
        </w:rPr>
        <w:fldChar w:fldCharType="separate"/>
      </w:r>
      <w:r w:rsidR="003C60C0" w:rsidRPr="003C60C0">
        <w:rPr>
          <w:rFonts w:cs="Arial"/>
        </w:rPr>
        <w:t xml:space="preserve">Figure </w:t>
      </w:r>
      <w:r w:rsidR="003C60C0" w:rsidRPr="003C60C0">
        <w:rPr>
          <w:rFonts w:cs="Arial"/>
          <w:noProof/>
        </w:rPr>
        <w:t>3</w:t>
      </w:r>
      <w:r w:rsidRPr="0048297B">
        <w:rPr>
          <w:rFonts w:cs="Arial"/>
        </w:rPr>
        <w:fldChar w:fldCharType="end"/>
      </w:r>
      <w:r w:rsidRPr="0048297B">
        <w:rPr>
          <w:rFonts w:cs="Arial"/>
        </w:rPr>
        <w:t xml:space="preserve">, where group separation </w:t>
      </w:r>
      <w:r>
        <w:rPr>
          <w:rFonts w:cs="Arial"/>
        </w:rPr>
        <w:t xml:space="preserve">in GMM </w:t>
      </w:r>
      <w:r w:rsidRPr="0048297B">
        <w:rPr>
          <w:rFonts w:cs="Arial"/>
        </w:rPr>
        <w:t xml:space="preserve">is clearly visible in the isometry-free dataset. In this aspect of </w:t>
      </w:r>
      <w:r>
        <w:rPr>
          <w:rFonts w:cs="Arial"/>
        </w:rPr>
        <w:t>isometry removal</w:t>
      </w:r>
      <w:r w:rsidRPr="0048297B">
        <w:rPr>
          <w:rFonts w:cs="Arial"/>
        </w:rPr>
        <w:t>, the contribution of geometric morphometrics towards</w:t>
      </w:r>
      <w:r w:rsidRPr="00D144C6">
        <w:rPr>
          <w:rFonts w:cs="Arial"/>
        </w:rPr>
        <w:t xml:space="preserve"> isometry-free group separation may be a substantial improvement in the way we regard </w:t>
      </w:r>
      <w:r>
        <w:rPr>
          <w:rFonts w:cs="Arial"/>
        </w:rPr>
        <w:t>size and shape as independent variables for subsequent allometric analyses</w:t>
      </w:r>
      <w:r w:rsidRPr="00D144C6">
        <w:rPr>
          <w:rFonts w:cs="Arial"/>
        </w:rPr>
        <w:t xml:space="preserve">. In the case of geometric morphometrics, </w:t>
      </w:r>
      <w:r>
        <w:rPr>
          <w:rFonts w:cs="Arial"/>
        </w:rPr>
        <w:t>the larI age number of landmarks may contribute to a holistic characterization of size – in the form of</w:t>
      </w:r>
      <w:r w:rsidRPr="00D144C6">
        <w:rPr>
          <w:rFonts w:cs="Arial"/>
        </w:rPr>
        <w:t xml:space="preserve"> centroid</w:t>
      </w:r>
      <w:r>
        <w:rPr>
          <w:rFonts w:cs="Arial"/>
        </w:rPr>
        <w:t xml:space="preserve"> size </w:t>
      </w:r>
      <w:r>
        <w:rPr>
          <w:rFonts w:cs="Arial"/>
        </w:rPr>
        <w:fldChar w:fldCharType="begin"/>
      </w:r>
      <w:r w:rsidR="003B2E6E">
        <w:rPr>
          <w:rFonts w:cs="Arial"/>
        </w:rPr>
        <w:instrText xml:space="preserve"> ADDIN ZOTERO_ITEM CSL_CITATION {"citationID":"BUTUQuwN","properties":{"formattedCitation":"(Mitteroecker &amp; Gunz, 2009)","plainCitation":"(Mitteroecker &amp; Gunz, 2009)","noteIndex":0},"citationItems":[{"id":412,"uris":["http://zotero.org/users/6819309/items/6ZFJQP2E"],"itemData":{"id":412,"type":"article-journal","abstract":"Geometric morphometrics is the statistical analysis of form based on Cartesian landmark coordinates. After separating shape from overall size, position, and orientation of the landmark configurations, the resulting Procrustes shape coordinates can be used for statistical analysis. Kendall shape space, the mathematical space induced by the shape coordinates, is a metric space that can be approximated locally by a Euclidean tangent space. Thus, notions of distance (similarity) between shapes or of the length and direction of developmental and evolutionary trajectories can be meaningfully assessed in this space. Results of statistical techniques that preserve these convenient properties—such as principal component analysis, multivariate regression, or partial least squares analysis—can be visualized as actual shapes or shape deformations. The Procrustes distance between a shape and its relabeled reflection is a measure of bilateral asymmetry. Shape space can be extended to form space by augmenting the shape coordinates with the natural logarithm of Centroid Size, a measure of size in geometric morphometrics that is uncorrelated with shape for small isotropic landmark variation. The thin-plate spline interpolation function is the standard tool to compute deformation grids and 3D visualizations. It is also central to the estimation of missing landmarks and to the semilandmark algorithm, which permits to include outlines and surfaces in geometric morphometric analysis. The powerful visualization tools of geometric morphometrics and the typically large amount of shape variables give rise to a specific exploratory style of analysis, allowing the identification and quantification of previously unknown shape features.","container-title":"Evolutionary Biology","DOI":"10.1007/s11692-009-9055-x","ISSN":"1934-2845","issue":"2","journalAbbreviation":"Evolutionary Biology","language":"en","page":"235-247","source":"Springer Link","title":"Advances in geometric morphometrics","volume":"36","author":[{"family":"Mitteroecker","given":"P."},{"family":"Gunz","given":"P."}],"issued":{"date-parts":[["2009",6,1]]}}}],"schema":"https://github.com/citation-style-language/schema/raw/master/csl-citation.json"} </w:instrText>
      </w:r>
      <w:r>
        <w:rPr>
          <w:rFonts w:cs="Arial"/>
        </w:rPr>
        <w:fldChar w:fldCharType="separate"/>
      </w:r>
      <w:r w:rsidR="003B2E6E" w:rsidRPr="003B2E6E">
        <w:rPr>
          <w:rFonts w:cs="Arial"/>
        </w:rPr>
        <w:t>(Mitteroecker &amp; Gunz, 2009)</w:t>
      </w:r>
      <w:r>
        <w:rPr>
          <w:rFonts w:cs="Arial"/>
        </w:rPr>
        <w:fldChar w:fldCharType="end"/>
      </w:r>
      <w:r>
        <w:rPr>
          <w:rFonts w:cs="Arial"/>
        </w:rPr>
        <w:t xml:space="preserve">. In the LMM context, the linear distances may contain fewer aspects of the size of the skull </w:t>
      </w:r>
      <w:r>
        <w:rPr>
          <w:rFonts w:cs="Arial"/>
        </w:rPr>
        <w:fldChar w:fldCharType="begin"/>
      </w:r>
      <w:r w:rsidR="003B2E6E">
        <w:rPr>
          <w:rFonts w:cs="Arial"/>
        </w:rPr>
        <w:instrText xml:space="preserve"> ADDIN ZOTERO_ITEM CSL_CITATION {"citationID":"KrVoEevZ","properties":{"formattedCitation":"(Farkas et al., 2002; Slice, 2006)","plainCitation":"(Farkas et al., 2002; Slice, 2006)","noteIndex":0},"citationItems":[{"id":1350,"uris":["http://zotero.org/users/6819309/items/DUBYYRCQ"],"itemData":{"id":1350,"type":"article-journal","abstract":"This study sought to determine the relative reliability of indirect cephalometric measurements and direct anthropometric ones taken in norma frontalis of 25 dry adult human skulls. Six of the 11 linear projective measurements were singular and located in the orbital, middle, and lower parts of the face, with two from each part. Two of the five paired measurements were taken in the orbital region on both sides, and the other three were taken in the middle to lower face between the midpoint of the facial axis and the landmarks lateral to it. Both singular and paired cephalometric distances were significantly shorter than the anthropometric distances. Mean numerical differences were much greater in paired measurements than in singular ones. The differences between these two sets of findings are a result of the uneven position of the landmarks used for measurement, located, as they are, on different planes of the face. These differences are undetectable by two-dimensional cephalograms.","container-title":"Journal of Craniofacial Surgery","ISSN":"1049-2275","issue":"1","journalAbbreviation":"Journal of Craniofacial Surgery","language":"en-US","page":"105–108","source":"journals.lww.com","title":"Differences Between Direct (Anthropometric) and Indirect (Cephalometric) Measurements of the Skull","volume":"13","author":[{"family":"Farkas","given":"L. G."},{"family":"Tompson","given":"B. D."},{"family":"Katic","given":"M. J."},{"family":"Forrest","given":"C. R."}],"issued":{"date-parts":[["2002",1]]}}},{"id":1352,"uris":["http://zotero.org/users/6819309/items/WR62FPYN"],"itemData":{"id":1352,"type":"book","ISBN":"0-387-27614-9","publisher":"Springer Science &amp; Business Media","title":"Modern morphometrics in physical anthropology","author":[{"family":"Slice","given":"D. E."}],"issued":{"date-parts":[["2006"]]}}}],"schema":"https://github.com/citation-style-language/schema/raw/master/csl-citation.json"} </w:instrText>
      </w:r>
      <w:r>
        <w:rPr>
          <w:rFonts w:cs="Arial"/>
        </w:rPr>
        <w:fldChar w:fldCharType="separate"/>
      </w:r>
      <w:r w:rsidR="003B2E6E" w:rsidRPr="003B2E6E">
        <w:rPr>
          <w:rFonts w:cs="Arial"/>
        </w:rPr>
        <w:t>(Farkas et al., 2002; Slice, 2006)</w:t>
      </w:r>
      <w:r>
        <w:rPr>
          <w:rFonts w:cs="Arial"/>
        </w:rPr>
        <w:fldChar w:fldCharType="end"/>
      </w:r>
      <w:r>
        <w:rPr>
          <w:rFonts w:cs="Arial"/>
        </w:rPr>
        <w:t>. For example, if</w:t>
      </w:r>
      <w:r w:rsidRPr="00D144C6">
        <w:rPr>
          <w:rFonts w:cs="Arial"/>
        </w:rPr>
        <w:t xml:space="preserve"> we measured only the length or the width of a skull, other linear distances associated </w:t>
      </w:r>
      <w:r>
        <w:rPr>
          <w:rFonts w:cs="Arial"/>
        </w:rPr>
        <w:t>with</w:t>
      </w:r>
      <w:r w:rsidRPr="00D144C6">
        <w:rPr>
          <w:rFonts w:cs="Arial"/>
        </w:rPr>
        <w:t xml:space="preserve"> size-related shape could be ignored</w:t>
      </w:r>
      <w:r>
        <w:rPr>
          <w:rFonts w:cs="Arial"/>
        </w:rPr>
        <w:t>, such as the width of the snout</w:t>
      </w:r>
      <w:r w:rsidRPr="00D144C6">
        <w:rPr>
          <w:rFonts w:cs="Arial"/>
        </w:rPr>
        <w:t>.</w:t>
      </w:r>
      <w:r>
        <w:rPr>
          <w:rFonts w:cs="Arial"/>
        </w:rPr>
        <w:t xml:space="preserve"> This can be a problem because it disregards measures that are characterizing the size of a three-dimensional object </w:t>
      </w:r>
      <w:r>
        <w:rPr>
          <w:rFonts w:cs="Arial"/>
        </w:rPr>
        <w:fldChar w:fldCharType="begin"/>
      </w:r>
      <w:r w:rsidR="003B2E6E">
        <w:rPr>
          <w:rFonts w:cs="Arial"/>
        </w:rPr>
        <w:instrText xml:space="preserve"> ADDIN ZOTERO_ITEM CSL_CITATION {"citationID":"l65j3gSf","properties":{"formattedCitation":"(Adams et al., 2004)","plainCitation":"(Adams et al., 2004)","noteIndex":0},"citationItems":[{"id":952,"uris":["http://zotero.org/users/6819309/items/7CYGX4LF"],"itemData":{"id":952,"type":"article-journal","abstract":"The analysis of shape is a fundamental part of much biological research. As the field of statistics developed, so have the sophistication of the analysis of these types of data. This lead to multivariate morphometrics in which suites of measurements were analyzed together using canonical variates analysis, principal components analysis, and related methods. In the 1980s, a fundamental change began in the nature of the data gathered and analyzed. This change focused on the coordinates of landmarks and the geometric information about their relative positions. As a by-product of such an approach, results of multivariate analyses could be visualized as configurations of landmarks back in the original space of the organism rather than only as statistical scatter plots. This new approach, called \"geometric morphometrics\", had benefits that lead Rohlf and Marcus (1993) to proclaim a \"revolution\" in morphometrics. In this paper, we briefly update the discussion in that paper and summarize the advances in the ten years since the paper by Rohlf and Marcus. We also speculate on future directions in morphometric analysis.","container-title":"Italian Journal of Zoology","DOI":"10.1080/11250000409356545","ISSN":"1125-0003, 1748-5851","issue":"1","journalAbbreviation":"Italian Journal of Zoology","language":"en","page":"5-16","source":"DOI.org (Crossref)","title":"Geometric morphometrics: Ten years of progress following the ‘revolution’","title-short":"Geometric morphometrics","volume":"71","author":[{"family":"Adams","given":"D. C."},{"family":"Rohlf","given":"F. J."},{"family":"Slice","given":"D. E."}],"issued":{"date-parts":[["2004",1]]}}}],"schema":"https://github.com/citation-style-language/schema/raw/master/csl-citation.json"} </w:instrText>
      </w:r>
      <w:r>
        <w:rPr>
          <w:rFonts w:cs="Arial"/>
        </w:rPr>
        <w:fldChar w:fldCharType="separate"/>
      </w:r>
      <w:r w:rsidR="003B2E6E" w:rsidRPr="003B2E6E">
        <w:rPr>
          <w:rFonts w:cs="Arial"/>
        </w:rPr>
        <w:t>(Adams et al., 2004)</w:t>
      </w:r>
      <w:r>
        <w:rPr>
          <w:rFonts w:cs="Arial"/>
        </w:rPr>
        <w:fldChar w:fldCharType="end"/>
      </w:r>
      <w:r>
        <w:rPr>
          <w:rFonts w:cs="Arial"/>
        </w:rPr>
        <w:t xml:space="preserve">. Furthermore, if size is not characterized well, further consequences on the independence of a size and shape variable can undermine allometric analyses in the form of a size vs shape regression </w:t>
      </w:r>
      <w:r>
        <w:rPr>
          <w:rFonts w:cs="Arial"/>
        </w:rPr>
        <w:fldChar w:fldCharType="begin"/>
      </w:r>
      <w:r w:rsidR="003B2E6E">
        <w:rPr>
          <w:rFonts w:cs="Arial"/>
        </w:rPr>
        <w:instrText xml:space="preserve"> ADDIN ZOTERO_ITEM CSL_CITATION {"citationID":"OufxObjr","properties":{"formattedCitation":"(Klingenberg, 2016)","plainCitation":"(Klingenberg, 2016)","noteIndex":0},"citationItems":[{"id":184,"uris":["http://zotero.org/users/6819309/items/7ABZNQ9R"],"itemData":{"id":184,"type":"article-journal","abstract":"Allometry refers to the size-related changes of morphological traits and remains an essential concept for the study of evolution and development. This review is the first systematic comparison of allometric methods in the context of geometric morphometrics that considers the structure of morphological spaces and their implications for characterizing allometry and performing size correction. The distinction of two main schools of thought is useful for understanding the differences and relationships between alternative methods for studying allometry. The Gould-Mosimann school defines allometry as the covariation of shape with size. This concept of allometry is implemented in geometric morphometrics through the multivariate regression of shape variables on a measure of size. In the Huxley-Jolicoeur school, allometry is the covariation among morphological features that all contain size information. In this framework, allometric trajectories are characterized by the first principal component, which is a line of best fit to the data points. In geometric morphometrics, this concept is implemented in analyses using either Procrustes form space or conformation space (the latter also known as size-and-shape space). Whereas these spaces differ substantially in their global structure, there are also close connections in their localized geometry. For the model of small isotropic variation of landmark positions, they are equivalent up to scaling. The methods differ in their emphasis and thus provide investigators with flexible tools to address specific questions concerning evolution and development, but all frameworks are logically compatible with each other and therefore unlikely to yield contradictory results.","container-title":"Development Genes and Evolution","DOI":"10.1007/s00427-016-0539-2","ISSN":"1432-041X (Electronic) 0949-944X (Linking)","issue":"3","note":"PMCID: PMC4896994","page":"113-37","title":"Size, shape, and form: concepts of allometry in geometric morphometrics","volume":"226","author":[{"family":"Klingenberg","given":"C. P."}],"issued":{"date-parts":[["2016",6]]}}}],"schema":"https://github.com/citation-style-language/schema/raw/master/csl-citation.json"} </w:instrText>
      </w:r>
      <w:r>
        <w:rPr>
          <w:rFonts w:cs="Arial"/>
        </w:rPr>
        <w:fldChar w:fldCharType="separate"/>
      </w:r>
      <w:r w:rsidR="003B2E6E" w:rsidRPr="003B2E6E">
        <w:rPr>
          <w:rFonts w:cs="Arial"/>
        </w:rPr>
        <w:t>(Klingenberg, 2016)</w:t>
      </w:r>
      <w:r>
        <w:rPr>
          <w:rFonts w:cs="Arial"/>
        </w:rPr>
        <w:fldChar w:fldCharType="end"/>
      </w:r>
      <w:r>
        <w:rPr>
          <w:rFonts w:cs="Arial"/>
        </w:rPr>
        <w:t>.</w:t>
      </w:r>
    </w:p>
    <w:p w14:paraId="59BD2FD1" w14:textId="77777777" w:rsidR="004F08F2" w:rsidRPr="00A61B0D" w:rsidRDefault="004F08F2" w:rsidP="004F08F2">
      <w:pPr>
        <w:rPr>
          <w:rFonts w:cs="Arial"/>
        </w:rPr>
      </w:pPr>
      <w:r w:rsidRPr="00A61B0D">
        <w:rPr>
          <w:rFonts w:cs="Arial"/>
        </w:rPr>
        <w:t xml:space="preserve">The removal of shape variation due to allometry (the step from “isometry-free” to “allometry-free”) had a larger decrease in the classification performance measures than the previous step of removal of isometry (from “raw” to “isometry-free”). This meant that some of the shape variation discriminating groups was correlated to size variation. However, this removal of allometry had a greater effect on classification performance in GMM, as demonstrated by the large decline in Correctness Rate and Accuracy (see </w:t>
      </w:r>
      <w:r w:rsidRPr="00A61B0D">
        <w:rPr>
          <w:rFonts w:cs="Arial"/>
        </w:rPr>
        <w:fldChar w:fldCharType="begin"/>
      </w:r>
      <w:r w:rsidRPr="00A61B0D">
        <w:rPr>
          <w:rFonts w:cs="Arial"/>
        </w:rPr>
        <w:instrText xml:space="preserve"> REF _Ref76917297 \h  \* MERGEFORMAT </w:instrText>
      </w:r>
      <w:r w:rsidRPr="00A61B0D">
        <w:rPr>
          <w:rFonts w:cs="Arial"/>
        </w:rPr>
      </w:r>
      <w:r w:rsidRPr="00A61B0D">
        <w:rPr>
          <w:rFonts w:cs="Arial"/>
        </w:rPr>
        <w:fldChar w:fldCharType="separate"/>
      </w:r>
      <w:r w:rsidR="003C60C0" w:rsidRPr="003C60C0">
        <w:rPr>
          <w:rFonts w:cs="Arial"/>
        </w:rPr>
        <w:t xml:space="preserve">Table </w:t>
      </w:r>
      <w:r w:rsidR="003C60C0" w:rsidRPr="003C60C0">
        <w:rPr>
          <w:rFonts w:cs="Arial"/>
          <w:noProof/>
        </w:rPr>
        <w:t>2</w:t>
      </w:r>
      <w:r w:rsidRPr="00A61B0D">
        <w:rPr>
          <w:rFonts w:cs="Arial"/>
        </w:rPr>
        <w:fldChar w:fldCharType="end"/>
      </w:r>
      <w:r w:rsidRPr="00A61B0D">
        <w:rPr>
          <w:rFonts w:cs="Arial"/>
        </w:rPr>
        <w:t xml:space="preserve">). This could be either because of redundancy in the information of nearby landmarks and semilandmarks, or because </w:t>
      </w:r>
      <w:r>
        <w:rPr>
          <w:rFonts w:cs="Arial"/>
        </w:rPr>
        <w:t>GMM</w:t>
      </w:r>
      <w:r w:rsidRPr="00A61B0D">
        <w:rPr>
          <w:rFonts w:cs="Arial"/>
        </w:rPr>
        <w:t xml:space="preserve"> deals more effectively with allometry. </w:t>
      </w:r>
      <w:r>
        <w:rPr>
          <w:rFonts w:cs="Arial"/>
        </w:rPr>
        <w:t>With</w:t>
      </w:r>
      <w:r w:rsidRPr="00A61B0D">
        <w:rPr>
          <w:rFonts w:cs="Arial"/>
        </w:rPr>
        <w:t xml:space="preserve"> Travouillon’s linear measurements</w:t>
      </w:r>
      <w:r>
        <w:rPr>
          <w:rFonts w:cs="Arial"/>
        </w:rPr>
        <w:t xml:space="preserve"> </w:t>
      </w:r>
      <w:r>
        <w:rPr>
          <w:rFonts w:cs="Arial"/>
        </w:rPr>
        <w:fldChar w:fldCharType="begin"/>
      </w:r>
      <w:r w:rsidR="003B2E6E">
        <w:rPr>
          <w:rFonts w:cs="Arial"/>
        </w:rPr>
        <w:instrText xml:space="preserve"> ADDIN ZOTERO_ITEM CSL_CITATION {"citationID":"Wo7wh6vp","properties":{"formattedCitation":"(Travouillon, 2016)","plainCitation":"(Travouillon, 2016)","noteIndex":0},"citationItems":[{"id":631,"uris":["http://zotero.org/users/6819309/items/7G29BCXQ"],"itemData":{"id":631,"type":"article-journal","container-title":"Zootaxa","issue":"4","page":"351-392","title":"Investigating dental variation in &lt;i&gt;Perameles nasuta&lt;/i&gt; Geoffroy, 1804, with morphological evidence to raise &lt;i&gt;P. nasuta pallescens&lt;/i&gt; Thomas, 1923 to species rank","volume":"4114","author":[{"family":"Travouillon","given":"K. J."}],"issued":{"date-parts":[["2016"]]}}}],"schema":"https://github.com/citation-style-language/schema/raw/master/csl-citation.json"} </w:instrText>
      </w:r>
      <w:r>
        <w:rPr>
          <w:rFonts w:cs="Arial"/>
        </w:rPr>
        <w:fldChar w:fldCharType="separate"/>
      </w:r>
      <w:r w:rsidR="003B2E6E" w:rsidRPr="003B2E6E">
        <w:rPr>
          <w:rFonts w:cs="Arial"/>
        </w:rPr>
        <w:t>(Travouillon, 2016)</w:t>
      </w:r>
      <w:r>
        <w:rPr>
          <w:rFonts w:cs="Arial"/>
        </w:rPr>
        <w:fldChar w:fldCharType="end"/>
      </w:r>
      <w:r w:rsidRPr="00A61B0D">
        <w:rPr>
          <w:rFonts w:cs="Arial"/>
        </w:rPr>
        <w:t xml:space="preserve">, removal of allometry has a similar effect on Accuracy despite the particularly stronger allometric </w:t>
      </w:r>
      <w:r w:rsidRPr="00A61B0D">
        <w:rPr>
          <w:rFonts w:cs="Arial"/>
        </w:rPr>
        <w:lastRenderedPageBreak/>
        <w:t xml:space="preserve">relationship captured by Travouillon’s linear measurements. This “large amount of allometry” captured by Travouillon may be caused by the redundancy of some linear measurements that may exacerbate </w:t>
      </w:r>
      <w:r>
        <w:rPr>
          <w:rFonts w:cs="Arial"/>
        </w:rPr>
        <w:t xml:space="preserve">some </w:t>
      </w:r>
      <w:r w:rsidRPr="00A61B0D">
        <w:rPr>
          <w:rFonts w:cs="Arial"/>
        </w:rPr>
        <w:t>shape patterns driven by size (e.g., because most measurements are along the length of the skull and therefore contain a component of skull length). If this was the case in GMM, the Ability to Separate, reduced drastically in Travouillon, would also be reduced in GMM. However, we observed high performance in Ability to Separate in GMM after</w:t>
      </w:r>
      <w:r>
        <w:rPr>
          <w:rFonts w:cs="Arial"/>
        </w:rPr>
        <w:t xml:space="preserve"> the removal of</w:t>
      </w:r>
      <w:r w:rsidRPr="00A61B0D">
        <w:rPr>
          <w:rFonts w:cs="Arial"/>
        </w:rPr>
        <w:t xml:space="preserve"> allometry. The contrasting results </w:t>
      </w:r>
      <w:r>
        <w:rPr>
          <w:rFonts w:cs="Arial"/>
        </w:rPr>
        <w:t>for</w:t>
      </w:r>
      <w:r w:rsidRPr="00A61B0D">
        <w:rPr>
          <w:rFonts w:cs="Arial"/>
        </w:rPr>
        <w:t xml:space="preserve"> AS and AC in GMM show a more </w:t>
      </w:r>
      <w:r>
        <w:rPr>
          <w:rFonts w:cs="Arial"/>
        </w:rPr>
        <w:t>thorough</w:t>
      </w:r>
      <w:r w:rsidRPr="00A61B0D">
        <w:rPr>
          <w:rFonts w:cs="Arial"/>
        </w:rPr>
        <w:t xml:space="preserve"> way of considering allometry-driven shape patterns relative to less informative linear measurements. However, it may also be an indicator of a linear discriminant analysis wrongly assigning classes with false “certainty” due to the poor variables (PC scores) / observations (number of individuals) ratio typically encountered in GMM.  Note also that the relatively low performance of Travouillon’s protocol may be particularly unsuitable for dasyuromorphs because it was created with view to species with a very different skull shape, the peramelids (bandicoots). This may be the reason why this protocol may not have performed as well as the other studies. Despite this constraint, it is still useful for this study to compare this protocol with the other LMM protocols and GMM because it provides a good example of a comprehensive LMM protocol. </w:t>
      </w:r>
    </w:p>
    <w:p w14:paraId="49E056AB" w14:textId="77777777" w:rsidR="004F08F2" w:rsidRDefault="004F08F2" w:rsidP="004F08F2">
      <w:pPr>
        <w:rPr>
          <w:rFonts w:cs="Arial"/>
        </w:rPr>
      </w:pPr>
      <w:r>
        <w:rPr>
          <w:rFonts w:cs="Arial"/>
        </w:rPr>
        <w:t>My study suggests that GMM, and its statistical toolkit, represents a useful addition to quantitative studies of taxonomy. GMM provides improved insights into the detection of allometric and non-allometric shape variation, usually a confounding factor difficult to untangle with a visual examination or by using LMM. In particular, it is worth commencing a m</w:t>
      </w:r>
      <w:r w:rsidRPr="00D144C6">
        <w:rPr>
          <w:rFonts w:cs="Arial"/>
        </w:rPr>
        <w:t xml:space="preserve">orphological study of a taxon with a GMM protocol that will help to identify those shape patterns that discriminate best. </w:t>
      </w:r>
      <w:r>
        <w:rPr>
          <w:rFonts w:cs="Arial"/>
        </w:rPr>
        <w:t>Subsequently</w:t>
      </w:r>
      <w:r w:rsidRPr="00D144C6">
        <w:rPr>
          <w:rFonts w:cs="Arial"/>
        </w:rPr>
        <w:t xml:space="preserve">, linear morphometric studies can rely on the measurements that </w:t>
      </w:r>
      <w:r>
        <w:rPr>
          <w:rFonts w:cs="Arial"/>
        </w:rPr>
        <w:t>account for</w:t>
      </w:r>
      <w:r w:rsidRPr="00D144C6">
        <w:rPr>
          <w:rFonts w:cs="Arial"/>
        </w:rPr>
        <w:t xml:space="preserve"> the relevant </w:t>
      </w:r>
      <w:r w:rsidRPr="00D144C6">
        <w:rPr>
          <w:rFonts w:cs="Arial"/>
        </w:rPr>
        <w:lastRenderedPageBreak/>
        <w:t>shape patterns identified in GMM and be applied to larger sample sizes. Moreover, the overall pattern with GMM and linear morphometrics is that removal of isometry and allometry reduces taxon discrimination and classification performance. Hence, I recommend that further taxonomic endeavour</w:t>
      </w:r>
      <w:r>
        <w:rPr>
          <w:rFonts w:cs="Arial"/>
        </w:rPr>
        <w:t>s</w:t>
      </w:r>
      <w:r w:rsidRPr="00D144C6">
        <w:rPr>
          <w:rFonts w:cs="Arial"/>
        </w:rPr>
        <w:t xml:space="preserve"> </w:t>
      </w:r>
      <w:r>
        <w:rPr>
          <w:rFonts w:cs="Arial"/>
        </w:rPr>
        <w:t>should be more explicit in considering</w:t>
      </w:r>
      <w:r w:rsidRPr="00D144C6">
        <w:rPr>
          <w:rFonts w:cs="Arial"/>
        </w:rPr>
        <w:t xml:space="preserve"> size and allometry for morphological assessments. Otherwise, the risk of splitting allometrically similar taxa can</w:t>
      </w:r>
      <w:r>
        <w:rPr>
          <w:rFonts w:cs="Arial"/>
        </w:rPr>
        <w:t xml:space="preserve"> result in</w:t>
      </w:r>
      <w:r w:rsidRPr="00D144C6">
        <w:rPr>
          <w:rFonts w:cs="Arial"/>
        </w:rPr>
        <w:t xml:space="preserve"> artificial group separation. </w:t>
      </w:r>
    </w:p>
    <w:p w14:paraId="3E69AD9F" w14:textId="77777777" w:rsidR="004F08F2" w:rsidRDefault="004F08F2" w:rsidP="004F08F2">
      <w:pPr>
        <w:ind w:firstLine="0"/>
        <w:rPr>
          <w:rFonts w:cs="Arial"/>
        </w:rPr>
      </w:pPr>
    </w:p>
    <w:p w14:paraId="77367BE2" w14:textId="77777777" w:rsidR="003C60C0" w:rsidRDefault="003C60C0" w:rsidP="004F08F2">
      <w:pPr>
        <w:ind w:firstLine="0"/>
        <w:rPr>
          <w:rFonts w:cs="Arial"/>
        </w:rPr>
      </w:pPr>
    </w:p>
    <w:p w14:paraId="003B861D" w14:textId="77777777" w:rsidR="004F08F2" w:rsidRDefault="004F08F2" w:rsidP="00EF362F">
      <w:pPr>
        <w:pStyle w:val="Subtitle"/>
      </w:pPr>
      <w:r>
        <w:t>References</w:t>
      </w:r>
    </w:p>
    <w:p w14:paraId="63B3BD5B" w14:textId="77777777" w:rsidR="00C92CE5" w:rsidRPr="00C92CE5" w:rsidRDefault="003C60C0" w:rsidP="00C92CE5">
      <w:pPr>
        <w:pStyle w:val="Bibliography"/>
        <w:rPr>
          <w:rFonts w:cs="Arial"/>
        </w:rPr>
      </w:pPr>
      <w:r>
        <w:fldChar w:fldCharType="begin"/>
      </w:r>
      <w:r w:rsidR="003B2E6E">
        <w:instrText xml:space="preserve"> ADDIN ZOTERO_BIBL {"uncited":[],"omitted":[],"custom":[]} CSL_BIBLIOGRAPHY </w:instrText>
      </w:r>
      <w:r>
        <w:fldChar w:fldCharType="separate"/>
      </w:r>
      <w:r w:rsidR="00C92CE5" w:rsidRPr="00C92CE5">
        <w:rPr>
          <w:rFonts w:cs="Arial"/>
        </w:rPr>
        <w:t xml:space="preserve">Adams, D. C., Collyer, M. L., Kaliontzopoulou, A., &amp; Sherratt, E. (2016). </w:t>
      </w:r>
      <w:r w:rsidR="00C92CE5" w:rsidRPr="00C92CE5">
        <w:rPr>
          <w:rFonts w:cs="Arial"/>
          <w:i/>
          <w:iCs/>
        </w:rPr>
        <w:t>geomorph: Software for geometric morphometric analyses</w:t>
      </w:r>
      <w:r w:rsidR="00C92CE5" w:rsidRPr="00C92CE5">
        <w:rPr>
          <w:rFonts w:cs="Arial"/>
        </w:rPr>
        <w:t>. https://rune.une.edu.au/web/handle/1959.11/21330</w:t>
      </w:r>
    </w:p>
    <w:p w14:paraId="01743E67" w14:textId="77777777" w:rsidR="00C92CE5" w:rsidRPr="00C92CE5" w:rsidRDefault="00C92CE5" w:rsidP="00C92CE5">
      <w:pPr>
        <w:pStyle w:val="Bibliography"/>
        <w:rPr>
          <w:rFonts w:cs="Arial"/>
        </w:rPr>
      </w:pPr>
      <w:r w:rsidRPr="00C92CE5">
        <w:rPr>
          <w:rFonts w:cs="Arial"/>
        </w:rPr>
        <w:t xml:space="preserve">Adams, D. C., Rohlf, F. J., &amp; Slice, D. E. (2004). Geometric morphometrics: Ten years of progress following the ‘revolution.’ </w:t>
      </w:r>
      <w:r w:rsidRPr="00C92CE5">
        <w:rPr>
          <w:rFonts w:cs="Arial"/>
          <w:i/>
          <w:iCs/>
        </w:rPr>
        <w:t>Italian Journal of Zoology</w:t>
      </w:r>
      <w:r w:rsidRPr="00C92CE5">
        <w:rPr>
          <w:rFonts w:cs="Arial"/>
        </w:rPr>
        <w:t xml:space="preserve">, </w:t>
      </w:r>
      <w:r w:rsidRPr="00C92CE5">
        <w:rPr>
          <w:rFonts w:cs="Arial"/>
          <w:i/>
          <w:iCs/>
        </w:rPr>
        <w:t>71</w:t>
      </w:r>
      <w:r w:rsidRPr="00C92CE5">
        <w:rPr>
          <w:rFonts w:cs="Arial"/>
        </w:rPr>
        <w:t>(1), 5–16. https://doi.org/10.1080/11250000409356545</w:t>
      </w:r>
    </w:p>
    <w:p w14:paraId="638AAFEF" w14:textId="77777777" w:rsidR="00C92CE5" w:rsidRPr="00C92CE5" w:rsidRDefault="00C92CE5" w:rsidP="00C92CE5">
      <w:pPr>
        <w:pStyle w:val="Bibliography"/>
        <w:rPr>
          <w:rFonts w:cs="Arial"/>
        </w:rPr>
      </w:pPr>
      <w:r w:rsidRPr="00C92CE5">
        <w:rPr>
          <w:rFonts w:cs="Arial"/>
        </w:rPr>
        <w:t xml:space="preserve">Baker, A. M., &amp; Van Dyck, S. (2013). Taxonomy and redescription of the Yellow-footed Antechinus , </w:t>
      </w:r>
      <w:r w:rsidRPr="00C92CE5">
        <w:rPr>
          <w:rFonts w:cs="Arial"/>
          <w:i/>
          <w:iCs/>
        </w:rPr>
        <w:t>Antechinus flavipes</w:t>
      </w:r>
      <w:r w:rsidRPr="00C92CE5">
        <w:rPr>
          <w:rFonts w:cs="Arial"/>
        </w:rPr>
        <w:t xml:space="preserve"> (Waterhouse) (Marsupialia: Dasyuridae). </w:t>
      </w:r>
      <w:r w:rsidRPr="00C92CE5">
        <w:rPr>
          <w:rFonts w:cs="Arial"/>
          <w:i/>
          <w:iCs/>
        </w:rPr>
        <w:t>Zootaxa</w:t>
      </w:r>
      <w:r w:rsidRPr="00C92CE5">
        <w:rPr>
          <w:rFonts w:cs="Arial"/>
        </w:rPr>
        <w:t xml:space="preserve">, </w:t>
      </w:r>
      <w:r w:rsidRPr="00C92CE5">
        <w:rPr>
          <w:rFonts w:cs="Arial"/>
          <w:i/>
          <w:iCs/>
        </w:rPr>
        <w:t>3649</w:t>
      </w:r>
      <w:r w:rsidRPr="00C92CE5">
        <w:rPr>
          <w:rFonts w:cs="Arial"/>
        </w:rPr>
        <w:t>(1), 1–62. https://doi.org/10.11646/zootaxa.3649.1.</w:t>
      </w:r>
    </w:p>
    <w:p w14:paraId="5A8C5EB5" w14:textId="77777777" w:rsidR="00C92CE5" w:rsidRPr="00C92CE5" w:rsidRDefault="00C92CE5" w:rsidP="00C92CE5">
      <w:pPr>
        <w:pStyle w:val="Bibliography"/>
        <w:rPr>
          <w:rFonts w:cs="Arial"/>
        </w:rPr>
      </w:pPr>
      <w:r w:rsidRPr="00C92CE5">
        <w:rPr>
          <w:rFonts w:cs="Arial"/>
        </w:rPr>
        <w:t xml:space="preserve">Bookstein, F. L. (2015). The Relation Between Geometric Morphometrics and Functional Morphology, as Explored by Procrustes Interpretation of Individual Shape Measures Pertinent to Function. </w:t>
      </w:r>
      <w:r w:rsidRPr="00C92CE5">
        <w:rPr>
          <w:rFonts w:cs="Arial"/>
          <w:i/>
          <w:iCs/>
        </w:rPr>
        <w:t>The Anatomical Record</w:t>
      </w:r>
      <w:r w:rsidRPr="00C92CE5">
        <w:rPr>
          <w:rFonts w:cs="Arial"/>
        </w:rPr>
        <w:t xml:space="preserve">, </w:t>
      </w:r>
      <w:r w:rsidRPr="00C92CE5">
        <w:rPr>
          <w:rFonts w:cs="Arial"/>
          <w:i/>
          <w:iCs/>
        </w:rPr>
        <w:t>298</w:t>
      </w:r>
      <w:r w:rsidRPr="00C92CE5">
        <w:rPr>
          <w:rFonts w:cs="Arial"/>
        </w:rPr>
        <w:t>(1), 314–327. https://doi.org/10.1002/ar.23063</w:t>
      </w:r>
    </w:p>
    <w:p w14:paraId="561A26DC" w14:textId="77777777" w:rsidR="00C92CE5" w:rsidRPr="00C92CE5" w:rsidRDefault="00C92CE5" w:rsidP="00C92CE5">
      <w:pPr>
        <w:pStyle w:val="Bibliography"/>
        <w:rPr>
          <w:rFonts w:cs="Arial"/>
        </w:rPr>
      </w:pPr>
      <w:r w:rsidRPr="00C92CE5">
        <w:rPr>
          <w:rFonts w:cs="Arial"/>
        </w:rPr>
        <w:lastRenderedPageBreak/>
        <w:t xml:space="preserve">Bookstein, F. L. (2017a). A method of factor analysis for shape coordinates. </w:t>
      </w:r>
      <w:r w:rsidRPr="00C92CE5">
        <w:rPr>
          <w:rFonts w:cs="Arial"/>
          <w:i/>
          <w:iCs/>
        </w:rPr>
        <w:t>American Journal of Physical Anthropology</w:t>
      </w:r>
      <w:r w:rsidRPr="00C92CE5">
        <w:rPr>
          <w:rFonts w:cs="Arial"/>
        </w:rPr>
        <w:t xml:space="preserve">, </w:t>
      </w:r>
      <w:r w:rsidRPr="00C92CE5">
        <w:rPr>
          <w:rFonts w:cs="Arial"/>
          <w:i/>
          <w:iCs/>
        </w:rPr>
        <w:t>164</w:t>
      </w:r>
      <w:r w:rsidRPr="00C92CE5">
        <w:rPr>
          <w:rFonts w:cs="Arial"/>
        </w:rPr>
        <w:t>(2), 221–245. https://doi.org/10.1002/ajpa.23277</w:t>
      </w:r>
    </w:p>
    <w:p w14:paraId="4451AF59" w14:textId="77777777" w:rsidR="00C92CE5" w:rsidRPr="00C92CE5" w:rsidRDefault="00C92CE5" w:rsidP="00C92CE5">
      <w:pPr>
        <w:pStyle w:val="Bibliography"/>
        <w:rPr>
          <w:rFonts w:cs="Arial"/>
        </w:rPr>
      </w:pPr>
      <w:r w:rsidRPr="00C92CE5">
        <w:rPr>
          <w:rFonts w:cs="Arial"/>
        </w:rPr>
        <w:t xml:space="preserve">Bookstein, F. L. (2017b). A Newly Noticed Formula Enforces Fundamental Limits on Geometric Morphometric Analyses. </w:t>
      </w:r>
      <w:r w:rsidRPr="00C92CE5">
        <w:rPr>
          <w:rFonts w:cs="Arial"/>
          <w:i/>
          <w:iCs/>
        </w:rPr>
        <w:t>Evolutionary Biology</w:t>
      </w:r>
      <w:r w:rsidRPr="00C92CE5">
        <w:rPr>
          <w:rFonts w:cs="Arial"/>
        </w:rPr>
        <w:t xml:space="preserve">, </w:t>
      </w:r>
      <w:r w:rsidRPr="00C92CE5">
        <w:rPr>
          <w:rFonts w:cs="Arial"/>
          <w:i/>
          <w:iCs/>
        </w:rPr>
        <w:t>44</w:t>
      </w:r>
      <w:r w:rsidRPr="00C92CE5">
        <w:rPr>
          <w:rFonts w:cs="Arial"/>
        </w:rPr>
        <w:t>(4), 522–541. https://doi.org/10.1007/s11692-017-9424-9</w:t>
      </w:r>
    </w:p>
    <w:p w14:paraId="0CC0B29E" w14:textId="77777777" w:rsidR="00C92CE5" w:rsidRPr="00C92CE5" w:rsidRDefault="00C92CE5" w:rsidP="00C92CE5">
      <w:pPr>
        <w:pStyle w:val="Bibliography"/>
        <w:rPr>
          <w:rFonts w:cs="Arial"/>
          <w:lang w:val="fr-FR"/>
        </w:rPr>
      </w:pPr>
      <w:r w:rsidRPr="00C92CE5">
        <w:rPr>
          <w:rFonts w:cs="Arial"/>
        </w:rPr>
        <w:t xml:space="preserve">Cardini, A., &amp; Polly, P. D. (2013). Larger mammals have longer faces because of size-related constraints on skull form. </w:t>
      </w:r>
      <w:r w:rsidRPr="00C92CE5">
        <w:rPr>
          <w:rFonts w:cs="Arial"/>
          <w:i/>
          <w:iCs/>
          <w:lang w:val="fr-FR"/>
        </w:rPr>
        <w:t>Nature Communications</w:t>
      </w:r>
      <w:r w:rsidRPr="00C92CE5">
        <w:rPr>
          <w:rFonts w:cs="Arial"/>
          <w:lang w:val="fr-FR"/>
        </w:rPr>
        <w:t xml:space="preserve">, </w:t>
      </w:r>
      <w:r w:rsidRPr="00C92CE5">
        <w:rPr>
          <w:rFonts w:cs="Arial"/>
          <w:i/>
          <w:iCs/>
          <w:lang w:val="fr-FR"/>
        </w:rPr>
        <w:t>4</w:t>
      </w:r>
      <w:r w:rsidRPr="00C92CE5">
        <w:rPr>
          <w:rFonts w:cs="Arial"/>
          <w:lang w:val="fr-FR"/>
        </w:rPr>
        <w:t>, 2458. https://doi.org/10.1038/ncomms3458 https://www.nature.com/articles/ncomms3458#supplementary-information</w:t>
      </w:r>
    </w:p>
    <w:p w14:paraId="5790FD3C" w14:textId="77777777" w:rsidR="00C92CE5" w:rsidRPr="00C92CE5" w:rsidRDefault="00C92CE5" w:rsidP="00C92CE5">
      <w:pPr>
        <w:pStyle w:val="Bibliography"/>
        <w:rPr>
          <w:rFonts w:cs="Arial"/>
        </w:rPr>
      </w:pPr>
      <w:r w:rsidRPr="00C92CE5">
        <w:rPr>
          <w:rFonts w:cs="Arial"/>
        </w:rPr>
        <w:t xml:space="preserve">Claude, J. (2013). Log-shape ratios, Procrustes superimposition, elliptic Fourier analysis: Three worked examples in R. </w:t>
      </w:r>
      <w:r w:rsidRPr="00C92CE5">
        <w:rPr>
          <w:rFonts w:cs="Arial"/>
          <w:i/>
          <w:iCs/>
        </w:rPr>
        <w:t>Virtual Morphology and Evolutionary Morphometrics in the New Millenium.</w:t>
      </w:r>
      <w:r w:rsidRPr="00C92CE5">
        <w:rPr>
          <w:rFonts w:cs="Arial"/>
        </w:rPr>
        <w:t>, 94.</w:t>
      </w:r>
    </w:p>
    <w:p w14:paraId="704FDC95" w14:textId="77777777" w:rsidR="00C92CE5" w:rsidRPr="00C92CE5" w:rsidRDefault="00C92CE5" w:rsidP="00C92CE5">
      <w:pPr>
        <w:pStyle w:val="Bibliography"/>
        <w:rPr>
          <w:rFonts w:cs="Arial"/>
        </w:rPr>
      </w:pPr>
      <w:r w:rsidRPr="00C92CE5">
        <w:rPr>
          <w:rFonts w:cs="Arial"/>
        </w:rPr>
        <w:t xml:space="preserve">Dickman, C. R., Parnaby, H. E., Crowther, M. S., &amp; King, D. H. (1998). </w:t>
      </w:r>
      <w:r w:rsidRPr="00C92CE5">
        <w:rPr>
          <w:rFonts w:cs="Arial"/>
          <w:i/>
          <w:iCs/>
        </w:rPr>
        <w:t>Antechinus agilis</w:t>
      </w:r>
      <w:r w:rsidRPr="00C92CE5">
        <w:rPr>
          <w:rFonts w:cs="Arial"/>
        </w:rPr>
        <w:t xml:space="preserve"> (Marsupialia: Dasyuridae), a new species from the </w:t>
      </w:r>
      <w:r w:rsidRPr="00C92CE5">
        <w:rPr>
          <w:rFonts w:cs="Arial"/>
          <w:i/>
          <w:iCs/>
        </w:rPr>
        <w:t>A. stuartii</w:t>
      </w:r>
      <w:r w:rsidRPr="00C92CE5">
        <w:rPr>
          <w:rFonts w:cs="Arial"/>
        </w:rPr>
        <w:t xml:space="preserve"> complex in south-eastern Australia. </w:t>
      </w:r>
      <w:r w:rsidRPr="00C92CE5">
        <w:rPr>
          <w:rFonts w:cs="Arial"/>
          <w:i/>
          <w:iCs/>
        </w:rPr>
        <w:t>Australian Journal of Zoology</w:t>
      </w:r>
      <w:r w:rsidRPr="00C92CE5">
        <w:rPr>
          <w:rFonts w:cs="Arial"/>
        </w:rPr>
        <w:t xml:space="preserve">, </w:t>
      </w:r>
      <w:r w:rsidRPr="00C92CE5">
        <w:rPr>
          <w:rFonts w:cs="Arial"/>
          <w:i/>
          <w:iCs/>
        </w:rPr>
        <w:t>46</w:t>
      </w:r>
      <w:r w:rsidRPr="00C92CE5">
        <w:rPr>
          <w:rFonts w:cs="Arial"/>
        </w:rPr>
        <w:t>(1), 1–26. https://doi.org/10.1071/zo97036</w:t>
      </w:r>
    </w:p>
    <w:p w14:paraId="42CE2EA6" w14:textId="77777777" w:rsidR="00C92CE5" w:rsidRPr="00C92CE5" w:rsidRDefault="00C92CE5" w:rsidP="00C92CE5">
      <w:pPr>
        <w:pStyle w:val="Bibliography"/>
        <w:rPr>
          <w:rFonts w:cs="Arial"/>
        </w:rPr>
      </w:pPr>
      <w:r w:rsidRPr="00C92CE5">
        <w:rPr>
          <w:rFonts w:cs="Arial"/>
        </w:rPr>
        <w:t xml:space="preserve">Dryden, I. L., &amp; Mardia, K. V. (2016). </w:t>
      </w:r>
      <w:r w:rsidRPr="00C92CE5">
        <w:rPr>
          <w:rFonts w:cs="Arial"/>
          <w:i/>
          <w:iCs/>
        </w:rPr>
        <w:t>Statistical shape analysis: With applications in R</w:t>
      </w:r>
      <w:r w:rsidRPr="00C92CE5">
        <w:rPr>
          <w:rFonts w:cs="Arial"/>
        </w:rPr>
        <w:t xml:space="preserve"> (Vol. 995). John Wiley &amp; Sons.</w:t>
      </w:r>
    </w:p>
    <w:p w14:paraId="7AE06D25" w14:textId="77777777" w:rsidR="00C92CE5" w:rsidRPr="00C92CE5" w:rsidRDefault="00C92CE5" w:rsidP="00C92CE5">
      <w:pPr>
        <w:pStyle w:val="Bibliography"/>
        <w:rPr>
          <w:rFonts w:cs="Arial"/>
        </w:rPr>
      </w:pPr>
      <w:r w:rsidRPr="00C92CE5">
        <w:rPr>
          <w:rFonts w:cs="Arial"/>
        </w:rPr>
        <w:t xml:space="preserve">Farkas, L. G., Tompson, B. D., Katic, M. J., &amp; Forrest, C. R. (2002). Differences Between Direct (Anthropometric) and Indirect (Cephalometric) Measurements of the Skull. </w:t>
      </w:r>
      <w:r w:rsidRPr="00C92CE5">
        <w:rPr>
          <w:rFonts w:cs="Arial"/>
          <w:i/>
          <w:iCs/>
        </w:rPr>
        <w:t>Journal of Craniofacial Surgery</w:t>
      </w:r>
      <w:r w:rsidRPr="00C92CE5">
        <w:rPr>
          <w:rFonts w:cs="Arial"/>
        </w:rPr>
        <w:t xml:space="preserve">, </w:t>
      </w:r>
      <w:r w:rsidRPr="00C92CE5">
        <w:rPr>
          <w:rFonts w:cs="Arial"/>
          <w:i/>
          <w:iCs/>
        </w:rPr>
        <w:t>13</w:t>
      </w:r>
      <w:r w:rsidRPr="00C92CE5">
        <w:rPr>
          <w:rFonts w:cs="Arial"/>
        </w:rPr>
        <w:t>(1), 105–108.</w:t>
      </w:r>
    </w:p>
    <w:p w14:paraId="0EC8124A" w14:textId="77777777" w:rsidR="00C92CE5" w:rsidRPr="00C92CE5" w:rsidRDefault="00C92CE5" w:rsidP="00C92CE5">
      <w:pPr>
        <w:pStyle w:val="Bibliography"/>
        <w:rPr>
          <w:rFonts w:cs="Arial"/>
        </w:rPr>
      </w:pPr>
      <w:r w:rsidRPr="00C92CE5">
        <w:rPr>
          <w:rFonts w:cs="Arial"/>
        </w:rPr>
        <w:lastRenderedPageBreak/>
        <w:t xml:space="preserve">Fruciano, C. (2016). Measurement error in geometric morphometrics. </w:t>
      </w:r>
      <w:r w:rsidRPr="00C92CE5">
        <w:rPr>
          <w:rFonts w:cs="Arial"/>
          <w:i/>
          <w:iCs/>
        </w:rPr>
        <w:t>Development Genes and Evolution</w:t>
      </w:r>
      <w:r w:rsidRPr="00C92CE5">
        <w:rPr>
          <w:rFonts w:cs="Arial"/>
        </w:rPr>
        <w:t xml:space="preserve">, </w:t>
      </w:r>
      <w:r w:rsidRPr="00C92CE5">
        <w:rPr>
          <w:rFonts w:cs="Arial"/>
          <w:i/>
          <w:iCs/>
        </w:rPr>
        <w:t>226</w:t>
      </w:r>
      <w:r w:rsidRPr="00C92CE5">
        <w:rPr>
          <w:rFonts w:cs="Arial"/>
        </w:rPr>
        <w:t>(3), 139–158. https://doi.org/10.1007/s00427-016-0537-4</w:t>
      </w:r>
    </w:p>
    <w:p w14:paraId="2C725F73" w14:textId="77777777" w:rsidR="00C92CE5" w:rsidRPr="00C92CE5" w:rsidRDefault="00C92CE5" w:rsidP="00C92CE5">
      <w:pPr>
        <w:pStyle w:val="Bibliography"/>
        <w:rPr>
          <w:rFonts w:cs="Arial"/>
        </w:rPr>
      </w:pPr>
      <w:r w:rsidRPr="00C92CE5">
        <w:rPr>
          <w:rFonts w:cs="Arial"/>
        </w:rPr>
        <w:t xml:space="preserve">Garczarek, U., &amp; Weihs, G. (2003). Standardizing the Comparison of Partitions. </w:t>
      </w:r>
      <w:r w:rsidRPr="00C92CE5">
        <w:rPr>
          <w:rFonts w:cs="Arial"/>
          <w:i/>
          <w:iCs/>
        </w:rPr>
        <w:t>Computational Statistics</w:t>
      </w:r>
      <w:r w:rsidRPr="00C92CE5">
        <w:rPr>
          <w:rFonts w:cs="Arial"/>
        </w:rPr>
        <w:t xml:space="preserve">, </w:t>
      </w:r>
      <w:r w:rsidRPr="00C92CE5">
        <w:rPr>
          <w:rFonts w:cs="Arial"/>
          <w:i/>
          <w:iCs/>
        </w:rPr>
        <w:t>18</w:t>
      </w:r>
      <w:r w:rsidRPr="00C92CE5">
        <w:rPr>
          <w:rFonts w:cs="Arial"/>
        </w:rPr>
        <w:t>(1), 143–162. https://doi.org/10.1007/s001800300136</w:t>
      </w:r>
    </w:p>
    <w:p w14:paraId="3AC48BF4" w14:textId="77777777" w:rsidR="00C92CE5" w:rsidRPr="00C92CE5" w:rsidRDefault="00C92CE5" w:rsidP="00C92CE5">
      <w:pPr>
        <w:pStyle w:val="Bibliography"/>
        <w:rPr>
          <w:rFonts w:cs="Arial"/>
        </w:rPr>
      </w:pPr>
      <w:r w:rsidRPr="00C92CE5">
        <w:rPr>
          <w:rFonts w:cs="Arial"/>
        </w:rPr>
        <w:t xml:space="preserve">Kaliontzopoulou, A., Carretero, M. A., &amp; Llorente, G. A. (2008). Head shape allometry and proximate causes of head sexual dimorphism in </w:t>
      </w:r>
      <w:r w:rsidRPr="00C92CE5">
        <w:rPr>
          <w:rFonts w:cs="Arial"/>
          <w:i/>
          <w:iCs/>
        </w:rPr>
        <w:t>Podarcis</w:t>
      </w:r>
      <w:r w:rsidRPr="00C92CE5">
        <w:rPr>
          <w:rFonts w:cs="Arial"/>
        </w:rPr>
        <w:t xml:space="preserve"> lizards: Joining linear and geometric morphometrics. </w:t>
      </w:r>
      <w:r w:rsidRPr="00C92CE5">
        <w:rPr>
          <w:rFonts w:cs="Arial"/>
          <w:i/>
          <w:iCs/>
        </w:rPr>
        <w:t>Biological Journal of the Linnean Society</w:t>
      </w:r>
      <w:r w:rsidRPr="00C92CE5">
        <w:rPr>
          <w:rFonts w:cs="Arial"/>
        </w:rPr>
        <w:t xml:space="preserve">, </w:t>
      </w:r>
      <w:r w:rsidRPr="00C92CE5">
        <w:rPr>
          <w:rFonts w:cs="Arial"/>
          <w:i/>
          <w:iCs/>
        </w:rPr>
        <w:t>93</w:t>
      </w:r>
      <w:r w:rsidRPr="00C92CE5">
        <w:rPr>
          <w:rFonts w:cs="Arial"/>
        </w:rPr>
        <w:t>(1), 111–124. https://doi.org/10.1111/j.1095-8312.2007.00921.x</w:t>
      </w:r>
    </w:p>
    <w:p w14:paraId="2139ECEE" w14:textId="77777777" w:rsidR="00C92CE5" w:rsidRPr="00C92CE5" w:rsidRDefault="00C92CE5" w:rsidP="00C92CE5">
      <w:pPr>
        <w:pStyle w:val="Bibliography"/>
        <w:rPr>
          <w:rFonts w:cs="Arial"/>
        </w:rPr>
      </w:pPr>
      <w:r w:rsidRPr="00C92CE5">
        <w:rPr>
          <w:rFonts w:cs="Arial"/>
        </w:rPr>
        <w:t xml:space="preserve">Kendall, D. G. (1989). A survey of the statistical Theory of shape. </w:t>
      </w:r>
      <w:r w:rsidRPr="00C92CE5">
        <w:rPr>
          <w:rFonts w:cs="Arial"/>
          <w:i/>
          <w:iCs/>
        </w:rPr>
        <w:t>Statistical Science</w:t>
      </w:r>
      <w:r w:rsidRPr="00C92CE5">
        <w:rPr>
          <w:rFonts w:cs="Arial"/>
        </w:rPr>
        <w:t xml:space="preserve">, </w:t>
      </w:r>
      <w:r w:rsidRPr="00C92CE5">
        <w:rPr>
          <w:rFonts w:cs="Arial"/>
          <w:i/>
          <w:iCs/>
        </w:rPr>
        <w:t>4</w:t>
      </w:r>
      <w:r w:rsidRPr="00C92CE5">
        <w:rPr>
          <w:rFonts w:cs="Arial"/>
        </w:rPr>
        <w:t>(2), 87–99. JSTOR.</w:t>
      </w:r>
    </w:p>
    <w:p w14:paraId="46431F68" w14:textId="77777777" w:rsidR="00C92CE5" w:rsidRPr="00C92CE5" w:rsidRDefault="00C92CE5" w:rsidP="00C92CE5">
      <w:pPr>
        <w:pStyle w:val="Bibliography"/>
        <w:rPr>
          <w:rFonts w:cs="Arial"/>
        </w:rPr>
      </w:pPr>
      <w:r w:rsidRPr="00C92CE5">
        <w:rPr>
          <w:rFonts w:cs="Arial"/>
        </w:rPr>
        <w:t xml:space="preserve">Klingenberg, C. P. (2016). Size, shape, and form: Concepts of allometry in geometric morphometrics. </w:t>
      </w:r>
      <w:r w:rsidRPr="00C92CE5">
        <w:rPr>
          <w:rFonts w:cs="Arial"/>
          <w:i/>
          <w:iCs/>
        </w:rPr>
        <w:t>Development Genes and Evolution</w:t>
      </w:r>
      <w:r w:rsidRPr="00C92CE5">
        <w:rPr>
          <w:rFonts w:cs="Arial"/>
        </w:rPr>
        <w:t xml:space="preserve">, </w:t>
      </w:r>
      <w:r w:rsidRPr="00C92CE5">
        <w:rPr>
          <w:rFonts w:cs="Arial"/>
          <w:i/>
          <w:iCs/>
        </w:rPr>
        <w:t>226</w:t>
      </w:r>
      <w:r w:rsidRPr="00C92CE5">
        <w:rPr>
          <w:rFonts w:cs="Arial"/>
        </w:rPr>
        <w:t>(3), 113–137. https://doi.org/10.1007/s00427-016-0539-2</w:t>
      </w:r>
    </w:p>
    <w:p w14:paraId="1818B46C" w14:textId="77777777" w:rsidR="00C92CE5" w:rsidRPr="00C92CE5" w:rsidRDefault="00C92CE5" w:rsidP="00C92CE5">
      <w:pPr>
        <w:pStyle w:val="Bibliography"/>
        <w:rPr>
          <w:rFonts w:cs="Arial"/>
        </w:rPr>
      </w:pPr>
      <w:r w:rsidRPr="00C92CE5">
        <w:rPr>
          <w:rFonts w:cs="Arial"/>
        </w:rPr>
        <w:t xml:space="preserve">Klingenberg, C. P., Neuenschwander, B. E., &amp; Flury, B. D. (1996). Ontogeny and Individual Variation: Analysis of Patterned Covariance Matrices with Common Principal Components. </w:t>
      </w:r>
      <w:r w:rsidRPr="00C92CE5">
        <w:rPr>
          <w:rFonts w:cs="Arial"/>
          <w:i/>
          <w:iCs/>
        </w:rPr>
        <w:t>Systematic Biology</w:t>
      </w:r>
      <w:r w:rsidRPr="00C92CE5">
        <w:rPr>
          <w:rFonts w:cs="Arial"/>
        </w:rPr>
        <w:t xml:space="preserve">, </w:t>
      </w:r>
      <w:r w:rsidRPr="00C92CE5">
        <w:rPr>
          <w:rFonts w:cs="Arial"/>
          <w:i/>
          <w:iCs/>
        </w:rPr>
        <w:t>45</w:t>
      </w:r>
      <w:r w:rsidRPr="00C92CE5">
        <w:rPr>
          <w:rFonts w:cs="Arial"/>
        </w:rPr>
        <w:t>(2), 135–150. https://doi.org/10.1093/sysbio/45.2.135</w:t>
      </w:r>
    </w:p>
    <w:p w14:paraId="06CE4C55" w14:textId="77777777" w:rsidR="00C92CE5" w:rsidRPr="00C92CE5" w:rsidRDefault="00C92CE5" w:rsidP="00C92CE5">
      <w:pPr>
        <w:pStyle w:val="Bibliography"/>
        <w:rPr>
          <w:rFonts w:cs="Arial"/>
        </w:rPr>
      </w:pPr>
      <w:r w:rsidRPr="00C92CE5">
        <w:rPr>
          <w:rFonts w:cs="Arial"/>
        </w:rPr>
        <w:t xml:space="preserve">Mitteroecker, P., &amp; Gunz, P. (2009). Advances in geometric morphometrics. </w:t>
      </w:r>
      <w:r w:rsidRPr="00C92CE5">
        <w:rPr>
          <w:rFonts w:cs="Arial"/>
          <w:i/>
          <w:iCs/>
        </w:rPr>
        <w:t>Evolutionary Biology</w:t>
      </w:r>
      <w:r w:rsidRPr="00C92CE5">
        <w:rPr>
          <w:rFonts w:cs="Arial"/>
        </w:rPr>
        <w:t xml:space="preserve">, </w:t>
      </w:r>
      <w:r w:rsidRPr="00C92CE5">
        <w:rPr>
          <w:rFonts w:cs="Arial"/>
          <w:i/>
          <w:iCs/>
        </w:rPr>
        <w:t>36</w:t>
      </w:r>
      <w:r w:rsidRPr="00C92CE5">
        <w:rPr>
          <w:rFonts w:cs="Arial"/>
        </w:rPr>
        <w:t>(2), 235–247. https://doi.org/10.1007/s11692-009-9055-x</w:t>
      </w:r>
    </w:p>
    <w:p w14:paraId="33531C17" w14:textId="77777777" w:rsidR="00C92CE5" w:rsidRPr="00C92CE5" w:rsidRDefault="00C92CE5" w:rsidP="00C92CE5">
      <w:pPr>
        <w:pStyle w:val="Bibliography"/>
        <w:rPr>
          <w:rFonts w:cs="Arial"/>
        </w:rPr>
      </w:pPr>
      <w:r w:rsidRPr="00C92CE5">
        <w:rPr>
          <w:rFonts w:cs="Arial"/>
        </w:rPr>
        <w:lastRenderedPageBreak/>
        <w:t xml:space="preserve">Mosimann, J. E. (1970). Size allometry: Size and shape variables with characterizations of the lognormal and generalized gamma distributions. </w:t>
      </w:r>
      <w:r w:rsidRPr="00C92CE5">
        <w:rPr>
          <w:rFonts w:cs="Arial"/>
          <w:i/>
          <w:iCs/>
        </w:rPr>
        <w:t>Journal of the American Statistical Association</w:t>
      </w:r>
      <w:r w:rsidRPr="00C92CE5">
        <w:rPr>
          <w:rFonts w:cs="Arial"/>
        </w:rPr>
        <w:t xml:space="preserve">, </w:t>
      </w:r>
      <w:r w:rsidRPr="00C92CE5">
        <w:rPr>
          <w:rFonts w:cs="Arial"/>
          <w:i/>
          <w:iCs/>
        </w:rPr>
        <w:t>65</w:t>
      </w:r>
      <w:r w:rsidRPr="00C92CE5">
        <w:rPr>
          <w:rFonts w:cs="Arial"/>
        </w:rPr>
        <w:t>(330), 930–945.</w:t>
      </w:r>
    </w:p>
    <w:p w14:paraId="16697593" w14:textId="77777777" w:rsidR="00C92CE5" w:rsidRPr="00C92CE5" w:rsidRDefault="00C92CE5" w:rsidP="00C92CE5">
      <w:pPr>
        <w:pStyle w:val="Bibliography"/>
        <w:rPr>
          <w:rFonts w:cs="Arial"/>
        </w:rPr>
      </w:pPr>
      <w:r w:rsidRPr="00C92CE5">
        <w:rPr>
          <w:rFonts w:cs="Arial"/>
        </w:rPr>
        <w:t xml:space="preserve">Outomuro, D., &amp; Johansson, F. (2017). A potential pitfall in studies of biological shape: Does size matter? </w:t>
      </w:r>
      <w:r w:rsidRPr="00C92CE5">
        <w:rPr>
          <w:rFonts w:cs="Arial"/>
          <w:i/>
          <w:iCs/>
        </w:rPr>
        <w:t>Journal of Animal Ecology</w:t>
      </w:r>
      <w:r w:rsidRPr="00C92CE5">
        <w:rPr>
          <w:rFonts w:cs="Arial"/>
        </w:rPr>
        <w:t xml:space="preserve">, </w:t>
      </w:r>
      <w:r w:rsidRPr="00C92CE5">
        <w:rPr>
          <w:rFonts w:cs="Arial"/>
          <w:i/>
          <w:iCs/>
        </w:rPr>
        <w:t>86</w:t>
      </w:r>
      <w:r w:rsidRPr="00C92CE5">
        <w:rPr>
          <w:rFonts w:cs="Arial"/>
        </w:rPr>
        <w:t>(6), 1447–1457. https://doi.org/10.1111/1365-2656.12732</w:t>
      </w:r>
    </w:p>
    <w:p w14:paraId="66D04C5C" w14:textId="77777777" w:rsidR="00C92CE5" w:rsidRPr="00C92CE5" w:rsidRDefault="00C92CE5" w:rsidP="00C92CE5">
      <w:pPr>
        <w:pStyle w:val="Bibliography"/>
        <w:rPr>
          <w:rFonts w:cs="Arial"/>
        </w:rPr>
      </w:pPr>
      <w:r w:rsidRPr="00C92CE5">
        <w:rPr>
          <w:rFonts w:cs="Arial"/>
        </w:rPr>
        <w:t xml:space="preserve">Pilbeam, D., &amp; Gould, S. J. (1974). Size and Scaling in Human Evolution. </w:t>
      </w:r>
      <w:r w:rsidRPr="00C92CE5">
        <w:rPr>
          <w:rFonts w:cs="Arial"/>
          <w:i/>
          <w:iCs/>
        </w:rPr>
        <w:t>Science</w:t>
      </w:r>
      <w:r w:rsidRPr="00C92CE5">
        <w:rPr>
          <w:rFonts w:cs="Arial"/>
        </w:rPr>
        <w:t xml:space="preserve">, </w:t>
      </w:r>
      <w:r w:rsidRPr="00C92CE5">
        <w:rPr>
          <w:rFonts w:cs="Arial"/>
          <w:i/>
          <w:iCs/>
        </w:rPr>
        <w:t>186</w:t>
      </w:r>
      <w:r w:rsidRPr="00C92CE5">
        <w:rPr>
          <w:rFonts w:cs="Arial"/>
        </w:rPr>
        <w:t>(4167), 892–901. https://doi.org/10.1126/science.186.4167.892</w:t>
      </w:r>
    </w:p>
    <w:p w14:paraId="600E5BF5" w14:textId="77777777" w:rsidR="00C92CE5" w:rsidRPr="00C92CE5" w:rsidRDefault="00C92CE5" w:rsidP="00C92CE5">
      <w:pPr>
        <w:pStyle w:val="Bibliography"/>
        <w:rPr>
          <w:rFonts w:cs="Arial"/>
        </w:rPr>
      </w:pPr>
      <w:r w:rsidRPr="00C92CE5">
        <w:rPr>
          <w:rFonts w:cs="Arial"/>
        </w:rPr>
        <w:t xml:space="preserve">R Core Team. (2021). </w:t>
      </w:r>
      <w:r w:rsidRPr="00C92CE5">
        <w:rPr>
          <w:rFonts w:cs="Arial"/>
          <w:i/>
          <w:iCs/>
        </w:rPr>
        <w:t>R: A language and environment for statistical computing.  R Foundation for Statistical Computing, Vienna, Austria</w:t>
      </w:r>
      <w:r w:rsidRPr="00C92CE5">
        <w:rPr>
          <w:rFonts w:cs="Arial"/>
        </w:rPr>
        <w:t>.</w:t>
      </w:r>
    </w:p>
    <w:p w14:paraId="21EAAD7B" w14:textId="77777777" w:rsidR="00C92CE5" w:rsidRPr="00C92CE5" w:rsidRDefault="00C92CE5" w:rsidP="00C92CE5">
      <w:pPr>
        <w:pStyle w:val="Bibliography"/>
        <w:rPr>
          <w:rFonts w:cs="Arial"/>
        </w:rPr>
      </w:pPr>
      <w:r w:rsidRPr="00C92CE5">
        <w:rPr>
          <w:rFonts w:cs="Arial"/>
        </w:rPr>
        <w:t xml:space="preserve">Schreiber, J. B. (2021). Issues and recommendations for exploratory factor analysis and principal component analysis. </w:t>
      </w:r>
      <w:r w:rsidRPr="00C92CE5">
        <w:rPr>
          <w:rFonts w:cs="Arial"/>
          <w:i/>
          <w:iCs/>
        </w:rPr>
        <w:t>Research in Social and Administrative Pharmacy</w:t>
      </w:r>
      <w:r w:rsidRPr="00C92CE5">
        <w:rPr>
          <w:rFonts w:cs="Arial"/>
        </w:rPr>
        <w:t xml:space="preserve">, </w:t>
      </w:r>
      <w:r w:rsidRPr="00C92CE5">
        <w:rPr>
          <w:rFonts w:cs="Arial"/>
          <w:i/>
          <w:iCs/>
        </w:rPr>
        <w:t>17</w:t>
      </w:r>
      <w:r w:rsidRPr="00C92CE5">
        <w:rPr>
          <w:rFonts w:cs="Arial"/>
        </w:rPr>
        <w:t>(5), 1004–1011. https://doi.org/10.1016/j.sapharm.2020.07.027</w:t>
      </w:r>
    </w:p>
    <w:p w14:paraId="430E1B9A" w14:textId="77777777" w:rsidR="00C92CE5" w:rsidRPr="00C92CE5" w:rsidRDefault="00C92CE5" w:rsidP="00C92CE5">
      <w:pPr>
        <w:pStyle w:val="Bibliography"/>
        <w:rPr>
          <w:rFonts w:cs="Arial"/>
        </w:rPr>
      </w:pPr>
      <w:r w:rsidRPr="00C92CE5">
        <w:rPr>
          <w:rFonts w:cs="Arial"/>
        </w:rPr>
        <w:t xml:space="preserve">Seifert, B. (2008). Removal of allometric variance improves species separation in multi-character discriminant functions when species are strongly allometric and exposes diagnostic characters. </w:t>
      </w:r>
      <w:r w:rsidRPr="00C92CE5">
        <w:rPr>
          <w:rFonts w:cs="Arial"/>
          <w:i/>
          <w:iCs/>
        </w:rPr>
        <w:t>Myrmecological News</w:t>
      </w:r>
      <w:r w:rsidRPr="00C92CE5">
        <w:rPr>
          <w:rFonts w:cs="Arial"/>
        </w:rPr>
        <w:t xml:space="preserve">, </w:t>
      </w:r>
      <w:r w:rsidRPr="00C92CE5">
        <w:rPr>
          <w:rFonts w:cs="Arial"/>
          <w:i/>
          <w:iCs/>
        </w:rPr>
        <w:t>11</w:t>
      </w:r>
      <w:r w:rsidRPr="00C92CE5">
        <w:rPr>
          <w:rFonts w:cs="Arial"/>
        </w:rPr>
        <w:t>, 91–105.</w:t>
      </w:r>
    </w:p>
    <w:p w14:paraId="0F45CD92" w14:textId="77777777" w:rsidR="00C92CE5" w:rsidRPr="00C92CE5" w:rsidRDefault="00C92CE5" w:rsidP="00C92CE5">
      <w:pPr>
        <w:pStyle w:val="Bibliography"/>
        <w:rPr>
          <w:rFonts w:cs="Arial"/>
        </w:rPr>
      </w:pPr>
      <w:r w:rsidRPr="00C92CE5">
        <w:rPr>
          <w:rFonts w:cs="Arial"/>
        </w:rPr>
        <w:t xml:space="preserve">Sidlauskas, B. L., Mol, J. H., &amp; Vari, R. P. (2011). Dealing with allometry in linear and geometric morphometrics: A taxonomic case study in the </w:t>
      </w:r>
      <w:r w:rsidRPr="00C92CE5">
        <w:rPr>
          <w:rFonts w:cs="Arial"/>
          <w:i/>
          <w:iCs/>
        </w:rPr>
        <w:t>Leporinus cylindriformis</w:t>
      </w:r>
      <w:r w:rsidRPr="00C92CE5">
        <w:rPr>
          <w:rFonts w:cs="Arial"/>
        </w:rPr>
        <w:t xml:space="preserve"> group (Characiformes: Anostomidae) with description of a new species from Suriname. </w:t>
      </w:r>
      <w:r w:rsidRPr="00C92CE5">
        <w:rPr>
          <w:rFonts w:cs="Arial"/>
          <w:i/>
          <w:iCs/>
        </w:rPr>
        <w:t>Zoological Journal of the Linnean Society</w:t>
      </w:r>
      <w:r w:rsidRPr="00C92CE5">
        <w:rPr>
          <w:rFonts w:cs="Arial"/>
        </w:rPr>
        <w:t xml:space="preserve">, </w:t>
      </w:r>
      <w:r w:rsidRPr="00C92CE5">
        <w:rPr>
          <w:rFonts w:cs="Arial"/>
          <w:i/>
          <w:iCs/>
        </w:rPr>
        <w:t>162</w:t>
      </w:r>
      <w:r w:rsidRPr="00C92CE5">
        <w:rPr>
          <w:rFonts w:cs="Arial"/>
        </w:rPr>
        <w:t>(1), 103–130. https://doi.org/10.1111/j.1096-3642.2010.00677.x</w:t>
      </w:r>
    </w:p>
    <w:p w14:paraId="03EC1FBA" w14:textId="77777777" w:rsidR="00C92CE5" w:rsidRPr="00C92CE5" w:rsidRDefault="00C92CE5" w:rsidP="00C92CE5">
      <w:pPr>
        <w:pStyle w:val="Bibliography"/>
        <w:rPr>
          <w:rFonts w:cs="Arial"/>
        </w:rPr>
      </w:pPr>
      <w:r w:rsidRPr="00C92CE5">
        <w:rPr>
          <w:rFonts w:cs="Arial"/>
        </w:rPr>
        <w:lastRenderedPageBreak/>
        <w:t xml:space="preserve">Slice, D. E. (2006). </w:t>
      </w:r>
      <w:r w:rsidRPr="00C92CE5">
        <w:rPr>
          <w:rFonts w:cs="Arial"/>
          <w:i/>
          <w:iCs/>
        </w:rPr>
        <w:t>Modern morphometrics in physical anthropology</w:t>
      </w:r>
      <w:r w:rsidRPr="00C92CE5">
        <w:rPr>
          <w:rFonts w:cs="Arial"/>
        </w:rPr>
        <w:t>. Springer Science &amp; Business Media.</w:t>
      </w:r>
    </w:p>
    <w:p w14:paraId="1489D334" w14:textId="77777777" w:rsidR="00C92CE5" w:rsidRPr="00C92CE5" w:rsidRDefault="00C92CE5" w:rsidP="00C92CE5">
      <w:pPr>
        <w:pStyle w:val="Bibliography"/>
        <w:rPr>
          <w:rFonts w:cs="Arial"/>
        </w:rPr>
      </w:pPr>
      <w:r w:rsidRPr="00C92CE5">
        <w:rPr>
          <w:rFonts w:cs="Arial"/>
        </w:rPr>
        <w:t xml:space="preserve">Slice, D. E. (2007). Geometric Morphometrics. </w:t>
      </w:r>
      <w:r w:rsidRPr="00C92CE5">
        <w:rPr>
          <w:rFonts w:cs="Arial"/>
          <w:i/>
          <w:iCs/>
        </w:rPr>
        <w:t>Annual Review of Anthropology</w:t>
      </w:r>
      <w:r w:rsidRPr="00C92CE5">
        <w:rPr>
          <w:rFonts w:cs="Arial"/>
        </w:rPr>
        <w:t xml:space="preserve">, </w:t>
      </w:r>
      <w:r w:rsidRPr="00C92CE5">
        <w:rPr>
          <w:rFonts w:cs="Arial"/>
          <w:i/>
          <w:iCs/>
        </w:rPr>
        <w:t>36</w:t>
      </w:r>
      <w:r w:rsidRPr="00C92CE5">
        <w:rPr>
          <w:rFonts w:cs="Arial"/>
        </w:rPr>
        <w:t>(1), 261–281. https://doi.org/10.1146/annurev.anthro.34.081804.120613</w:t>
      </w:r>
    </w:p>
    <w:p w14:paraId="067820F3" w14:textId="77777777" w:rsidR="00C92CE5" w:rsidRPr="00C92CE5" w:rsidRDefault="00C92CE5" w:rsidP="00C92CE5">
      <w:pPr>
        <w:pStyle w:val="Bibliography"/>
        <w:rPr>
          <w:rFonts w:cs="Arial"/>
        </w:rPr>
      </w:pPr>
      <w:r w:rsidRPr="00C92CE5">
        <w:rPr>
          <w:rFonts w:cs="Arial"/>
        </w:rPr>
        <w:t xml:space="preserve">Stone, J. R. (1997). The spirit of D’Arcy Thompson dwells in empirical morphospace. </w:t>
      </w:r>
      <w:r w:rsidRPr="00C92CE5">
        <w:rPr>
          <w:rFonts w:cs="Arial"/>
          <w:i/>
          <w:iCs/>
        </w:rPr>
        <w:t>Mathematical Biosciences</w:t>
      </w:r>
      <w:r w:rsidRPr="00C92CE5">
        <w:rPr>
          <w:rFonts w:cs="Arial"/>
        </w:rPr>
        <w:t xml:space="preserve">, </w:t>
      </w:r>
      <w:r w:rsidRPr="00C92CE5">
        <w:rPr>
          <w:rFonts w:cs="Arial"/>
          <w:i/>
          <w:iCs/>
        </w:rPr>
        <w:t>142</w:t>
      </w:r>
      <w:r w:rsidRPr="00C92CE5">
        <w:rPr>
          <w:rFonts w:cs="Arial"/>
        </w:rPr>
        <w:t>(1), 13–30. https://doi.org/10.1016/S0025-5564(96)00186-1</w:t>
      </w:r>
    </w:p>
    <w:p w14:paraId="4994C073" w14:textId="77777777" w:rsidR="00C92CE5" w:rsidRPr="00C92CE5" w:rsidRDefault="00C92CE5" w:rsidP="00C92CE5">
      <w:pPr>
        <w:pStyle w:val="Bibliography"/>
        <w:rPr>
          <w:rFonts w:cs="Arial"/>
        </w:rPr>
      </w:pPr>
      <w:r w:rsidRPr="00C92CE5">
        <w:rPr>
          <w:rFonts w:cs="Arial"/>
        </w:rPr>
        <w:t xml:space="preserve">Travouillon, K. J. (2016). Investigating dental variation in </w:t>
      </w:r>
      <w:r w:rsidRPr="00C92CE5">
        <w:rPr>
          <w:rFonts w:cs="Arial"/>
          <w:i/>
          <w:iCs/>
        </w:rPr>
        <w:t>Perameles nasuta</w:t>
      </w:r>
      <w:r w:rsidRPr="00C92CE5">
        <w:rPr>
          <w:rFonts w:cs="Arial"/>
        </w:rPr>
        <w:t xml:space="preserve"> Geoffroy, 1804, with morphological evidence to raise </w:t>
      </w:r>
      <w:r w:rsidRPr="00C92CE5">
        <w:rPr>
          <w:rFonts w:cs="Arial"/>
          <w:i/>
          <w:iCs/>
        </w:rPr>
        <w:t>P. nasuta pallescens</w:t>
      </w:r>
      <w:r w:rsidRPr="00C92CE5">
        <w:rPr>
          <w:rFonts w:cs="Arial"/>
        </w:rPr>
        <w:t xml:space="preserve"> Thomas, 1923 to species rank. </w:t>
      </w:r>
      <w:r w:rsidRPr="00C92CE5">
        <w:rPr>
          <w:rFonts w:cs="Arial"/>
          <w:i/>
          <w:iCs/>
        </w:rPr>
        <w:t>Zootaxa</w:t>
      </w:r>
      <w:r w:rsidRPr="00C92CE5">
        <w:rPr>
          <w:rFonts w:cs="Arial"/>
        </w:rPr>
        <w:t xml:space="preserve">, </w:t>
      </w:r>
      <w:r w:rsidRPr="00C92CE5">
        <w:rPr>
          <w:rFonts w:cs="Arial"/>
          <w:i/>
          <w:iCs/>
        </w:rPr>
        <w:t>4114</w:t>
      </w:r>
      <w:r w:rsidRPr="00C92CE5">
        <w:rPr>
          <w:rFonts w:cs="Arial"/>
        </w:rPr>
        <w:t>(4), 351–392.</w:t>
      </w:r>
    </w:p>
    <w:p w14:paraId="6AA7E221" w14:textId="77777777" w:rsidR="00C92CE5" w:rsidRPr="00C92CE5" w:rsidRDefault="00C92CE5" w:rsidP="00C92CE5">
      <w:pPr>
        <w:pStyle w:val="Bibliography"/>
        <w:rPr>
          <w:rFonts w:cs="Arial"/>
        </w:rPr>
      </w:pPr>
      <w:r w:rsidRPr="00C92CE5">
        <w:rPr>
          <w:rFonts w:cs="Arial"/>
        </w:rPr>
        <w:t xml:space="preserve">Van Dyck, S., &amp; Crowther, M. S. (2000). Reassessment of northern representatives of the </w:t>
      </w:r>
      <w:r w:rsidRPr="00C92CE5">
        <w:rPr>
          <w:rFonts w:cs="Arial"/>
          <w:i/>
          <w:iCs/>
        </w:rPr>
        <w:t>Antechinus stuartii</w:t>
      </w:r>
      <w:r w:rsidRPr="00C92CE5">
        <w:rPr>
          <w:rFonts w:cs="Arial"/>
        </w:rPr>
        <w:t xml:space="preserve"> complex (Marsupialia: Dasyuridae): </w:t>
      </w:r>
      <w:r w:rsidRPr="00C92CE5">
        <w:rPr>
          <w:rFonts w:cs="Arial"/>
          <w:i/>
          <w:iCs/>
        </w:rPr>
        <w:t>A subtropicus</w:t>
      </w:r>
      <w:r w:rsidRPr="00C92CE5">
        <w:rPr>
          <w:rFonts w:cs="Arial"/>
        </w:rPr>
        <w:t xml:space="preserve"> sp. Nov. And </w:t>
      </w:r>
      <w:r w:rsidRPr="00C92CE5">
        <w:rPr>
          <w:rFonts w:cs="Arial"/>
          <w:i/>
          <w:iCs/>
        </w:rPr>
        <w:t>A. adustus</w:t>
      </w:r>
      <w:r w:rsidRPr="00C92CE5">
        <w:rPr>
          <w:rFonts w:cs="Arial"/>
        </w:rPr>
        <w:t xml:space="preserve"> new status. </w:t>
      </w:r>
      <w:r w:rsidRPr="00C92CE5">
        <w:rPr>
          <w:rFonts w:cs="Arial"/>
          <w:i/>
          <w:iCs/>
        </w:rPr>
        <w:t>Memoirs-Queensland Museum</w:t>
      </w:r>
      <w:r w:rsidRPr="00C92CE5">
        <w:rPr>
          <w:rFonts w:cs="Arial"/>
        </w:rPr>
        <w:t xml:space="preserve">, </w:t>
      </w:r>
      <w:r w:rsidRPr="00C92CE5">
        <w:rPr>
          <w:rFonts w:cs="Arial"/>
          <w:i/>
          <w:iCs/>
        </w:rPr>
        <w:t>45</w:t>
      </w:r>
      <w:r w:rsidRPr="00C92CE5">
        <w:rPr>
          <w:rFonts w:cs="Arial"/>
        </w:rPr>
        <w:t>(2), 611–635.</w:t>
      </w:r>
    </w:p>
    <w:p w14:paraId="459AEA79" w14:textId="77777777" w:rsidR="00C92CE5" w:rsidRPr="00C92CE5" w:rsidRDefault="00C92CE5" w:rsidP="00C92CE5">
      <w:pPr>
        <w:pStyle w:val="Bibliography"/>
        <w:rPr>
          <w:rFonts w:cs="Arial"/>
        </w:rPr>
      </w:pPr>
      <w:r w:rsidRPr="00C92CE5">
        <w:rPr>
          <w:rFonts w:cs="Arial"/>
        </w:rPr>
        <w:t xml:space="preserve">Venables, W. N., &amp; Ripley, B. D. (2002). </w:t>
      </w:r>
      <w:r w:rsidRPr="00C92CE5">
        <w:rPr>
          <w:rFonts w:cs="Arial"/>
          <w:i/>
          <w:iCs/>
        </w:rPr>
        <w:t>Modern Applied Statistics with S</w:t>
      </w:r>
      <w:r w:rsidRPr="00C92CE5">
        <w:rPr>
          <w:rFonts w:cs="Arial"/>
        </w:rPr>
        <w:t>. Springer New York. https://doi.org/10.1007/978-0-387-21706-2</w:t>
      </w:r>
    </w:p>
    <w:p w14:paraId="6321FFAB" w14:textId="77777777" w:rsidR="00C92CE5" w:rsidRPr="00C92CE5" w:rsidRDefault="00C92CE5" w:rsidP="00C92CE5">
      <w:pPr>
        <w:pStyle w:val="Bibliography"/>
        <w:rPr>
          <w:rFonts w:cs="Arial"/>
        </w:rPr>
      </w:pPr>
      <w:r w:rsidRPr="00C92CE5">
        <w:rPr>
          <w:rFonts w:cs="Arial"/>
        </w:rPr>
        <w:t>Viacava, P., Baker, A. M., Blomberg, S. P., Phillips, M. J., &amp; Weisbecker, V. (2021). Using 3D geometric morphometrics to aid taxonomic and ecological understanding of a recent speciation event within a small Australian marsupial (</w:t>
      </w:r>
      <w:r w:rsidRPr="00C92CE5">
        <w:rPr>
          <w:rFonts w:cs="Arial"/>
          <w:i/>
          <w:iCs/>
        </w:rPr>
        <w:t>Antechinus</w:t>
      </w:r>
      <w:r w:rsidRPr="00C92CE5">
        <w:rPr>
          <w:rFonts w:cs="Arial"/>
        </w:rPr>
        <w:t xml:space="preserve">: Dasyuridae). </w:t>
      </w:r>
      <w:r w:rsidRPr="00C92CE5">
        <w:rPr>
          <w:rFonts w:cs="Arial"/>
          <w:i/>
          <w:iCs/>
        </w:rPr>
        <w:t>Zoological Journal of the Linnean Society</w:t>
      </w:r>
      <w:r w:rsidRPr="00C92CE5">
        <w:rPr>
          <w:rFonts w:cs="Arial"/>
        </w:rPr>
        <w:t xml:space="preserve">, </w:t>
      </w:r>
      <w:r w:rsidRPr="00C92CE5">
        <w:rPr>
          <w:rFonts w:cs="Arial"/>
          <w:i/>
          <w:iCs/>
        </w:rPr>
        <w:t>zlab048</w:t>
      </w:r>
      <w:r w:rsidRPr="00C92CE5">
        <w:rPr>
          <w:rFonts w:cs="Arial"/>
        </w:rPr>
        <w:t>. https://doi.org/10.1093/zoolinnean/zlab048</w:t>
      </w:r>
    </w:p>
    <w:p w14:paraId="2A5A298D" w14:textId="77777777" w:rsidR="00C92CE5" w:rsidRPr="00C92CE5" w:rsidRDefault="00C92CE5" w:rsidP="00C92CE5">
      <w:pPr>
        <w:pStyle w:val="Bibliography"/>
        <w:rPr>
          <w:rFonts w:cs="Arial"/>
        </w:rPr>
      </w:pPr>
      <w:r w:rsidRPr="00C92CE5">
        <w:rPr>
          <w:rFonts w:cs="Arial"/>
        </w:rPr>
        <w:lastRenderedPageBreak/>
        <w:t xml:space="preserve">Viacava, P., Blomberg, S. P., Sansalone, G., Phillips, M. J., Guillerme, T., Cameron, S. F., Wilson, R. S., &amp; Weisbecker, V. (2020). Skull shape of a widely distributed, endangered marsupial reveals little evidence of local adaptation between fragmented populations. </w:t>
      </w:r>
      <w:r w:rsidRPr="00C92CE5">
        <w:rPr>
          <w:rFonts w:cs="Arial"/>
          <w:i/>
          <w:iCs/>
        </w:rPr>
        <w:t>Ecology and Evolution</w:t>
      </w:r>
      <w:r w:rsidRPr="00C92CE5">
        <w:rPr>
          <w:rFonts w:cs="Arial"/>
        </w:rPr>
        <w:t xml:space="preserve">, </w:t>
      </w:r>
      <w:r w:rsidRPr="00C92CE5">
        <w:rPr>
          <w:rFonts w:cs="Arial"/>
          <w:i/>
          <w:iCs/>
        </w:rPr>
        <w:t>10</w:t>
      </w:r>
      <w:r w:rsidRPr="00C92CE5">
        <w:rPr>
          <w:rFonts w:cs="Arial"/>
        </w:rPr>
        <w:t>(18), 9707–9720. https://doi.org/10.1002/ece3.6593</w:t>
      </w:r>
    </w:p>
    <w:p w14:paraId="5FF8C550" w14:textId="77777777" w:rsidR="00C92CE5" w:rsidRPr="00C92CE5" w:rsidRDefault="00C92CE5" w:rsidP="00C92CE5">
      <w:pPr>
        <w:pStyle w:val="Bibliography"/>
        <w:rPr>
          <w:rFonts w:cs="Arial"/>
        </w:rPr>
      </w:pPr>
      <w:r w:rsidRPr="00C92CE5">
        <w:rPr>
          <w:rFonts w:cs="Arial"/>
        </w:rPr>
        <w:t xml:space="preserve">Webster, M., &amp; Sheets, H. D. (2010). A Practical Introduction to Landmark-Based Geometric Morphometrics. </w:t>
      </w:r>
      <w:r w:rsidRPr="00C92CE5">
        <w:rPr>
          <w:rFonts w:cs="Arial"/>
          <w:i/>
          <w:iCs/>
        </w:rPr>
        <w:t>The Paleontological Society Papers</w:t>
      </w:r>
      <w:r w:rsidRPr="00C92CE5">
        <w:rPr>
          <w:rFonts w:cs="Arial"/>
        </w:rPr>
        <w:t xml:space="preserve">, </w:t>
      </w:r>
      <w:r w:rsidRPr="00C92CE5">
        <w:rPr>
          <w:rFonts w:cs="Arial"/>
          <w:i/>
          <w:iCs/>
        </w:rPr>
        <w:t>16</w:t>
      </w:r>
      <w:r w:rsidRPr="00C92CE5">
        <w:rPr>
          <w:rFonts w:cs="Arial"/>
        </w:rPr>
        <w:t>, 163–188. https://doi.org/10.1017/S1089332600001868</w:t>
      </w:r>
    </w:p>
    <w:p w14:paraId="65B665A7" w14:textId="77777777" w:rsidR="00C92CE5" w:rsidRPr="00C92CE5" w:rsidRDefault="00C92CE5" w:rsidP="00C92CE5">
      <w:pPr>
        <w:pStyle w:val="Bibliography"/>
        <w:rPr>
          <w:rFonts w:cs="Arial"/>
        </w:rPr>
      </w:pPr>
      <w:r w:rsidRPr="00C92CE5">
        <w:rPr>
          <w:rFonts w:cs="Arial"/>
        </w:rPr>
        <w:t xml:space="preserve">Weihs, C., Ligges, U., Luebke, K., &amp; Raabe, N. (2005). KlaR analyzing German business cycles. In </w:t>
      </w:r>
      <w:r w:rsidRPr="00C92CE5">
        <w:rPr>
          <w:rFonts w:cs="Arial"/>
          <w:i/>
          <w:iCs/>
        </w:rPr>
        <w:t>Data analysis and decision support</w:t>
      </w:r>
      <w:r w:rsidRPr="00C92CE5">
        <w:rPr>
          <w:rFonts w:cs="Arial"/>
        </w:rPr>
        <w:t xml:space="preserve"> (pp. 335–343). Springer.</w:t>
      </w:r>
    </w:p>
    <w:p w14:paraId="21669E79" w14:textId="77777777" w:rsidR="00C92CE5" w:rsidRPr="00C92CE5" w:rsidRDefault="00C92CE5" w:rsidP="00C92CE5">
      <w:pPr>
        <w:pStyle w:val="Bibliography"/>
        <w:rPr>
          <w:rFonts w:cs="Arial"/>
        </w:rPr>
      </w:pPr>
      <w:r w:rsidRPr="00C92CE5">
        <w:rPr>
          <w:rFonts w:cs="Arial"/>
        </w:rPr>
        <w:t xml:space="preserve">Weisbecker, V., Guillerme, T., Speck, C., Sherratt, E., Abraha, H. M., Sharp, A. C., Terhune, C. E., Collins, S., Johnston, S., &amp; Panagiotopoulou, O. (2019). Individual variation of the masticatory system dominates 3D skull shape in the herbivory-adapted marsupial wombats. </w:t>
      </w:r>
      <w:r w:rsidRPr="00C92CE5">
        <w:rPr>
          <w:rFonts w:cs="Arial"/>
          <w:i/>
          <w:iCs/>
        </w:rPr>
        <w:t>Frontiers in Zoology</w:t>
      </w:r>
      <w:r w:rsidRPr="00C92CE5">
        <w:rPr>
          <w:rFonts w:cs="Arial"/>
        </w:rPr>
        <w:t xml:space="preserve">, </w:t>
      </w:r>
      <w:r w:rsidRPr="00C92CE5">
        <w:rPr>
          <w:rFonts w:cs="Arial"/>
          <w:i/>
          <w:iCs/>
        </w:rPr>
        <w:t>16</w:t>
      </w:r>
      <w:r w:rsidRPr="00C92CE5">
        <w:rPr>
          <w:rFonts w:cs="Arial"/>
        </w:rPr>
        <w:t>(1), 41. https://doi.org/10.1186/s12983-019-0338-5</w:t>
      </w:r>
    </w:p>
    <w:p w14:paraId="78DA4386" w14:textId="77777777" w:rsidR="00C92CE5" w:rsidRPr="00C92CE5" w:rsidRDefault="00C92CE5" w:rsidP="00C92CE5">
      <w:pPr>
        <w:pStyle w:val="Bibliography"/>
        <w:rPr>
          <w:rFonts w:cs="Arial"/>
        </w:rPr>
      </w:pPr>
      <w:r w:rsidRPr="00C92CE5">
        <w:rPr>
          <w:rFonts w:cs="Arial"/>
        </w:rPr>
        <w:t xml:space="preserve">Wood, B. A., &amp; Stack, C. G. (1980). Does allometry explain the differences between “Gracile” and “Robust” australopithecines? </w:t>
      </w:r>
      <w:r w:rsidRPr="00C92CE5">
        <w:rPr>
          <w:rFonts w:cs="Arial"/>
          <w:i/>
          <w:iCs/>
        </w:rPr>
        <w:t>American Journal of Physical Anthropology</w:t>
      </w:r>
      <w:r w:rsidRPr="00C92CE5">
        <w:rPr>
          <w:rFonts w:cs="Arial"/>
        </w:rPr>
        <w:t xml:space="preserve">, </w:t>
      </w:r>
      <w:r w:rsidRPr="00C92CE5">
        <w:rPr>
          <w:rFonts w:cs="Arial"/>
          <w:i/>
          <w:iCs/>
        </w:rPr>
        <w:t>52</w:t>
      </w:r>
      <w:r w:rsidRPr="00C92CE5">
        <w:rPr>
          <w:rFonts w:cs="Arial"/>
        </w:rPr>
        <w:t>(1), 55–62. https://doi.org/10.1002/ajpa.1330520108</w:t>
      </w:r>
    </w:p>
    <w:p w14:paraId="685D5507" w14:textId="77777777" w:rsidR="00C92CE5" w:rsidRPr="00C92CE5" w:rsidRDefault="00C92CE5" w:rsidP="00C92CE5">
      <w:pPr>
        <w:pStyle w:val="Bibliography"/>
        <w:rPr>
          <w:rFonts w:cs="Arial"/>
        </w:rPr>
      </w:pPr>
      <w:r w:rsidRPr="00C92CE5">
        <w:rPr>
          <w:rFonts w:cs="Arial"/>
        </w:rPr>
        <w:t xml:space="preserve">Yazdi, A. B. (2014). Application of geometric morphometrics to analyse allometry in two species of the genus </w:t>
      </w:r>
      <w:r w:rsidRPr="00C92CE5">
        <w:rPr>
          <w:rFonts w:cs="Arial"/>
          <w:i/>
          <w:iCs/>
        </w:rPr>
        <w:t>Myrmica</w:t>
      </w:r>
      <w:r w:rsidRPr="00C92CE5">
        <w:rPr>
          <w:rFonts w:cs="Arial"/>
        </w:rPr>
        <w:t xml:space="preserve"> (Hymenoptera: Formicidae). </w:t>
      </w:r>
      <w:r w:rsidRPr="00C92CE5">
        <w:rPr>
          <w:rFonts w:cs="Arial"/>
          <w:i/>
          <w:iCs/>
        </w:rPr>
        <w:t>Soil Organisms</w:t>
      </w:r>
      <w:r w:rsidRPr="00C92CE5">
        <w:rPr>
          <w:rFonts w:cs="Arial"/>
        </w:rPr>
        <w:t xml:space="preserve">, </w:t>
      </w:r>
      <w:r w:rsidRPr="00C92CE5">
        <w:rPr>
          <w:rFonts w:cs="Arial"/>
          <w:i/>
          <w:iCs/>
        </w:rPr>
        <w:t>86</w:t>
      </w:r>
      <w:r w:rsidRPr="00C92CE5">
        <w:rPr>
          <w:rFonts w:cs="Arial"/>
        </w:rPr>
        <w:t>(1), 77–84.</w:t>
      </w:r>
    </w:p>
    <w:p w14:paraId="00BF8F89" w14:textId="4593B269" w:rsidR="00EF362F" w:rsidRPr="00EF362F" w:rsidRDefault="003C60C0" w:rsidP="00EF362F">
      <w:pPr>
        <w:ind w:firstLine="0"/>
      </w:pPr>
      <w:r>
        <w:fldChar w:fldCharType="end"/>
      </w:r>
    </w:p>
    <w:p w14:paraId="4FF21A2A" w14:textId="48D567F3" w:rsidR="00E571AB" w:rsidRDefault="00E571AB"/>
    <w:sectPr w:rsidR="00E571AB">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3" w:author="Pietro Viacava" w:date="2022-04-11T15:51:00Z" w:initials="PV">
    <w:p w14:paraId="00ECCB19" w14:textId="77777777" w:rsidR="00E571AB" w:rsidRDefault="00E571AB">
      <w:pPr>
        <w:pStyle w:val="CommentText"/>
      </w:pPr>
      <w:r>
        <w:rPr>
          <w:rStyle w:val="CommentReference"/>
        </w:rPr>
        <w:annotationRef/>
      </w:r>
      <w:r>
        <w:t>Re Vera: I chose to keep this because even though in theory GMM and LMM are susceptible to this problem, what we want to suggest in this paper (and the antechinus paper) is that we can inform LMM studies with GMM results to use certain LMM that are potential discriminators. I do not think GMM is equally susceptible to LMM to this problem because we can choose to use a “neutral” template with optimal anatomical coverage; in LMM, it is more difficult to do this, in addition to the redundancy issue we know.</w:t>
      </w:r>
    </w:p>
  </w:comment>
  <w:comment w:id="4" w:author="Pietro Viacava" w:date="2022-04-11T16:19:00Z" w:initials="PV">
    <w:p w14:paraId="3E01A215" w14:textId="1DFCB771" w:rsidR="006C4E54" w:rsidRDefault="006C4E54">
      <w:pPr>
        <w:pStyle w:val="CommentText"/>
      </w:pPr>
      <w:r>
        <w:t xml:space="preserve">Re Vera: </w:t>
      </w:r>
      <w:r>
        <w:rPr>
          <w:rStyle w:val="CommentReference"/>
        </w:rPr>
        <w:annotationRef/>
      </w:r>
      <w:r>
        <w:t>I think this flowed well with the praragraph. Not sure why you deleted it?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00ECCB19" w15:done="0"/>
  <w15:commentEx w15:paraId="3E01A215"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5341D84" w14:textId="77777777" w:rsidR="00BC6E45" w:rsidRDefault="00BC6E45" w:rsidP="006479B7">
      <w:pPr>
        <w:spacing w:before="0" w:after="0" w:line="240" w:lineRule="auto"/>
      </w:pPr>
      <w:r>
        <w:separator/>
      </w:r>
    </w:p>
  </w:endnote>
  <w:endnote w:type="continuationSeparator" w:id="0">
    <w:p w14:paraId="50A41AE4" w14:textId="77777777" w:rsidR="00BC6E45" w:rsidRDefault="00BC6E45" w:rsidP="006479B7">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25BA621" w14:textId="77777777" w:rsidR="00BC6E45" w:rsidRDefault="00BC6E45" w:rsidP="006479B7">
      <w:pPr>
        <w:spacing w:before="0" w:after="0" w:line="240" w:lineRule="auto"/>
      </w:pPr>
      <w:r>
        <w:separator/>
      </w:r>
    </w:p>
  </w:footnote>
  <w:footnote w:type="continuationSeparator" w:id="0">
    <w:p w14:paraId="008DFF9C" w14:textId="77777777" w:rsidR="00BC6E45" w:rsidRDefault="00BC6E45" w:rsidP="006479B7">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BDD1259"/>
    <w:multiLevelType w:val="multilevel"/>
    <w:tmpl w:val="DD98C500"/>
    <w:lvl w:ilvl="0">
      <w:start w:val="1"/>
      <w:numFmt w:val="decimal"/>
      <w:pStyle w:val="Heading1"/>
      <w:suff w:val="space"/>
      <w:lvlText w:val="Chapter %1:"/>
      <w:lvlJc w:val="left"/>
      <w:pPr>
        <w:ind w:left="0" w:firstLine="0"/>
      </w:pPr>
      <w:rPr>
        <w:rFonts w:ascii="Arial" w:hAnsi="Arial" w:hint="default"/>
        <w:b/>
        <w:i w:val="0"/>
        <w:color w:val="auto"/>
        <w:sz w:val="32"/>
      </w:rPr>
    </w:lvl>
    <w:lvl w:ilvl="1">
      <w:start w:val="1"/>
      <w:numFmt w:val="decimal"/>
      <w:pStyle w:val="Heading2"/>
      <w:suff w:val="space"/>
      <w:lvlText w:val="%1.%2"/>
      <w:lvlJc w:val="left"/>
      <w:pPr>
        <w:ind w:left="0" w:firstLine="0"/>
      </w:pPr>
      <w:rPr>
        <w:rFonts w:ascii="Arial" w:hAnsi="Arial" w:hint="default"/>
        <w:b/>
        <w:i w:val="0"/>
        <w:color w:val="auto"/>
        <w:sz w:val="28"/>
      </w:rPr>
    </w:lvl>
    <w:lvl w:ilvl="2">
      <w:start w:val="1"/>
      <w:numFmt w:val="decimal"/>
      <w:pStyle w:val="Heading3"/>
      <w:suff w:val="space"/>
      <w:lvlText w:val="%1.%2.%3"/>
      <w:lvlJc w:val="left"/>
      <w:pPr>
        <w:ind w:left="0" w:firstLine="0"/>
      </w:pPr>
      <w:rPr>
        <w:rFonts w:ascii="Arial" w:hAnsi="Arial" w:hint="default"/>
        <w:b w:val="0"/>
        <w:i/>
        <w:color w:val="auto"/>
        <w:sz w:val="24"/>
      </w:rPr>
    </w:lvl>
    <w:lvl w:ilvl="3">
      <w:start w:val="1"/>
      <w:numFmt w:val="none"/>
      <w:pStyle w:val="Heading4"/>
      <w:suff w:val="nothing"/>
      <w:lvlText w:val=""/>
      <w:lvlJc w:val="left"/>
      <w:pPr>
        <w:ind w:left="0" w:firstLine="0"/>
      </w:pPr>
      <w:rPr>
        <w:rFonts w:hint="default"/>
      </w:rPr>
    </w:lvl>
    <w:lvl w:ilvl="4">
      <w:start w:val="1"/>
      <w:numFmt w:val="none"/>
      <w:pStyle w:val="Heading5"/>
      <w:suff w:val="nothing"/>
      <w:lvlText w:val=""/>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1" w15:restartNumberingAfterBreak="0">
    <w:nsid w:val="7A9B60AE"/>
    <w:multiLevelType w:val="hybridMultilevel"/>
    <w:tmpl w:val="7DC201C4"/>
    <w:lvl w:ilvl="0" w:tplc="DC8C8E0C">
      <w:start w:val="1"/>
      <w:numFmt w:val="upperRoman"/>
      <w:lvlText w:val="%1."/>
      <w:lvlJc w:val="right"/>
      <w:pPr>
        <w:ind w:left="1440" w:hanging="360"/>
      </w:pPr>
    </w:lvl>
    <w:lvl w:ilvl="1" w:tplc="0C090019" w:tentative="1">
      <w:start w:val="1"/>
      <w:numFmt w:val="lowerLetter"/>
      <w:lvlText w:val="%2."/>
      <w:lvlJc w:val="left"/>
      <w:pPr>
        <w:ind w:left="2160" w:hanging="360"/>
      </w:pPr>
    </w:lvl>
    <w:lvl w:ilvl="2" w:tplc="0C09001B" w:tentative="1">
      <w:start w:val="1"/>
      <w:numFmt w:val="lowerRoman"/>
      <w:lvlText w:val="%3."/>
      <w:lvlJc w:val="right"/>
      <w:pPr>
        <w:ind w:left="2880" w:hanging="180"/>
      </w:pPr>
    </w:lvl>
    <w:lvl w:ilvl="3" w:tplc="0C09000F" w:tentative="1">
      <w:start w:val="1"/>
      <w:numFmt w:val="decimal"/>
      <w:lvlText w:val="%4."/>
      <w:lvlJc w:val="left"/>
      <w:pPr>
        <w:ind w:left="3600" w:hanging="360"/>
      </w:pPr>
    </w:lvl>
    <w:lvl w:ilvl="4" w:tplc="0C090019" w:tentative="1">
      <w:start w:val="1"/>
      <w:numFmt w:val="lowerLetter"/>
      <w:lvlText w:val="%5."/>
      <w:lvlJc w:val="left"/>
      <w:pPr>
        <w:ind w:left="4320" w:hanging="360"/>
      </w:pPr>
    </w:lvl>
    <w:lvl w:ilvl="5" w:tplc="0C09001B" w:tentative="1">
      <w:start w:val="1"/>
      <w:numFmt w:val="lowerRoman"/>
      <w:lvlText w:val="%6."/>
      <w:lvlJc w:val="right"/>
      <w:pPr>
        <w:ind w:left="5040" w:hanging="180"/>
      </w:pPr>
    </w:lvl>
    <w:lvl w:ilvl="6" w:tplc="0C09000F" w:tentative="1">
      <w:start w:val="1"/>
      <w:numFmt w:val="decimal"/>
      <w:lvlText w:val="%7."/>
      <w:lvlJc w:val="left"/>
      <w:pPr>
        <w:ind w:left="5760" w:hanging="360"/>
      </w:pPr>
    </w:lvl>
    <w:lvl w:ilvl="7" w:tplc="0C090019" w:tentative="1">
      <w:start w:val="1"/>
      <w:numFmt w:val="lowerLetter"/>
      <w:lvlText w:val="%8."/>
      <w:lvlJc w:val="left"/>
      <w:pPr>
        <w:ind w:left="6480" w:hanging="360"/>
      </w:pPr>
    </w:lvl>
    <w:lvl w:ilvl="8" w:tplc="0C09001B" w:tentative="1">
      <w:start w:val="1"/>
      <w:numFmt w:val="lowerRoman"/>
      <w:lvlText w:val="%9."/>
      <w:lvlJc w:val="right"/>
      <w:pPr>
        <w:ind w:left="7200" w:hanging="180"/>
      </w:pPr>
    </w:lvl>
  </w:abstractNum>
  <w:num w:numId="1">
    <w:abstractNumId w:val="0"/>
  </w:num>
  <w:num w:numId="2">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Pietro Viacava">
    <w15:presenceInfo w15:providerId="Windows Live" w15:userId="39281102d15744e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F08F2"/>
    <w:rsid w:val="00023E01"/>
    <w:rsid w:val="00032EEB"/>
    <w:rsid w:val="000969CF"/>
    <w:rsid w:val="000A4A5F"/>
    <w:rsid w:val="00195C96"/>
    <w:rsid w:val="001A76E0"/>
    <w:rsid w:val="002367DF"/>
    <w:rsid w:val="002E0C08"/>
    <w:rsid w:val="003B2E6E"/>
    <w:rsid w:val="003C60C0"/>
    <w:rsid w:val="003E2875"/>
    <w:rsid w:val="0047461A"/>
    <w:rsid w:val="00477EA0"/>
    <w:rsid w:val="004F08F2"/>
    <w:rsid w:val="004F76BC"/>
    <w:rsid w:val="00633C21"/>
    <w:rsid w:val="006479B7"/>
    <w:rsid w:val="006C4E54"/>
    <w:rsid w:val="006D28EB"/>
    <w:rsid w:val="00754789"/>
    <w:rsid w:val="00887DD8"/>
    <w:rsid w:val="009327E0"/>
    <w:rsid w:val="009E51E2"/>
    <w:rsid w:val="00A939B1"/>
    <w:rsid w:val="00AB4417"/>
    <w:rsid w:val="00AB7A4F"/>
    <w:rsid w:val="00B07A05"/>
    <w:rsid w:val="00B50015"/>
    <w:rsid w:val="00B559DF"/>
    <w:rsid w:val="00B7799F"/>
    <w:rsid w:val="00B972C9"/>
    <w:rsid w:val="00BC0163"/>
    <w:rsid w:val="00BC6E45"/>
    <w:rsid w:val="00C42D2A"/>
    <w:rsid w:val="00C92CE5"/>
    <w:rsid w:val="00CA690E"/>
    <w:rsid w:val="00CC702D"/>
    <w:rsid w:val="00E15F07"/>
    <w:rsid w:val="00E52A4E"/>
    <w:rsid w:val="00E571AB"/>
    <w:rsid w:val="00E8562E"/>
    <w:rsid w:val="00EF362F"/>
    <w:rsid w:val="00F4664D"/>
    <w:rsid w:val="00F52F58"/>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AF611E"/>
  <w15:chartTrackingRefBased/>
  <w15:docId w15:val="{F4B481A1-9A6C-46BB-8DB4-1BE54ED895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Paragraphs"/>
    <w:qFormat/>
    <w:rsid w:val="00E15F07"/>
    <w:pPr>
      <w:spacing w:before="100" w:beforeAutospacing="1" w:after="100" w:afterAutospacing="1" w:line="480" w:lineRule="auto"/>
      <w:ind w:firstLine="720"/>
      <w:jc w:val="both"/>
    </w:pPr>
    <w:rPr>
      <w:rFonts w:ascii="Arial" w:eastAsia="Times New Roman" w:hAnsi="Arial" w:cs="Times New Roman"/>
      <w:sz w:val="24"/>
      <w:szCs w:val="24"/>
    </w:rPr>
  </w:style>
  <w:style w:type="paragraph" w:styleId="Heading1">
    <w:name w:val="heading 1"/>
    <w:aliases w:val="Chapter title"/>
    <w:basedOn w:val="Normal"/>
    <w:next w:val="Normal"/>
    <w:link w:val="Heading1Char"/>
    <w:uiPriority w:val="9"/>
    <w:qFormat/>
    <w:rsid w:val="004F08F2"/>
    <w:pPr>
      <w:keepNext/>
      <w:keepLines/>
      <w:numPr>
        <w:numId w:val="1"/>
      </w:numPr>
      <w:outlineLvl w:val="0"/>
    </w:pPr>
    <w:rPr>
      <w:rFonts w:eastAsiaTheme="majorEastAsia" w:cstheme="majorBidi"/>
      <w:b/>
      <w:sz w:val="32"/>
      <w:szCs w:val="32"/>
    </w:rPr>
  </w:style>
  <w:style w:type="paragraph" w:styleId="Heading2">
    <w:name w:val="heading 2"/>
    <w:aliases w:val="Chapter heading"/>
    <w:basedOn w:val="Normal"/>
    <w:next w:val="Normal"/>
    <w:link w:val="Heading2Char"/>
    <w:autoRedefine/>
    <w:qFormat/>
    <w:rsid w:val="004F08F2"/>
    <w:pPr>
      <w:keepNext/>
      <w:keepLines/>
      <w:numPr>
        <w:ilvl w:val="1"/>
        <w:numId w:val="1"/>
      </w:numPr>
      <w:spacing w:before="480" w:beforeAutospacing="0" w:after="480" w:afterAutospacing="0"/>
      <w:outlineLvl w:val="1"/>
    </w:pPr>
    <w:rPr>
      <w:rFonts w:eastAsiaTheme="majorEastAsia" w:cstheme="majorBidi"/>
      <w:b/>
      <w:sz w:val="28"/>
      <w:szCs w:val="26"/>
    </w:rPr>
  </w:style>
  <w:style w:type="paragraph" w:styleId="Heading3">
    <w:name w:val="heading 3"/>
    <w:aliases w:val="Subtitles thesis"/>
    <w:basedOn w:val="Normal"/>
    <w:next w:val="Normal"/>
    <w:link w:val="Heading3Char"/>
    <w:qFormat/>
    <w:rsid w:val="004F08F2"/>
    <w:pPr>
      <w:keepNext/>
      <w:keepLines/>
      <w:numPr>
        <w:ilvl w:val="2"/>
        <w:numId w:val="1"/>
      </w:numPr>
      <w:spacing w:before="360" w:beforeAutospacing="0"/>
      <w:outlineLvl w:val="2"/>
    </w:pPr>
    <w:rPr>
      <w:rFonts w:eastAsiaTheme="majorEastAsia" w:cstheme="majorBidi"/>
      <w:i/>
    </w:rPr>
  </w:style>
  <w:style w:type="paragraph" w:styleId="Heading4">
    <w:name w:val="heading 4"/>
    <w:aliases w:val="Subsubtitles thesis"/>
    <w:basedOn w:val="Normal"/>
    <w:next w:val="Normal"/>
    <w:link w:val="Heading4Char"/>
    <w:unhideWhenUsed/>
    <w:qFormat/>
    <w:rsid w:val="004F08F2"/>
    <w:pPr>
      <w:keepNext/>
      <w:keepLines/>
      <w:numPr>
        <w:ilvl w:val="3"/>
        <w:numId w:val="1"/>
      </w:numPr>
      <w:outlineLvl w:val="3"/>
    </w:pPr>
    <w:rPr>
      <w:rFonts w:eastAsiaTheme="majorEastAsia" w:cstheme="majorBidi"/>
      <w:i/>
      <w:iCs/>
    </w:rPr>
  </w:style>
  <w:style w:type="paragraph" w:styleId="Heading5">
    <w:name w:val="heading 5"/>
    <w:basedOn w:val="Normal"/>
    <w:next w:val="Normal"/>
    <w:link w:val="Heading5Char"/>
    <w:semiHidden/>
    <w:unhideWhenUsed/>
    <w:qFormat/>
    <w:rsid w:val="004F08F2"/>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semiHidden/>
    <w:unhideWhenUsed/>
    <w:qFormat/>
    <w:rsid w:val="004F08F2"/>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semiHidden/>
    <w:unhideWhenUsed/>
    <w:qFormat/>
    <w:rsid w:val="004F08F2"/>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semiHidden/>
    <w:unhideWhenUsed/>
    <w:qFormat/>
    <w:rsid w:val="004F08F2"/>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semiHidden/>
    <w:unhideWhenUsed/>
    <w:qFormat/>
    <w:rsid w:val="004F08F2"/>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Chapter title Char"/>
    <w:basedOn w:val="DefaultParagraphFont"/>
    <w:link w:val="Heading1"/>
    <w:uiPriority w:val="9"/>
    <w:rsid w:val="004F08F2"/>
    <w:rPr>
      <w:rFonts w:ascii="Arial" w:eastAsiaTheme="majorEastAsia" w:hAnsi="Arial" w:cstheme="majorBidi"/>
      <w:b/>
      <w:sz w:val="32"/>
      <w:szCs w:val="32"/>
    </w:rPr>
  </w:style>
  <w:style w:type="character" w:customStyle="1" w:styleId="Heading2Char">
    <w:name w:val="Heading 2 Char"/>
    <w:aliases w:val="Chapter heading Char"/>
    <w:basedOn w:val="DefaultParagraphFont"/>
    <w:link w:val="Heading2"/>
    <w:rsid w:val="004F08F2"/>
    <w:rPr>
      <w:rFonts w:ascii="Arial" w:eastAsiaTheme="majorEastAsia" w:hAnsi="Arial" w:cstheme="majorBidi"/>
      <w:b/>
      <w:sz w:val="28"/>
      <w:szCs w:val="26"/>
    </w:rPr>
  </w:style>
  <w:style w:type="character" w:customStyle="1" w:styleId="Heading3Char">
    <w:name w:val="Heading 3 Char"/>
    <w:aliases w:val="Subtitles thesis Char"/>
    <w:basedOn w:val="DefaultParagraphFont"/>
    <w:link w:val="Heading3"/>
    <w:rsid w:val="004F08F2"/>
    <w:rPr>
      <w:rFonts w:ascii="Arial" w:eastAsiaTheme="majorEastAsia" w:hAnsi="Arial" w:cstheme="majorBidi"/>
      <w:i/>
      <w:sz w:val="24"/>
      <w:szCs w:val="24"/>
    </w:rPr>
  </w:style>
  <w:style w:type="character" w:customStyle="1" w:styleId="Heading4Char">
    <w:name w:val="Heading 4 Char"/>
    <w:aliases w:val="Subsubtitles thesis Char"/>
    <w:basedOn w:val="DefaultParagraphFont"/>
    <w:link w:val="Heading4"/>
    <w:rsid w:val="004F08F2"/>
    <w:rPr>
      <w:rFonts w:ascii="Arial" w:eastAsiaTheme="majorEastAsia" w:hAnsi="Arial" w:cstheme="majorBidi"/>
      <w:i/>
      <w:iCs/>
      <w:sz w:val="24"/>
      <w:szCs w:val="24"/>
    </w:rPr>
  </w:style>
  <w:style w:type="character" w:customStyle="1" w:styleId="Heading5Char">
    <w:name w:val="Heading 5 Char"/>
    <w:basedOn w:val="DefaultParagraphFont"/>
    <w:link w:val="Heading5"/>
    <w:semiHidden/>
    <w:rsid w:val="004F08F2"/>
    <w:rPr>
      <w:rFonts w:asciiTheme="majorHAnsi" w:eastAsiaTheme="majorEastAsia" w:hAnsiTheme="majorHAnsi" w:cstheme="majorBidi"/>
      <w:color w:val="2E74B5" w:themeColor="accent1" w:themeShade="BF"/>
      <w:sz w:val="24"/>
      <w:szCs w:val="24"/>
    </w:rPr>
  </w:style>
  <w:style w:type="character" w:customStyle="1" w:styleId="Heading6Char">
    <w:name w:val="Heading 6 Char"/>
    <w:basedOn w:val="DefaultParagraphFont"/>
    <w:link w:val="Heading6"/>
    <w:semiHidden/>
    <w:rsid w:val="004F08F2"/>
    <w:rPr>
      <w:rFonts w:asciiTheme="majorHAnsi" w:eastAsiaTheme="majorEastAsia" w:hAnsiTheme="majorHAnsi" w:cstheme="majorBidi"/>
      <w:color w:val="1F4D78" w:themeColor="accent1" w:themeShade="7F"/>
      <w:sz w:val="24"/>
      <w:szCs w:val="24"/>
    </w:rPr>
  </w:style>
  <w:style w:type="character" w:customStyle="1" w:styleId="Heading7Char">
    <w:name w:val="Heading 7 Char"/>
    <w:basedOn w:val="DefaultParagraphFont"/>
    <w:link w:val="Heading7"/>
    <w:semiHidden/>
    <w:rsid w:val="004F08F2"/>
    <w:rPr>
      <w:rFonts w:asciiTheme="majorHAnsi" w:eastAsiaTheme="majorEastAsia" w:hAnsiTheme="majorHAnsi" w:cstheme="majorBidi"/>
      <w:i/>
      <w:iCs/>
      <w:color w:val="1F4D78" w:themeColor="accent1" w:themeShade="7F"/>
      <w:sz w:val="24"/>
      <w:szCs w:val="24"/>
    </w:rPr>
  </w:style>
  <w:style w:type="character" w:customStyle="1" w:styleId="Heading8Char">
    <w:name w:val="Heading 8 Char"/>
    <w:basedOn w:val="DefaultParagraphFont"/>
    <w:link w:val="Heading8"/>
    <w:semiHidden/>
    <w:rsid w:val="004F08F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semiHidden/>
    <w:rsid w:val="004F08F2"/>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link w:val="CaptionChar"/>
    <w:uiPriority w:val="35"/>
    <w:unhideWhenUsed/>
    <w:qFormat/>
    <w:rsid w:val="004F08F2"/>
    <w:pPr>
      <w:ind w:firstLine="0"/>
    </w:pPr>
    <w:rPr>
      <w:rFonts w:eastAsiaTheme="minorHAnsi" w:cstheme="minorBidi"/>
      <w:b/>
      <w:iCs/>
      <w:szCs w:val="18"/>
    </w:rPr>
  </w:style>
  <w:style w:type="character" w:customStyle="1" w:styleId="CaptionChar">
    <w:name w:val="Caption Char"/>
    <w:basedOn w:val="DefaultParagraphFont"/>
    <w:link w:val="Caption"/>
    <w:uiPriority w:val="35"/>
    <w:rsid w:val="004F08F2"/>
    <w:rPr>
      <w:rFonts w:ascii="Arial" w:hAnsi="Arial"/>
      <w:b/>
      <w:iCs/>
      <w:sz w:val="24"/>
      <w:szCs w:val="18"/>
    </w:rPr>
  </w:style>
  <w:style w:type="table" w:customStyle="1" w:styleId="ListTable4-Accent31">
    <w:name w:val="List Table 4 - Accent 31"/>
    <w:basedOn w:val="TableNormal"/>
    <w:next w:val="ListTable4-Accent3"/>
    <w:uiPriority w:val="49"/>
    <w:rsid w:val="004F08F2"/>
    <w:pPr>
      <w:spacing w:after="0" w:line="240" w:lineRule="auto"/>
    </w:pPr>
    <w:rPr>
      <w:rFonts w:ascii="Calibri" w:eastAsia="Calibri" w:hAnsi="Calibri" w:cs="Times New Roman"/>
    </w:rPr>
    <w:tblPr>
      <w:tblStyleRowBandSize w:val="1"/>
      <w:tblStyleColBandSize w:val="1"/>
      <w:tblBorders>
        <w:top w:val="single" w:sz="4" w:space="0" w:color="C9C9C9"/>
        <w:left w:val="single" w:sz="4" w:space="0" w:color="C9C9C9"/>
        <w:bottom w:val="single" w:sz="4" w:space="0" w:color="C9C9C9"/>
        <w:right w:val="single" w:sz="4" w:space="0" w:color="C9C9C9"/>
        <w:insideH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tcBorders>
        <w:shd w:val="clear" w:color="auto" w:fill="A5A5A5"/>
      </w:tcPr>
    </w:tblStylePr>
    <w:tblStylePr w:type="lastRow">
      <w:rPr>
        <w:b/>
        <w:bCs/>
      </w:rPr>
      <w:tblPr/>
      <w:tcPr>
        <w:tcBorders>
          <w:top w:val="double" w:sz="4" w:space="0" w:color="C9C9C9"/>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paragraph" w:customStyle="1" w:styleId="Tables">
    <w:name w:val="Tables"/>
    <w:basedOn w:val="Caption"/>
    <w:link w:val="TablesChar"/>
    <w:qFormat/>
    <w:rsid w:val="004F08F2"/>
    <w:pPr>
      <w:keepNext/>
      <w:spacing w:before="0" w:beforeAutospacing="0" w:after="80" w:afterAutospacing="0"/>
    </w:pPr>
    <w:rPr>
      <w:i/>
      <w:color w:val="000000" w:themeColor="text1"/>
    </w:rPr>
  </w:style>
  <w:style w:type="character" w:customStyle="1" w:styleId="TablesChar">
    <w:name w:val="Tables Char"/>
    <w:basedOn w:val="CaptionChar"/>
    <w:link w:val="Tables"/>
    <w:rsid w:val="004F08F2"/>
    <w:rPr>
      <w:rFonts w:ascii="Arial" w:hAnsi="Arial"/>
      <w:b/>
      <w:i/>
      <w:iCs/>
      <w:color w:val="000000" w:themeColor="text1"/>
      <w:sz w:val="24"/>
      <w:szCs w:val="18"/>
    </w:rPr>
  </w:style>
  <w:style w:type="table" w:styleId="ListTable4-Accent3">
    <w:name w:val="List Table 4 Accent 3"/>
    <w:basedOn w:val="TableNormal"/>
    <w:uiPriority w:val="49"/>
    <w:rsid w:val="004F08F2"/>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Title">
    <w:name w:val="Title"/>
    <w:basedOn w:val="Normal"/>
    <w:next w:val="Normal"/>
    <w:link w:val="TitleChar"/>
    <w:uiPriority w:val="10"/>
    <w:qFormat/>
    <w:rsid w:val="00E52A4E"/>
    <w:pPr>
      <w:ind w:firstLine="0"/>
      <w:contextualSpacing/>
    </w:pPr>
    <w:rPr>
      <w:rFonts w:eastAsiaTheme="majorEastAsia" w:cstheme="majorBidi"/>
      <w:b/>
      <w:spacing w:val="-10"/>
      <w:kern w:val="28"/>
      <w:sz w:val="32"/>
      <w:szCs w:val="56"/>
    </w:rPr>
  </w:style>
  <w:style w:type="character" w:customStyle="1" w:styleId="TitleChar">
    <w:name w:val="Title Char"/>
    <w:basedOn w:val="DefaultParagraphFont"/>
    <w:link w:val="Title"/>
    <w:uiPriority w:val="10"/>
    <w:rsid w:val="00E52A4E"/>
    <w:rPr>
      <w:rFonts w:ascii="Arial" w:eastAsiaTheme="majorEastAsia" w:hAnsi="Arial" w:cstheme="majorBidi"/>
      <w:b/>
      <w:spacing w:val="-10"/>
      <w:kern w:val="28"/>
      <w:sz w:val="32"/>
      <w:szCs w:val="56"/>
    </w:rPr>
  </w:style>
  <w:style w:type="character" w:styleId="LineNumber">
    <w:name w:val="line number"/>
    <w:basedOn w:val="DefaultParagraphFont"/>
    <w:uiPriority w:val="99"/>
    <w:semiHidden/>
    <w:unhideWhenUsed/>
    <w:rsid w:val="00E52A4E"/>
  </w:style>
  <w:style w:type="paragraph" w:styleId="Subtitle">
    <w:name w:val="Subtitle"/>
    <w:basedOn w:val="Normal"/>
    <w:next w:val="Normal"/>
    <w:link w:val="SubtitleChar"/>
    <w:uiPriority w:val="11"/>
    <w:qFormat/>
    <w:rsid w:val="00EF362F"/>
    <w:pPr>
      <w:numPr>
        <w:ilvl w:val="1"/>
      </w:numPr>
      <w:ind w:firstLine="720"/>
    </w:pPr>
    <w:rPr>
      <w:rFonts w:eastAsiaTheme="minorEastAsia" w:cstheme="minorBidi"/>
      <w:b/>
      <w:sz w:val="28"/>
      <w:szCs w:val="22"/>
    </w:rPr>
  </w:style>
  <w:style w:type="character" w:customStyle="1" w:styleId="SubtitleChar">
    <w:name w:val="Subtitle Char"/>
    <w:basedOn w:val="DefaultParagraphFont"/>
    <w:link w:val="Subtitle"/>
    <w:uiPriority w:val="11"/>
    <w:rsid w:val="00EF362F"/>
    <w:rPr>
      <w:rFonts w:ascii="Arial" w:eastAsiaTheme="minorEastAsia" w:hAnsi="Arial"/>
      <w:b/>
      <w:sz w:val="28"/>
    </w:rPr>
  </w:style>
  <w:style w:type="paragraph" w:styleId="Bibliography">
    <w:name w:val="Bibliography"/>
    <w:basedOn w:val="Normal"/>
    <w:next w:val="Normal"/>
    <w:uiPriority w:val="37"/>
    <w:unhideWhenUsed/>
    <w:rsid w:val="003C60C0"/>
    <w:pPr>
      <w:spacing w:after="0"/>
      <w:ind w:left="720" w:hanging="720"/>
    </w:pPr>
  </w:style>
  <w:style w:type="paragraph" w:styleId="Header">
    <w:name w:val="header"/>
    <w:basedOn w:val="Normal"/>
    <w:link w:val="HeaderChar"/>
    <w:uiPriority w:val="99"/>
    <w:unhideWhenUsed/>
    <w:rsid w:val="006479B7"/>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6479B7"/>
    <w:rPr>
      <w:rFonts w:ascii="Arial" w:eastAsia="Times New Roman" w:hAnsi="Arial" w:cs="Times New Roman"/>
      <w:sz w:val="24"/>
      <w:szCs w:val="24"/>
    </w:rPr>
  </w:style>
  <w:style w:type="paragraph" w:styleId="Footer">
    <w:name w:val="footer"/>
    <w:basedOn w:val="Normal"/>
    <w:link w:val="FooterChar"/>
    <w:uiPriority w:val="99"/>
    <w:unhideWhenUsed/>
    <w:rsid w:val="006479B7"/>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6479B7"/>
    <w:rPr>
      <w:rFonts w:ascii="Arial" w:eastAsia="Times New Roman" w:hAnsi="Arial" w:cs="Times New Roman"/>
      <w:sz w:val="24"/>
      <w:szCs w:val="24"/>
    </w:rPr>
  </w:style>
  <w:style w:type="character" w:styleId="CommentReference">
    <w:name w:val="annotation reference"/>
    <w:basedOn w:val="DefaultParagraphFont"/>
    <w:uiPriority w:val="99"/>
    <w:semiHidden/>
    <w:unhideWhenUsed/>
    <w:rsid w:val="00CC702D"/>
    <w:rPr>
      <w:sz w:val="16"/>
      <w:szCs w:val="16"/>
    </w:rPr>
  </w:style>
  <w:style w:type="paragraph" w:styleId="CommentText">
    <w:name w:val="annotation text"/>
    <w:basedOn w:val="Normal"/>
    <w:link w:val="CommentTextChar"/>
    <w:uiPriority w:val="99"/>
    <w:semiHidden/>
    <w:unhideWhenUsed/>
    <w:rsid w:val="00CC702D"/>
    <w:pPr>
      <w:spacing w:line="240" w:lineRule="auto"/>
    </w:pPr>
    <w:rPr>
      <w:sz w:val="20"/>
      <w:szCs w:val="20"/>
    </w:rPr>
  </w:style>
  <w:style w:type="character" w:customStyle="1" w:styleId="CommentTextChar">
    <w:name w:val="Comment Text Char"/>
    <w:basedOn w:val="DefaultParagraphFont"/>
    <w:link w:val="CommentText"/>
    <w:uiPriority w:val="99"/>
    <w:semiHidden/>
    <w:rsid w:val="00CC702D"/>
    <w:rPr>
      <w:rFonts w:ascii="Arial" w:eastAsia="Times New Roman" w:hAnsi="Arial" w:cs="Times New Roman"/>
      <w:sz w:val="20"/>
      <w:szCs w:val="20"/>
    </w:rPr>
  </w:style>
  <w:style w:type="paragraph" w:styleId="CommentSubject">
    <w:name w:val="annotation subject"/>
    <w:basedOn w:val="CommentText"/>
    <w:next w:val="CommentText"/>
    <w:link w:val="CommentSubjectChar"/>
    <w:uiPriority w:val="99"/>
    <w:semiHidden/>
    <w:unhideWhenUsed/>
    <w:rsid w:val="00CC702D"/>
    <w:rPr>
      <w:b/>
      <w:bCs/>
    </w:rPr>
  </w:style>
  <w:style w:type="character" w:customStyle="1" w:styleId="CommentSubjectChar">
    <w:name w:val="Comment Subject Char"/>
    <w:basedOn w:val="CommentTextChar"/>
    <w:link w:val="CommentSubject"/>
    <w:uiPriority w:val="99"/>
    <w:semiHidden/>
    <w:rsid w:val="00CC702D"/>
    <w:rPr>
      <w:rFonts w:ascii="Arial" w:eastAsia="Times New Roman" w:hAnsi="Arial" w:cs="Times New Roman"/>
      <w:b/>
      <w:bCs/>
      <w:sz w:val="20"/>
      <w:szCs w:val="20"/>
    </w:rPr>
  </w:style>
  <w:style w:type="paragraph" w:styleId="BalloonText">
    <w:name w:val="Balloon Text"/>
    <w:basedOn w:val="Normal"/>
    <w:link w:val="BalloonTextChar"/>
    <w:uiPriority w:val="99"/>
    <w:semiHidden/>
    <w:unhideWhenUsed/>
    <w:rsid w:val="00CC702D"/>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C702D"/>
    <w:rPr>
      <w:rFonts w:ascii="Segoe UI" w:eastAsia="Times New Roman"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520232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4.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microsoft.com/office/2011/relationships/people" Target="people.xml"/><Relationship Id="rId10" Type="http://schemas.openxmlformats.org/officeDocument/2006/relationships/image" Target="media/image1.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3E3A67-5DE0-4D89-9607-A9C3F14BA8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6622</TotalTime>
  <Pages>27</Pages>
  <Words>21688</Words>
  <Characters>123622</Characters>
  <Application>Microsoft Office Word</Application>
  <DocSecurity>0</DocSecurity>
  <Lines>1030</Lines>
  <Paragraphs>290</Paragraphs>
  <ScaleCrop>false</ScaleCrop>
  <HeadingPairs>
    <vt:vector size="2" baseType="variant">
      <vt:variant>
        <vt:lpstr>Title</vt:lpstr>
      </vt:variant>
      <vt:variant>
        <vt:i4>1</vt:i4>
      </vt:variant>
    </vt:vector>
  </HeadingPairs>
  <TitlesOfParts>
    <vt:vector size="1" baseType="lpstr">
      <vt:lpstr/>
    </vt:vector>
  </TitlesOfParts>
  <Company>The University of Queensland</Company>
  <LinksUpToDate>false</LinksUpToDate>
  <CharactersWithSpaces>145020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Pietro Viacava</dc:creator>
  <cp:keywords/>
  <dc:description/>
  <cp:lastModifiedBy>Pietro Viacava</cp:lastModifiedBy>
  <cp:revision>12</cp:revision>
  <dcterms:created xsi:type="dcterms:W3CDTF">2022-01-13T06:42:00Z</dcterms:created>
  <dcterms:modified xsi:type="dcterms:W3CDTF">2022-04-11T07:44:00Z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zotero-version="6.0.4"&gt;&lt;session id="fHMuNUjh"/&gt;&lt;style id="http://www.zotero.org/styles/methods-in-ecology-and-evolution" hasBibliography="1" bibliographyStyleHasBeenSet="1"/&gt;&lt;prefs&gt;&lt;pref name="fieldType" value="Field"/&gt;&lt;pref name="d</vt:lpwstr>
  </property>
  <property fmtid="{D5CDD505-2E9C-101B-9397-08002B2CF9AE}" pid="3" name="ZOTERO_PREF_2">
    <vt:lpwstr>ontAskDelayCitationUpdates" value="true"/&gt;&lt;/prefs&gt;&lt;/data&gt;</vt:lpwstr>
  </property>
</Properties>
</file>