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Análise de Caso de Negócios: Aplicação do Gossipy Watchman em Cenários Hospitalares (V4)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Embora o objetivo principal do projeto seja a consolidação de um portfólio técnico de nível sênior, a arquitetura do </w:t>
      </w:r>
      <w:r w:rsidDel="00000000" w:rsidR="00000000" w:rsidRPr="00000000">
        <w:rPr>
          <w:b w:val="1"/>
          <w:bCs w:val="1"/>
          <w:rtl w:val="0"/>
        </w:rPr>
        <w:t xml:space="preserve">Gossipy Watchman</w:t>
      </w:r>
      <w:r w:rsidDel="00000000" w:rsidR="00000000" w:rsidRPr="00000000">
        <w:rPr>
          <w:rtl w:val="0"/>
        </w:rPr>
        <w:t xml:space="preserve"> resolve dores reais de gerenciamento, auditoria e segurança em ambientes de saúde. Abaixo são detalhados três cenários críticos onde esta prova de conceito (PoC) agrega valor estratégico, seguidos dos desafios de engenharia para produção.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Cenários Práticos de Aplicação Hospitalar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Auditoria de Segurança e Fluxo em Áreas Restritas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Hospitais possuem setores de alta criticidade com controle de acesso rigoroso, tais como farmácias de alto custo, almoxarifados de psicotrópicos, centrais de esterilização e Unidades de Terapia Intensiva (UTIs). Em vez de obrigar a equipe de segurança a revisar manualmente horas de gravação após um incidente ou desconformidade, o sistema automatiza o processo. Ele gera um relatório instantâneo de quem entrou e saiu dessas salas, cruzando as imagens capturadas com o banco de dados de funcionários e gerando marcações automáticas para rostos não identificados.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Linha do Tempo de Atendimento e Compliance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Em auditorias de prontuário, revisões de processos internos ou em casos de contestação judicial, as instituições frequentemente precisam comprovar o tempo de resposta e a presença da equipe assistencial. O algoritmo de timestamping do projeto pode mapear exatamente o momento em que um médico ou enfermeiro entrou no quarto de um paciente e a duração da permanência. Isso serve como uma camada extra de validação para os registros manuais ou eletrônicos de checagem de sinais vitais e administração de terapêuticas.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Monitoramento de Pacientes de Alto Risco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Pacientes sob cuidados específicos, como aqueles com desorientação neurológica, demência avançada ou alto risco de queda, demandam supervisão constante. Câmeras integradas a esse tipo de inteligência computacional podem atuar de forma preventiva, identificando quando um paciente cadastrado no momento da internação deixa o perímetro seguro do leito ou cruza a linha de saída da enfermaria, disparando um sinal preventivo no posto de enfermagem.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Desafios Técnicos e Regulatórios para Produção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migrar esta solução de uma aplicação de portfólio para um ambiente hospitalar real rodando 24 horas por dia, duas barreiras de engenharia precisam ser superadas: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Arquitetura de Transmissão (Streaming vs. Arquivo):</w:t>
      </w:r>
      <w:r w:rsidDel="00000000" w:rsidR="00000000" w:rsidRPr="00000000">
        <w:rPr>
          <w:rtl w:val="0"/>
        </w:rPr>
        <w:t xml:space="preserve"> O escopo atual lê arquivos de vídeo estáticos (MP4/AVI). Para rodar em tempo real em múltiplos canais simultâneos de CFTV, o sistema precisaria consumir streams RTSP diretamente, exigindo clusterização de processamento e uso intensivo de GPUs em paralelo.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LGPD e Privacidade de Dados de Saúde:</w:t>
      </w:r>
      <w:r w:rsidDel="00000000" w:rsidR="00000000" w:rsidRPr="00000000">
        <w:rPr>
          <w:rtl w:val="0"/>
        </w:rPr>
        <w:t xml:space="preserve"> Imagens de câmeras em ambientes de saúde capturam dados altamente sensíveis de pacientes e colaboradores. Colocar isso em conformidade legal exige criptografia de ponta a ponta, políticas severas de expiração automática de dados e termos jurídicos robustos de consentimento e segurança.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Alinhamento Estratégico para o Portfólio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recomendação técnica é manter o foco do desenvolvimento no processamento de arquivos assíncronos conforme planejado para o MVP. Use este contexto hospitalar na documentação do seu repositório no GitHub e em entrevistas técnicas como o </w:t>
      </w:r>
      <w:r w:rsidDel="00000000" w:rsidR="00000000" w:rsidRPr="00000000">
        <w:rPr>
          <w:i w:val="1"/>
          <w:iCs w:val="1"/>
          <w:rtl w:val="0"/>
        </w:rPr>
        <w:t xml:space="preserve">business case</w:t>
      </w:r>
      <w:r w:rsidDel="00000000" w:rsidR="00000000" w:rsidRPr="00000000">
        <w:rPr>
          <w:rtl w:val="0"/>
        </w:rPr>
        <w:t xml:space="preserve"> (caso de negócio) que motivou o projeto. Demonstrar que a estrutura de tabelas, o banco SQLite e o pipeline do OpenCV foram desenhados para resolver um problema real de saúde eleva substancialmente o valor do projeto perante avaliadores técnicos.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