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平泉町志業シェアハウスの使用許可について（伺い）</w:t>
              <w:br/>
              <w:br/>
              <w:t>このことについて、志業支援事</w:t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業（スパルタキャンプｉｎ平泉町、第７期）の受講予定者から申請があり、平泉町志業支</w:t>
            </w: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援施設設置条例及び同条例施行規則に基づき、申請内容について審査した結果、使用者と</w:t>
            </w: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して認められますので、別紙のとおり許可通知書及び使用料の納入通知書を発行し、通知</w:t>
            </w: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してよろしいか伺います。</w:t>
              <w:br/>
              <w:br/>
              <w:t>記</w:t>
              <w:br/>
              <w:br/>
              <w:t>１．対象施設　　　平泉町志業シェアハウス（平泉</w:t>
            </w: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町平泉字志羅山139番地８）</w:t>
              <w:br/>
              <w:br/>
              <w:t>２．許可対象者　　　スパルタキャンプin平泉町（</w:t>
            </w: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第７期）受講予定者（別紙のとおり）</w:t>
              <w:br/>
              <w:br/>
              <w:t xml:space="preserve"> ３．通知書類　　　（１）平泉町志業シェア</w:t>
            </w: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ハウス使用許可決定通知書</w:t>
              <w:br/>
              <w:br/>
              <w:t xml:space="preserve"> 　　　　　　　　　　（２）納入通知書（平泉町志業シ</w:t>
            </w: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ェアハウス使用料）</w:t>
              <w:br/>
              <w:br/>
              <w:t>４．特記事項　　　使用料の納付は、７月14日（金）までとす</w:t>
            </w: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る。</w:t>
            </w: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