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A62B" w14:textId="77777777" w:rsidR="00470721" w:rsidRDefault="00470721">
      <w:pPr>
        <w:spacing w:before="2000"/>
      </w:pPr>
    </w:p>
    <w:p w14:paraId="7859A62C" w14:textId="77777777" w:rsidR="00470721" w:rsidRDefault="00000000">
      <w:pPr>
        <w:jc w:val="center"/>
      </w:pPr>
      <w:r>
        <w:rPr>
          <w:b/>
          <w:bCs/>
          <w:color w:val="1F4E79"/>
          <w:sz w:val="56"/>
          <w:szCs w:val="56"/>
        </w:rPr>
        <w:t>KRAFT MILL SULFIDITY CONTROL MODEL</w:t>
      </w:r>
    </w:p>
    <w:p w14:paraId="7859A62D" w14:textId="77777777" w:rsidR="00470721" w:rsidRDefault="00000000">
      <w:pPr>
        <w:spacing w:before="400"/>
        <w:jc w:val="center"/>
      </w:pPr>
      <w:r>
        <w:rPr>
          <w:color w:val="2E75B6"/>
          <w:sz w:val="32"/>
          <w:szCs w:val="32"/>
        </w:rPr>
        <w:t>Technical Documentation &amp; Training Manual</w:t>
      </w:r>
    </w:p>
    <w:p w14:paraId="7859A62E" w14:textId="77777777" w:rsidR="00470721" w:rsidRDefault="00000000">
      <w:pPr>
        <w:spacing w:before="600"/>
        <w:jc w:val="center"/>
      </w:pPr>
      <w:r>
        <w:rPr>
          <w:i/>
          <w:iCs/>
          <w:sz w:val="24"/>
          <w:szCs w:val="24"/>
        </w:rPr>
        <w:t>FOR_PYTHON_MODEL_SULFIDITY_V2.xlsx</w:t>
      </w:r>
    </w:p>
    <w:p w14:paraId="7859A62F" w14:textId="77777777" w:rsidR="00470721" w:rsidRDefault="00000000">
      <w:pPr>
        <w:spacing w:before="1200"/>
        <w:jc w:val="center"/>
      </w:pPr>
      <w:r>
        <w:rPr>
          <w:sz w:val="24"/>
          <w:szCs w:val="24"/>
        </w:rPr>
        <w:t>Version 2.0 | January 2026</w:t>
      </w:r>
    </w:p>
    <w:p w14:paraId="7859A630" w14:textId="77777777" w:rsidR="00470721" w:rsidRDefault="00000000">
      <w:pPr>
        <w:spacing w:before="800"/>
        <w:jc w:val="center"/>
      </w:pPr>
      <w:r>
        <w:t>Prepared for: International Paper Company</w:t>
      </w:r>
    </w:p>
    <w:p w14:paraId="7859A631" w14:textId="77777777" w:rsidR="00470721" w:rsidRDefault="00000000">
      <w:pPr>
        <w:spacing w:before="100"/>
        <w:jc w:val="center"/>
      </w:pPr>
      <w:r>
        <w:t>Multi-Mill Implementation (7 Mills)</w:t>
      </w:r>
    </w:p>
    <w:p w14:paraId="7859A632" w14:textId="77777777" w:rsidR="00470721" w:rsidRDefault="00000000">
      <w:pPr>
        <w:spacing w:before="1500"/>
        <w:jc w:val="center"/>
      </w:pPr>
      <w:r>
        <w:rPr>
          <w:b/>
          <w:bCs/>
          <w:color w:val="C00000"/>
          <w:sz w:val="28"/>
          <w:szCs w:val="28"/>
        </w:rPr>
        <w:t>CONFIDENTIAL</w:t>
      </w:r>
    </w:p>
    <w:p w14:paraId="7859A633" w14:textId="77777777" w:rsidR="00470721" w:rsidRDefault="00000000">
      <w:r>
        <w:br w:type="page"/>
      </w:r>
    </w:p>
    <w:p w14:paraId="7859A634" w14:textId="77777777" w:rsidR="00470721" w:rsidRDefault="00000000">
      <w:pPr>
        <w:pStyle w:val="Heading1"/>
      </w:pPr>
      <w:r>
        <w:lastRenderedPageBreak/>
        <w:t>TABLE OF CONTENTS</w:t>
      </w:r>
    </w:p>
    <w:sdt>
      <w:sdtPr>
        <w:alias w:val="Table of Contents"/>
        <w:id w:val="-1572811540"/>
      </w:sdtPr>
      <w:sdtContent>
        <w:p w14:paraId="7859A635" w14:textId="77777777" w:rsidR="00470721" w:rsidRDefault="00000000">
          <w:r>
            <w:fldChar w:fldCharType="begin"/>
          </w:r>
          <w:r>
            <w:instrText>TOC \h \o "1-3"</w:instrText>
          </w:r>
          <w:r>
            <w:fldChar w:fldCharType="separate"/>
          </w:r>
        </w:p>
        <w:p w14:paraId="7859A636" w14:textId="77777777" w:rsidR="00470721" w:rsidRDefault="00000000">
          <w:r>
            <w:fldChar w:fldCharType="end"/>
          </w:r>
        </w:p>
      </w:sdtContent>
    </w:sdt>
    <w:p w14:paraId="7859A637" w14:textId="77777777" w:rsidR="00470721" w:rsidRDefault="00000000">
      <w:r>
        <w:br w:type="page"/>
      </w:r>
    </w:p>
    <w:p w14:paraId="7859A638" w14:textId="77777777" w:rsidR="00470721" w:rsidRDefault="00000000">
      <w:pPr>
        <w:pStyle w:val="Heading1"/>
      </w:pPr>
      <w:r>
        <w:lastRenderedPageBreak/>
        <w:t>1. EXECUTIVE SUMMARY</w:t>
      </w:r>
    </w:p>
    <w:p w14:paraId="7859A639" w14:textId="77777777" w:rsidR="00470721" w:rsidRDefault="00000000">
      <w:pPr>
        <w:spacing w:after="120"/>
      </w:pPr>
      <w:r>
        <w:t>This document provides comprehensive technical documentation for the Kraft Mill Sulfidity Control Model, designed to predict and optimize sulfidity levels in white liquor production. The model integrates recovery boiler operations, causticizing processes, and chemical makeup calculations to maintain target sulfidity while minimizing chemical costs.</w:t>
      </w:r>
    </w:p>
    <w:p w14:paraId="7859A63A" w14:textId="1B647EAF" w:rsidR="00470721" w:rsidRDefault="00000000">
      <w:pPr>
        <w:pStyle w:val="Heading2"/>
      </w:pPr>
      <w:r>
        <w:t>1.1 Model Purpose</w:t>
      </w:r>
      <w:r w:rsidR="00956921">
        <w:t>s</w:t>
      </w:r>
    </w:p>
    <w:p w14:paraId="7859A63B" w14:textId="77777777" w:rsidR="00470721" w:rsidRDefault="00000000">
      <w:pPr>
        <w:pStyle w:val="ListParagraph"/>
        <w:numPr>
          <w:ilvl w:val="0"/>
          <w:numId w:val="2"/>
        </w:numPr>
      </w:pPr>
      <w:r>
        <w:t>Predict white liquor sulfidity based on black liquor composition and operating conditions</w:t>
      </w:r>
    </w:p>
    <w:p w14:paraId="7859A63C" w14:textId="77777777" w:rsidR="00470721" w:rsidRDefault="00000000">
      <w:pPr>
        <w:pStyle w:val="ListParagraph"/>
        <w:numPr>
          <w:ilvl w:val="0"/>
          <w:numId w:val="2"/>
        </w:numPr>
      </w:pPr>
      <w:r w:rsidRPr="00E95224">
        <w:rPr>
          <w:highlight w:val="yellow"/>
        </w:rPr>
        <w:t xml:space="preserve">Calculate </w:t>
      </w:r>
      <w:proofErr w:type="spellStart"/>
      <w:r w:rsidRPr="00E95224">
        <w:rPr>
          <w:highlight w:val="yellow"/>
        </w:rPr>
        <w:t>NaSH</w:t>
      </w:r>
      <w:proofErr w:type="spellEnd"/>
      <w:r w:rsidRPr="00E95224">
        <w:rPr>
          <w:highlight w:val="yellow"/>
        </w:rPr>
        <w:t xml:space="preserve"> and NaOH makeup requirements to achieve target sulfidity</w:t>
      </w:r>
    </w:p>
    <w:p w14:paraId="7859A63D" w14:textId="77777777" w:rsidR="00470721" w:rsidRDefault="00000000">
      <w:pPr>
        <w:pStyle w:val="ListParagraph"/>
        <w:numPr>
          <w:ilvl w:val="0"/>
          <w:numId w:val="2"/>
        </w:numPr>
      </w:pPr>
      <w:r>
        <w:t>Track sodium and sulfur mass balances through the chemical recovery loop</w:t>
      </w:r>
    </w:p>
    <w:p w14:paraId="7859A63E" w14:textId="77777777" w:rsidR="00470721" w:rsidRPr="00E95224" w:rsidRDefault="00000000">
      <w:pPr>
        <w:pStyle w:val="ListParagraph"/>
        <w:numPr>
          <w:ilvl w:val="0"/>
          <w:numId w:val="2"/>
        </w:numPr>
        <w:rPr>
          <w:highlight w:val="yellow"/>
        </w:rPr>
      </w:pPr>
      <w:r w:rsidRPr="00E95224">
        <w:rPr>
          <w:highlight w:val="yellow"/>
        </w:rPr>
        <w:t>Identify latent sulfidity trends to enable proactive process adjustments</w:t>
      </w:r>
    </w:p>
    <w:p w14:paraId="7859A656" w14:textId="77777777" w:rsidR="00470721" w:rsidRDefault="00000000">
      <w:pPr>
        <w:pStyle w:val="Heading1"/>
      </w:pPr>
      <w:r>
        <w:t>2. THEORETICAL FOUNDATION</w:t>
      </w:r>
    </w:p>
    <w:p w14:paraId="7859A657" w14:textId="77777777" w:rsidR="00470721" w:rsidRDefault="00000000">
      <w:pPr>
        <w:pStyle w:val="Heading2"/>
      </w:pPr>
      <w:r>
        <w:t>2.1 Kraft Pulping Chemistry Overview</w:t>
      </w:r>
    </w:p>
    <w:p w14:paraId="7859A658" w14:textId="77777777" w:rsidR="00470721" w:rsidRDefault="00000000">
      <w:pPr>
        <w:spacing w:after="120"/>
      </w:pPr>
      <w:r>
        <w:t>The kraft (sulfate) pulping process uses white liquor containing sodium hydroxide (NaOH) and sodium sulfide (Na2S) as active cooking chemicals. The effectiveness of delignification depends critically on the concentration and ratio of these chemicals.</w:t>
      </w:r>
    </w:p>
    <w:p w14:paraId="7859A659" w14:textId="77777777" w:rsidR="00470721" w:rsidRDefault="00000000">
      <w:pPr>
        <w:pStyle w:val="Heading2"/>
      </w:pPr>
      <w:r>
        <w:t>2.2 Key Chemical Definitions</w:t>
      </w:r>
    </w:p>
    <w:p w14:paraId="7859A65A" w14:textId="77777777" w:rsidR="00470721" w:rsidRDefault="00000000">
      <w:pPr>
        <w:pStyle w:val="Heading3"/>
      </w:pPr>
      <w:r>
        <w:t>2.2.1 Total Titratable Alkali (TTA)</w:t>
      </w:r>
    </w:p>
    <w:p w14:paraId="7859A65B" w14:textId="77777777" w:rsidR="00470721" w:rsidRDefault="00000000">
      <w:pPr>
        <w:spacing w:after="60"/>
      </w:pPr>
      <w:r>
        <w:t>TTA represents all sodium compounds that can be titrated with acid, expressed as Na2O:</w:t>
      </w:r>
    </w:p>
    <w:p w14:paraId="7859A65C" w14:textId="77777777" w:rsidR="00470721" w:rsidRDefault="00000000">
      <w:pPr>
        <w:spacing w:after="120"/>
      </w:pPr>
      <w:r>
        <w:rPr>
          <w:b/>
          <w:bCs/>
        </w:rPr>
        <w:t>TTA = NaOH + Na2S + Na2CO3 (all expressed as g Na2O/L)</w:t>
      </w:r>
    </w:p>
    <w:p w14:paraId="7859A65D" w14:textId="77777777" w:rsidR="00470721" w:rsidRDefault="00000000">
      <w:pPr>
        <w:pStyle w:val="Heading3"/>
      </w:pPr>
      <w:r>
        <w:t>2.2.2 Active Alkali (AA)</w:t>
      </w:r>
    </w:p>
    <w:p w14:paraId="7859A65E" w14:textId="77777777" w:rsidR="00470721" w:rsidRDefault="00000000">
      <w:pPr>
        <w:spacing w:after="60"/>
      </w:pPr>
      <w:r>
        <w:t>Active Alkali includes the chemicals that participate in pulping reactions:</w:t>
      </w:r>
    </w:p>
    <w:p w14:paraId="7859A65F" w14:textId="77777777" w:rsidR="00470721" w:rsidRDefault="00000000">
      <w:pPr>
        <w:spacing w:after="120"/>
      </w:pPr>
      <w:r>
        <w:rPr>
          <w:b/>
          <w:bCs/>
        </w:rPr>
        <w:t>AA = NaOH + Na2S (expressed as g Na2O/L)</w:t>
      </w:r>
    </w:p>
    <w:p w14:paraId="7859A660" w14:textId="77777777" w:rsidR="00470721" w:rsidRDefault="00000000">
      <w:pPr>
        <w:pStyle w:val="Heading3"/>
      </w:pPr>
      <w:r>
        <w:t>2.2.3 Effective Alkali (EA)</w:t>
      </w:r>
    </w:p>
    <w:p w14:paraId="7859A661" w14:textId="77777777" w:rsidR="00470721" w:rsidRDefault="00000000">
      <w:pPr>
        <w:spacing w:after="60"/>
      </w:pPr>
      <w:r>
        <w:t>Effective Alkali accounts for the fact that Na2S only contributes half its sodium to active delignification:</w:t>
      </w:r>
    </w:p>
    <w:p w14:paraId="7859A662" w14:textId="77777777" w:rsidR="00470721" w:rsidRDefault="00000000">
      <w:pPr>
        <w:spacing w:after="120"/>
      </w:pPr>
      <w:r>
        <w:rPr>
          <w:b/>
          <w:bCs/>
        </w:rPr>
        <w:t>EA = NaOH + 0.5 x Na2S (expressed as g Na2O/L)</w:t>
      </w:r>
    </w:p>
    <w:p w14:paraId="7859A663" w14:textId="77777777" w:rsidR="00470721" w:rsidRDefault="00000000">
      <w:pPr>
        <w:pStyle w:val="Heading3"/>
      </w:pPr>
      <w:r>
        <w:t>2.2.4 Sulfidity</w:t>
      </w:r>
    </w:p>
    <w:p w14:paraId="7859A664" w14:textId="77777777" w:rsidR="00470721" w:rsidRDefault="00000000">
      <w:pPr>
        <w:spacing w:after="60"/>
      </w:pPr>
      <w:r>
        <w:t>Sulfidity is the ratio of sodium sulfide to total titratable alkali, critical for pulp strength and yield:</w:t>
      </w:r>
    </w:p>
    <w:p w14:paraId="7859A665" w14:textId="77777777" w:rsidR="00470721" w:rsidRDefault="00000000">
      <w:pPr>
        <w:spacing w:after="60"/>
      </w:pPr>
      <w:r>
        <w:rPr>
          <w:b/>
          <w:bCs/>
        </w:rPr>
        <w:t>Sulfidity (% on TTA) = Na2S / TTA x 100 = 2(AA - EA) / TTA x 100</w:t>
      </w:r>
    </w:p>
    <w:p w14:paraId="7859A666" w14:textId="77777777" w:rsidR="00470721" w:rsidRDefault="00000000">
      <w:pPr>
        <w:spacing w:after="120"/>
      </w:pPr>
      <w:r>
        <w:t>Typical target range: 25-35% on TTA basis (this model targets 29.4%)</w:t>
      </w:r>
    </w:p>
    <w:p w14:paraId="7859A667" w14:textId="77777777" w:rsidR="00470721" w:rsidRDefault="00000000">
      <w:pPr>
        <w:pStyle w:val="Heading3"/>
      </w:pPr>
      <w:r>
        <w:t>2.2.5 Causticity</w:t>
      </w:r>
    </w:p>
    <w:p w14:paraId="7859A668" w14:textId="77777777" w:rsidR="00470721" w:rsidRDefault="00000000">
      <w:pPr>
        <w:spacing w:after="60"/>
      </w:pPr>
      <w:r>
        <w:t>Causticity measures the conversion efficiency of carbonate to hydroxide in causticizing:</w:t>
      </w:r>
    </w:p>
    <w:p w14:paraId="7859A669" w14:textId="77777777" w:rsidR="00470721" w:rsidRDefault="00000000">
      <w:pPr>
        <w:spacing w:after="60"/>
      </w:pPr>
      <w:r>
        <w:rPr>
          <w:b/>
          <w:bCs/>
        </w:rPr>
        <w:t>Causticity = NaOH / (NaOH + Na2CO3) x 100</w:t>
      </w:r>
    </w:p>
    <w:p w14:paraId="7859A66A" w14:textId="77777777" w:rsidR="00470721" w:rsidRDefault="00000000">
      <w:pPr>
        <w:spacing w:after="120"/>
      </w:pPr>
      <w:r>
        <w:t>Typical target range: 78-84%</w:t>
      </w:r>
    </w:p>
    <w:p w14:paraId="7859A66B" w14:textId="77777777" w:rsidR="00470721" w:rsidRDefault="00000000">
      <w:pPr>
        <w:pStyle w:val="Heading3"/>
      </w:pPr>
      <w:r>
        <w:lastRenderedPageBreak/>
        <w:t>2.2.6 Reduction Efficiency</w:t>
      </w:r>
    </w:p>
    <w:p w14:paraId="7859A66C" w14:textId="77777777" w:rsidR="00470721" w:rsidRDefault="00000000">
      <w:pPr>
        <w:spacing w:after="60"/>
      </w:pPr>
      <w:r>
        <w:t>Reduction efficiency measures sulfur conversion to sulfide in the recovery boiler:</w:t>
      </w:r>
    </w:p>
    <w:p w14:paraId="7859A66D" w14:textId="77777777" w:rsidR="00470721" w:rsidRDefault="00000000">
      <w:pPr>
        <w:spacing w:after="60"/>
      </w:pPr>
      <w:r>
        <w:rPr>
          <w:b/>
          <w:bCs/>
        </w:rPr>
        <w:t>RE = Na2S / (Na2S + Na2SO4) x 100</w:t>
      </w:r>
    </w:p>
    <w:p w14:paraId="7859A66E" w14:textId="77777777" w:rsidR="00470721" w:rsidRDefault="00000000">
      <w:pPr>
        <w:spacing w:after="120"/>
      </w:pPr>
      <w:r>
        <w:t>Typical range: 93-97%</w:t>
      </w:r>
    </w:p>
    <w:p w14:paraId="7859A66F" w14:textId="77777777" w:rsidR="00470721" w:rsidRDefault="00000000">
      <w:r>
        <w:br w:type="page"/>
      </w:r>
    </w:p>
    <w:p w14:paraId="7859A670" w14:textId="77777777" w:rsidR="00470721" w:rsidRDefault="00000000">
      <w:pPr>
        <w:pStyle w:val="Heading2"/>
      </w:pPr>
      <w:r>
        <w:lastRenderedPageBreak/>
        <w:t>2.3 Chemical Recovery Loop - Sulfidity Pathway</w:t>
      </w:r>
    </w:p>
    <w:p w14:paraId="7859A671" w14:textId="77777777" w:rsidR="00470721" w:rsidRDefault="00000000">
      <w:pPr>
        <w:spacing w:after="120"/>
      </w:pPr>
      <w:r>
        <w:t>The sulfidity of white liquor is determined by the complete chemical recovery cycle. Understanding this pathway is essential for predicting and controlling sulfidity.</w:t>
      </w:r>
    </w:p>
    <w:p w14:paraId="7859A672" w14:textId="77777777" w:rsidR="00470721" w:rsidRDefault="00000000">
      <w:pPr>
        <w:spacing w:after="60"/>
      </w:pPr>
      <w:r>
        <w:rPr>
          <w:b/>
          <w:bCs/>
        </w:rPr>
        <w:t>Step 1: Black Liquor Composition</w:t>
      </w:r>
    </w:p>
    <w:p w14:paraId="7859A673" w14:textId="77777777" w:rsidR="00470721" w:rsidRDefault="00000000">
      <w:pPr>
        <w:spacing w:after="120"/>
      </w:pPr>
      <w:r>
        <w:t>Black liquor from the digesters contains organic matter from wood and inorganic sodium/sulfur compounds from spent cooking chemicals. The Na/S ratio in black liquor typically ranges from 3.5-4.0.</w:t>
      </w:r>
    </w:p>
    <w:p w14:paraId="7859A674" w14:textId="77777777" w:rsidR="00470721" w:rsidRDefault="00000000">
      <w:pPr>
        <w:spacing w:after="60"/>
      </w:pPr>
      <w:r>
        <w:rPr>
          <w:b/>
          <w:bCs/>
        </w:rPr>
        <w:t>Step 2: Recovery Boiler</w:t>
      </w:r>
    </w:p>
    <w:p w14:paraId="7859A675" w14:textId="77777777" w:rsidR="00470721" w:rsidRDefault="00000000">
      <w:pPr>
        <w:spacing w:after="60"/>
      </w:pPr>
      <w:r>
        <w:t>In the recovery boiler, organic matter burns and sodium/sulfur compounds are reduced in the char bed. The key reactions are:</w:t>
      </w:r>
    </w:p>
    <w:p w14:paraId="7859A676" w14:textId="77777777" w:rsidR="00470721" w:rsidRDefault="00000000">
      <w:pPr>
        <w:pStyle w:val="ListParagraph"/>
        <w:numPr>
          <w:ilvl w:val="0"/>
          <w:numId w:val="2"/>
        </w:numPr>
      </w:pPr>
      <w:r>
        <w:t>Na2SO4 + 2C -&gt; Na2S + 2CO2 (sulfate reduction)</w:t>
      </w:r>
    </w:p>
    <w:p w14:paraId="7859A677" w14:textId="77777777" w:rsidR="00470721" w:rsidRDefault="00000000">
      <w:pPr>
        <w:pStyle w:val="ListParagraph"/>
        <w:numPr>
          <w:ilvl w:val="0"/>
          <w:numId w:val="2"/>
        </w:numPr>
      </w:pPr>
      <w:r>
        <w:t>Reduction Efficiency determines what fraction of sulfur becomes active Na2S</w:t>
      </w:r>
    </w:p>
    <w:p w14:paraId="7859A678" w14:textId="77777777" w:rsidR="00470721" w:rsidRDefault="00000000">
      <w:pPr>
        <w:pStyle w:val="ListParagraph"/>
        <w:numPr>
          <w:ilvl w:val="0"/>
          <w:numId w:val="2"/>
        </w:numPr>
        <w:spacing w:after="120"/>
      </w:pPr>
      <w:r>
        <w:t>Sulfur retention factor accounts for losses to ESP, stack, etc.</w:t>
      </w:r>
    </w:p>
    <w:p w14:paraId="7859A679" w14:textId="77777777" w:rsidR="00470721" w:rsidRDefault="00000000">
      <w:pPr>
        <w:spacing w:after="60"/>
      </w:pPr>
      <w:r>
        <w:rPr>
          <w:b/>
          <w:bCs/>
        </w:rPr>
        <w:t>Step 3: Smelt Dissolution</w:t>
      </w:r>
    </w:p>
    <w:p w14:paraId="7859A67A" w14:textId="77777777" w:rsidR="00470721" w:rsidRDefault="00000000">
      <w:pPr>
        <w:spacing w:after="120"/>
      </w:pPr>
      <w:r>
        <w:t>Molten smelt dissolves in weak wash to form green liquor. The Na2S generated in the recovery boiler establishes the baseline sulfidity.</w:t>
      </w:r>
    </w:p>
    <w:p w14:paraId="7859A67B" w14:textId="77777777" w:rsidR="00470721" w:rsidRDefault="00000000">
      <w:pPr>
        <w:spacing w:after="60"/>
      </w:pPr>
      <w:r>
        <w:rPr>
          <w:b/>
          <w:bCs/>
        </w:rPr>
        <w:t>Step 4: Causticizing</w:t>
      </w:r>
    </w:p>
    <w:p w14:paraId="7859A67C" w14:textId="77777777" w:rsidR="00470721" w:rsidRDefault="00000000">
      <w:pPr>
        <w:spacing w:after="60"/>
      </w:pPr>
      <w:r>
        <w:t>Lime (CaO) reacts with Na2CO3 to regenerate NaOH:</w:t>
      </w:r>
    </w:p>
    <w:p w14:paraId="7859A67D" w14:textId="77777777" w:rsidR="00470721" w:rsidRDefault="00000000">
      <w:pPr>
        <w:spacing w:after="60"/>
      </w:pPr>
      <w:r>
        <w:rPr>
          <w:b/>
          <w:bCs/>
        </w:rPr>
        <w:t>Na2CO3 + CaO + H2O -&gt; 2NaOH + CaCO3</w:t>
      </w:r>
    </w:p>
    <w:p w14:paraId="7859A67E" w14:textId="77777777" w:rsidR="00470721" w:rsidRDefault="00000000">
      <w:pPr>
        <w:spacing w:after="120"/>
      </w:pPr>
      <w:r>
        <w:t>Causticity determines how much carbonate converts to hydroxide. Na2S passes through unchanged.</w:t>
      </w:r>
    </w:p>
    <w:p w14:paraId="7859A67F" w14:textId="77777777" w:rsidR="00470721" w:rsidRDefault="00000000">
      <w:pPr>
        <w:spacing w:after="60"/>
      </w:pPr>
      <w:r>
        <w:rPr>
          <w:b/>
          <w:bCs/>
        </w:rPr>
        <w:t>Step 5: Chemical Makeup</w:t>
      </w:r>
    </w:p>
    <w:p w14:paraId="7859A680" w14:textId="77777777" w:rsidR="00470721" w:rsidRDefault="00000000">
      <w:pPr>
        <w:spacing w:after="60"/>
      </w:pPr>
      <w:proofErr w:type="spellStart"/>
      <w:r>
        <w:t>NaSH</w:t>
      </w:r>
      <w:proofErr w:type="spellEnd"/>
      <w:r>
        <w:t xml:space="preserve"> and/or NaOH additions adjust final sulfidity and TTA:</w:t>
      </w:r>
    </w:p>
    <w:p w14:paraId="7859A681" w14:textId="77777777" w:rsidR="00470721" w:rsidRDefault="00000000">
      <w:pPr>
        <w:pStyle w:val="ListParagraph"/>
        <w:numPr>
          <w:ilvl w:val="0"/>
          <w:numId w:val="2"/>
        </w:numPr>
      </w:pPr>
      <w:proofErr w:type="spellStart"/>
      <w:r>
        <w:t>NaSH</w:t>
      </w:r>
      <w:proofErr w:type="spellEnd"/>
      <w:r>
        <w:t xml:space="preserve"> addition: Increases both Na2S and TTA, raising sulfidity</w:t>
      </w:r>
    </w:p>
    <w:p w14:paraId="7859A682" w14:textId="77777777" w:rsidR="00470721" w:rsidRDefault="00000000">
      <w:pPr>
        <w:pStyle w:val="ListParagraph"/>
        <w:numPr>
          <w:ilvl w:val="0"/>
          <w:numId w:val="2"/>
        </w:numPr>
      </w:pPr>
      <w:r>
        <w:t>NaOH addition: Increases TTA without adding sulfide, lowering sulfidity</w:t>
      </w:r>
    </w:p>
    <w:p w14:paraId="45F5FFD2" w14:textId="45D695D3" w:rsidR="00354254" w:rsidRDefault="00000000" w:rsidP="00354254">
      <w:pPr>
        <w:pStyle w:val="ListParagraph"/>
        <w:numPr>
          <w:ilvl w:val="0"/>
          <w:numId w:val="2"/>
        </w:numPr>
      </w:pPr>
      <w:r>
        <w:t xml:space="preserve">The optimal combination replaces losses while achieving target </w:t>
      </w:r>
      <w:proofErr w:type="spellStart"/>
      <w:r>
        <w:t>sulfidity</w:t>
      </w:r>
      <w:proofErr w:type="spellEnd"/>
    </w:p>
    <w:p w14:paraId="7ED5BC7D" w14:textId="77777777" w:rsidR="00354254" w:rsidRDefault="00354254" w:rsidP="00354254"/>
    <w:p w14:paraId="27E986C9" w14:textId="77777777" w:rsidR="00354254" w:rsidRPr="008D6F94" w:rsidRDefault="00354254" w:rsidP="00354254">
      <w:pPr>
        <w:spacing w:after="100" w:afterAutospacing="1"/>
        <w:outlineLvl w:val="2"/>
        <w:rPr>
          <w:rFonts w:eastAsia="Times New Roman"/>
          <w:b/>
          <w:bCs/>
          <w:sz w:val="27"/>
          <w:szCs w:val="27"/>
        </w:rPr>
      </w:pPr>
      <w:r w:rsidRPr="008D6F94">
        <w:rPr>
          <w:rFonts w:eastAsia="Times New Roman"/>
          <w:b/>
          <w:bCs/>
          <w:sz w:val="27"/>
          <w:szCs w:val="27"/>
        </w:rPr>
        <w:t>The Critical Interaction: CE vs. RE</w:t>
      </w:r>
    </w:p>
    <w:p w14:paraId="44E4884A" w14:textId="77777777" w:rsidR="00354254" w:rsidRPr="008D6F94" w:rsidRDefault="00354254" w:rsidP="00354254">
      <w:pPr>
        <w:spacing w:after="100" w:afterAutospacing="1"/>
        <w:rPr>
          <w:rFonts w:eastAsia="Times New Roman"/>
        </w:rPr>
      </w:pPr>
      <w:r w:rsidRPr="008D6F94">
        <w:rPr>
          <w:rFonts w:eastAsia="Times New Roman"/>
        </w:rPr>
        <w:t>To build the predictor, you must mathematically separate the "Sodium Loop" from the "Sulfur Loop."</w:t>
      </w:r>
    </w:p>
    <w:p w14:paraId="0E4D4C5D" w14:textId="77777777" w:rsidR="00354254" w:rsidRPr="008D6F94" w:rsidRDefault="00354254" w:rsidP="00354254">
      <w:pPr>
        <w:numPr>
          <w:ilvl w:val="0"/>
          <w:numId w:val="3"/>
        </w:numPr>
        <w:spacing w:after="100" w:afterAutospacing="1"/>
        <w:rPr>
          <w:rFonts w:eastAsia="Times New Roman"/>
        </w:rPr>
      </w:pPr>
      <w:r w:rsidRPr="008D6F94">
        <w:rPr>
          <w:rFonts w:eastAsia="Times New Roman"/>
          <w:b/>
          <w:bCs/>
        </w:rPr>
        <w:t>Reduction Efficiency (RE):</w:t>
      </w:r>
      <w:r w:rsidRPr="008D6F94">
        <w:rPr>
          <w:rFonts w:eastAsia="Times New Roman"/>
        </w:rPr>
        <w:t xml:space="preserve"> Controls the </w:t>
      </w:r>
      <w:r w:rsidRPr="008D6F94">
        <w:rPr>
          <w:rFonts w:eastAsia="Times New Roman"/>
          <w:b/>
          <w:bCs/>
        </w:rPr>
        <w:t>Sulfur Balance</w:t>
      </w:r>
      <w:r w:rsidRPr="008D6F94">
        <w:rPr>
          <w:rFonts w:eastAsia="Times New Roman"/>
        </w:rPr>
        <w:t xml:space="preserve"> (</w:t>
      </w:r>
      <w:proofErr w:type="spellStart"/>
      <w:r w:rsidRPr="008D6F94">
        <w:rPr>
          <w:rFonts w:eastAsia="Times New Roman"/>
        </w:rPr>
        <w:t>Sulfidity</w:t>
      </w:r>
      <w:proofErr w:type="spellEnd"/>
      <w:r w:rsidRPr="008D6F94">
        <w:rPr>
          <w:rFonts w:eastAsia="Times New Roman"/>
        </w:rPr>
        <w:t>).</w:t>
      </w:r>
    </w:p>
    <w:p w14:paraId="46773838" w14:textId="77777777" w:rsidR="00354254" w:rsidRPr="008D6F94" w:rsidRDefault="00354254" w:rsidP="00354254">
      <w:pPr>
        <w:numPr>
          <w:ilvl w:val="1"/>
          <w:numId w:val="3"/>
        </w:numPr>
        <w:spacing w:after="100" w:afterAutospacing="1"/>
        <w:rPr>
          <w:rFonts w:eastAsia="Times New Roman"/>
        </w:rPr>
      </w:pPr>
      <w:r w:rsidRPr="008D6F94">
        <w:rPr>
          <w:rFonts w:eastAsia="Times New Roman"/>
          <w:i/>
          <w:iCs/>
        </w:rPr>
        <w:t>High RE:</w:t>
      </w:r>
      <w:r w:rsidRPr="008D6F94">
        <w:rPr>
          <w:rFonts w:eastAsia="Times New Roman"/>
        </w:rPr>
        <w:t xml:space="preserve"> More Sulfur stays as active Sulfide. </w:t>
      </w:r>
      <w:proofErr w:type="spellStart"/>
      <w:r w:rsidRPr="008D6F94">
        <w:rPr>
          <w:rFonts w:eastAsia="Times New Roman"/>
        </w:rPr>
        <w:t>Sulfidity</w:t>
      </w:r>
      <w:proofErr w:type="spellEnd"/>
      <w:r w:rsidRPr="008D6F94">
        <w:rPr>
          <w:rFonts w:eastAsia="Times New Roman"/>
        </w:rPr>
        <w:t xml:space="preserve"> goes up.</w:t>
      </w:r>
    </w:p>
    <w:p w14:paraId="66B48B2B" w14:textId="77777777" w:rsidR="00354254" w:rsidRPr="008D6F94" w:rsidRDefault="00354254" w:rsidP="00354254">
      <w:pPr>
        <w:numPr>
          <w:ilvl w:val="1"/>
          <w:numId w:val="3"/>
        </w:numPr>
        <w:spacing w:after="100" w:afterAutospacing="1"/>
        <w:rPr>
          <w:rFonts w:eastAsia="Times New Roman"/>
        </w:rPr>
      </w:pPr>
      <w:r w:rsidRPr="008D6F94">
        <w:rPr>
          <w:rFonts w:eastAsia="Times New Roman"/>
          <w:i/>
          <w:iCs/>
        </w:rPr>
        <w:t>Low RE:</w:t>
      </w:r>
      <w:r w:rsidRPr="008D6F94">
        <w:rPr>
          <w:rFonts w:eastAsia="Times New Roman"/>
        </w:rPr>
        <w:t xml:space="preserve"> Sulfur becomes Dead Load Sulfate. </w:t>
      </w:r>
      <w:proofErr w:type="spellStart"/>
      <w:r w:rsidRPr="008D6F94">
        <w:rPr>
          <w:rFonts w:eastAsia="Times New Roman"/>
        </w:rPr>
        <w:t>Sulfidity</w:t>
      </w:r>
      <w:proofErr w:type="spellEnd"/>
      <w:r w:rsidRPr="008D6F94">
        <w:rPr>
          <w:rFonts w:eastAsia="Times New Roman"/>
        </w:rPr>
        <w:t xml:space="preserve"> goes down.</w:t>
      </w:r>
    </w:p>
    <w:p w14:paraId="374BCDC2" w14:textId="77777777" w:rsidR="00354254" w:rsidRPr="008D6F94" w:rsidRDefault="00354254" w:rsidP="00354254">
      <w:pPr>
        <w:numPr>
          <w:ilvl w:val="0"/>
          <w:numId w:val="3"/>
        </w:numPr>
        <w:spacing w:after="100" w:afterAutospacing="1"/>
        <w:rPr>
          <w:rFonts w:eastAsia="Times New Roman"/>
        </w:rPr>
      </w:pPr>
      <w:r w:rsidRPr="008D6F94">
        <w:rPr>
          <w:rFonts w:eastAsia="Times New Roman"/>
          <w:b/>
          <w:bCs/>
        </w:rPr>
        <w:t>Causticizing Efficiency (CE):</w:t>
      </w:r>
      <w:r w:rsidRPr="008D6F94">
        <w:rPr>
          <w:rFonts w:eastAsia="Times New Roman"/>
        </w:rPr>
        <w:t xml:space="preserve"> Controls the </w:t>
      </w:r>
      <w:r w:rsidRPr="008D6F94">
        <w:rPr>
          <w:rFonts w:eastAsia="Times New Roman"/>
          <w:b/>
          <w:bCs/>
        </w:rPr>
        <w:t>Sodium Circulation Rate</w:t>
      </w:r>
      <w:r w:rsidRPr="008D6F94">
        <w:rPr>
          <w:rFonts w:eastAsia="Times New Roman"/>
        </w:rPr>
        <w:t xml:space="preserve"> (TTA Demand).</w:t>
      </w:r>
    </w:p>
    <w:p w14:paraId="72215CD9" w14:textId="77777777" w:rsidR="00354254" w:rsidRPr="008D6F94" w:rsidRDefault="00354254" w:rsidP="00354254">
      <w:pPr>
        <w:numPr>
          <w:ilvl w:val="1"/>
          <w:numId w:val="3"/>
        </w:numPr>
        <w:spacing w:after="100" w:afterAutospacing="1"/>
        <w:rPr>
          <w:rFonts w:eastAsia="Times New Roman"/>
        </w:rPr>
      </w:pPr>
      <w:r w:rsidRPr="008D6F94">
        <w:rPr>
          <w:rFonts w:eastAsia="Times New Roman"/>
          <w:i/>
          <w:iCs/>
        </w:rPr>
        <w:t>High CE:</w:t>
      </w:r>
      <w:r w:rsidRPr="008D6F94">
        <w:rPr>
          <w:rFonts w:eastAsia="Times New Roman"/>
        </w:rPr>
        <w:t xml:space="preserve"> You convert Carbonate to Caustic efficiently. You need </w:t>
      </w:r>
      <w:r w:rsidRPr="008D6F94">
        <w:rPr>
          <w:rFonts w:eastAsia="Times New Roman"/>
          <w:i/>
          <w:iCs/>
        </w:rPr>
        <w:t>less</w:t>
      </w:r>
      <w:r w:rsidRPr="008D6F94">
        <w:rPr>
          <w:rFonts w:eastAsia="Times New Roman"/>
        </w:rPr>
        <w:t xml:space="preserve"> total liquor volume to satisfy the Digester. Inventory is healthy.</w:t>
      </w:r>
    </w:p>
    <w:p w14:paraId="04F3D4B7" w14:textId="77777777" w:rsidR="00354254" w:rsidRPr="008D6F94" w:rsidRDefault="00354254" w:rsidP="00354254">
      <w:pPr>
        <w:numPr>
          <w:ilvl w:val="1"/>
          <w:numId w:val="3"/>
        </w:numPr>
        <w:spacing w:after="100" w:afterAutospacing="1"/>
        <w:rPr>
          <w:rFonts w:eastAsia="Times New Roman"/>
        </w:rPr>
      </w:pPr>
      <w:r w:rsidRPr="008D6F94">
        <w:rPr>
          <w:rFonts w:eastAsia="Times New Roman"/>
          <w:i/>
          <w:iCs/>
        </w:rPr>
        <w:t>Low CE:</w:t>
      </w:r>
      <w:r w:rsidRPr="008D6F94">
        <w:rPr>
          <w:rFonts w:eastAsia="Times New Roman"/>
        </w:rPr>
        <w:t xml:space="preserve"> You have too much dead load Carbonate. You must pump </w:t>
      </w:r>
      <w:r w:rsidRPr="008D6F94">
        <w:rPr>
          <w:rFonts w:eastAsia="Times New Roman"/>
          <w:i/>
          <w:iCs/>
        </w:rPr>
        <w:t>more</w:t>
      </w:r>
      <w:r w:rsidRPr="008D6F94">
        <w:rPr>
          <w:rFonts w:eastAsia="Times New Roman"/>
        </w:rPr>
        <w:t xml:space="preserve"> TTA to get the same amount of EA. This drains your TTA inventory rapidly.</w:t>
      </w:r>
    </w:p>
    <w:p w14:paraId="193428E7" w14:textId="77777777" w:rsidR="00354254" w:rsidRPr="008D6F94" w:rsidRDefault="00354254" w:rsidP="00354254">
      <w:pPr>
        <w:spacing w:after="100" w:afterAutospacing="1"/>
        <w:rPr>
          <w:rFonts w:eastAsia="Times New Roman"/>
        </w:rPr>
      </w:pPr>
      <w:r w:rsidRPr="008D6F94">
        <w:rPr>
          <w:rFonts w:eastAsia="Times New Roman"/>
          <w:b/>
          <w:bCs/>
        </w:rPr>
        <w:t>The Rule:</w:t>
      </w:r>
      <w:r w:rsidRPr="008D6F94">
        <w:rPr>
          <w:rFonts w:eastAsia="Times New Roman"/>
        </w:rPr>
        <w:t xml:space="preserve"> CE drives </w:t>
      </w:r>
      <w:r w:rsidRPr="008D6F94">
        <w:rPr>
          <w:rFonts w:eastAsia="Times New Roman"/>
          <w:b/>
          <w:bCs/>
        </w:rPr>
        <w:t>Sodium Makeup</w:t>
      </w:r>
      <w:r w:rsidRPr="008D6F94">
        <w:rPr>
          <w:rFonts w:eastAsia="Times New Roman"/>
        </w:rPr>
        <w:t xml:space="preserve"> volume. RE drives </w:t>
      </w:r>
      <w:r w:rsidRPr="008D6F94">
        <w:rPr>
          <w:rFonts w:eastAsia="Times New Roman"/>
          <w:b/>
          <w:bCs/>
        </w:rPr>
        <w:t>Sulfur Makeup</w:t>
      </w:r>
      <w:r w:rsidRPr="008D6F94">
        <w:rPr>
          <w:rFonts w:eastAsia="Times New Roman"/>
        </w:rPr>
        <w:t xml:space="preserve"> type.</w:t>
      </w:r>
    </w:p>
    <w:p w14:paraId="75F21F18" w14:textId="77777777" w:rsidR="00354254" w:rsidRDefault="00354254" w:rsidP="00354254"/>
    <w:p w14:paraId="5FA2EE12" w14:textId="77777777" w:rsidR="00354254" w:rsidRDefault="00354254" w:rsidP="00354254"/>
    <w:p w14:paraId="3534067C" w14:textId="77777777" w:rsidR="00354254" w:rsidRDefault="00354254" w:rsidP="00354254"/>
    <w:p w14:paraId="7859A7B2" w14:textId="77777777" w:rsidR="00470721" w:rsidRDefault="00000000">
      <w:r>
        <w:rPr>
          <w:i/>
          <w:iCs/>
        </w:rPr>
        <w:t>--- End of Document ---</w:t>
      </w:r>
    </w:p>
    <w:sectPr w:rsidR="0047072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DBDDE" w14:textId="77777777" w:rsidR="00E11B02" w:rsidRDefault="00E11B02">
      <w:r>
        <w:separator/>
      </w:r>
    </w:p>
  </w:endnote>
  <w:endnote w:type="continuationSeparator" w:id="0">
    <w:p w14:paraId="1F6543BD" w14:textId="77777777" w:rsidR="00E11B02" w:rsidRDefault="00E11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9A7B4" w14:textId="5BF2F3A9" w:rsidR="0047072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B45A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14ACC" w14:textId="77777777" w:rsidR="00E11B02" w:rsidRDefault="00E11B02">
      <w:r>
        <w:separator/>
      </w:r>
    </w:p>
  </w:footnote>
  <w:footnote w:type="continuationSeparator" w:id="0">
    <w:p w14:paraId="2216B375" w14:textId="77777777" w:rsidR="00E11B02" w:rsidRDefault="00E11B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9A7B3" w14:textId="77777777" w:rsidR="00470721" w:rsidRDefault="00000000">
    <w:pPr>
      <w:jc w:val="right"/>
    </w:pPr>
    <w:proofErr w:type="spellStart"/>
    <w:r>
      <w:rPr>
        <w:i/>
        <w:iCs/>
        <w:color w:val="666666"/>
        <w:sz w:val="18"/>
        <w:szCs w:val="18"/>
      </w:rPr>
      <w:t>Sulfidity</w:t>
    </w:r>
    <w:proofErr w:type="spellEnd"/>
    <w:r>
      <w:rPr>
        <w:i/>
        <w:iCs/>
        <w:color w:val="666666"/>
        <w:sz w:val="18"/>
        <w:szCs w:val="18"/>
      </w:rPr>
      <w:t xml:space="preserve"> Control Model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D7EE8"/>
    <w:multiLevelType w:val="multilevel"/>
    <w:tmpl w:val="BC708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85AF6"/>
    <w:multiLevelType w:val="hybridMultilevel"/>
    <w:tmpl w:val="979844D2"/>
    <w:lvl w:ilvl="0" w:tplc="95903EF0">
      <w:start w:val="1"/>
      <w:numFmt w:val="bullet"/>
      <w:lvlText w:val="●"/>
      <w:lvlJc w:val="left"/>
      <w:pPr>
        <w:ind w:left="720" w:hanging="360"/>
      </w:pPr>
    </w:lvl>
    <w:lvl w:ilvl="1" w:tplc="CD56FE94">
      <w:start w:val="1"/>
      <w:numFmt w:val="bullet"/>
      <w:lvlText w:val="○"/>
      <w:lvlJc w:val="left"/>
      <w:pPr>
        <w:ind w:left="1440" w:hanging="360"/>
      </w:pPr>
    </w:lvl>
    <w:lvl w:ilvl="2" w:tplc="1042F34E">
      <w:start w:val="1"/>
      <w:numFmt w:val="bullet"/>
      <w:lvlText w:val="■"/>
      <w:lvlJc w:val="left"/>
      <w:pPr>
        <w:ind w:left="2160" w:hanging="360"/>
      </w:pPr>
    </w:lvl>
    <w:lvl w:ilvl="3" w:tplc="BE16F7F8">
      <w:start w:val="1"/>
      <w:numFmt w:val="bullet"/>
      <w:lvlText w:val="●"/>
      <w:lvlJc w:val="left"/>
      <w:pPr>
        <w:ind w:left="2880" w:hanging="360"/>
      </w:pPr>
    </w:lvl>
    <w:lvl w:ilvl="4" w:tplc="880230CC">
      <w:start w:val="1"/>
      <w:numFmt w:val="bullet"/>
      <w:lvlText w:val="○"/>
      <w:lvlJc w:val="left"/>
      <w:pPr>
        <w:ind w:left="3600" w:hanging="360"/>
      </w:pPr>
    </w:lvl>
    <w:lvl w:ilvl="5" w:tplc="850CBC94">
      <w:start w:val="1"/>
      <w:numFmt w:val="bullet"/>
      <w:lvlText w:val="■"/>
      <w:lvlJc w:val="left"/>
      <w:pPr>
        <w:ind w:left="4320" w:hanging="360"/>
      </w:pPr>
    </w:lvl>
    <w:lvl w:ilvl="6" w:tplc="0CA20002">
      <w:start w:val="1"/>
      <w:numFmt w:val="bullet"/>
      <w:lvlText w:val="●"/>
      <w:lvlJc w:val="left"/>
      <w:pPr>
        <w:ind w:left="5040" w:hanging="360"/>
      </w:pPr>
    </w:lvl>
    <w:lvl w:ilvl="7" w:tplc="8DA20BD0">
      <w:start w:val="1"/>
      <w:numFmt w:val="bullet"/>
      <w:lvlText w:val="●"/>
      <w:lvlJc w:val="left"/>
      <w:pPr>
        <w:ind w:left="5760" w:hanging="360"/>
      </w:pPr>
    </w:lvl>
    <w:lvl w:ilvl="8" w:tplc="7436D494">
      <w:start w:val="1"/>
      <w:numFmt w:val="bullet"/>
      <w:lvlText w:val="●"/>
      <w:lvlJc w:val="left"/>
      <w:pPr>
        <w:ind w:left="6480" w:hanging="360"/>
      </w:pPr>
    </w:lvl>
  </w:abstractNum>
  <w:abstractNum w:abstractNumId="2" w15:restartNumberingAfterBreak="0">
    <w:nsid w:val="7AA55D13"/>
    <w:multiLevelType w:val="hybridMultilevel"/>
    <w:tmpl w:val="E948F7E4"/>
    <w:lvl w:ilvl="0" w:tplc="8C4A9130">
      <w:start w:val="1"/>
      <w:numFmt w:val="bullet"/>
      <w:lvlText w:val="•"/>
      <w:lvlJc w:val="left"/>
      <w:pPr>
        <w:ind w:left="720" w:hanging="360"/>
      </w:pPr>
    </w:lvl>
    <w:lvl w:ilvl="1" w:tplc="61963E74">
      <w:start w:val="1"/>
      <w:numFmt w:val="bullet"/>
      <w:lvlText w:val="◦"/>
      <w:lvlJc w:val="left"/>
      <w:pPr>
        <w:ind w:left="1440" w:hanging="360"/>
      </w:pPr>
    </w:lvl>
    <w:lvl w:ilvl="2" w:tplc="76B2FFC8">
      <w:numFmt w:val="decimal"/>
      <w:lvlText w:val=""/>
      <w:lvlJc w:val="left"/>
    </w:lvl>
    <w:lvl w:ilvl="3" w:tplc="396C393A">
      <w:numFmt w:val="decimal"/>
      <w:lvlText w:val=""/>
      <w:lvlJc w:val="left"/>
    </w:lvl>
    <w:lvl w:ilvl="4" w:tplc="B414E546">
      <w:numFmt w:val="decimal"/>
      <w:lvlText w:val=""/>
      <w:lvlJc w:val="left"/>
    </w:lvl>
    <w:lvl w:ilvl="5" w:tplc="566CCC04">
      <w:numFmt w:val="decimal"/>
      <w:lvlText w:val=""/>
      <w:lvlJc w:val="left"/>
    </w:lvl>
    <w:lvl w:ilvl="6" w:tplc="39444A60">
      <w:numFmt w:val="decimal"/>
      <w:lvlText w:val=""/>
      <w:lvlJc w:val="left"/>
    </w:lvl>
    <w:lvl w:ilvl="7" w:tplc="B1CED2CE">
      <w:numFmt w:val="decimal"/>
      <w:lvlText w:val=""/>
      <w:lvlJc w:val="left"/>
    </w:lvl>
    <w:lvl w:ilvl="8" w:tplc="CB620238">
      <w:numFmt w:val="decimal"/>
      <w:lvlText w:val=""/>
      <w:lvlJc w:val="left"/>
    </w:lvl>
  </w:abstractNum>
  <w:num w:numId="1" w16cid:durableId="1342391684">
    <w:abstractNumId w:val="1"/>
    <w:lvlOverride w:ilvl="0">
      <w:startOverride w:val="1"/>
    </w:lvlOverride>
  </w:num>
  <w:num w:numId="2" w16cid:durableId="110904308">
    <w:abstractNumId w:val="2"/>
    <w:lvlOverride w:ilvl="0">
      <w:startOverride w:val="1"/>
    </w:lvlOverride>
  </w:num>
  <w:num w:numId="3" w16cid:durableId="1090545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721"/>
    <w:rsid w:val="00063D09"/>
    <w:rsid w:val="001009DF"/>
    <w:rsid w:val="0028045A"/>
    <w:rsid w:val="00300F7C"/>
    <w:rsid w:val="00354254"/>
    <w:rsid w:val="003701F0"/>
    <w:rsid w:val="003C43B1"/>
    <w:rsid w:val="00470721"/>
    <w:rsid w:val="006B3B15"/>
    <w:rsid w:val="006F3D38"/>
    <w:rsid w:val="007F41B2"/>
    <w:rsid w:val="00956921"/>
    <w:rsid w:val="00A43932"/>
    <w:rsid w:val="00AC31A9"/>
    <w:rsid w:val="00AE0192"/>
    <w:rsid w:val="00B52CB9"/>
    <w:rsid w:val="00C57F1F"/>
    <w:rsid w:val="00CE53E4"/>
    <w:rsid w:val="00DE0B1E"/>
    <w:rsid w:val="00E11B02"/>
    <w:rsid w:val="00E95224"/>
    <w:rsid w:val="00EB45A0"/>
    <w:rsid w:val="00EC03A1"/>
    <w:rsid w:val="00F9015A"/>
    <w:rsid w:val="00FE1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9A62B"/>
  <w15:docId w15:val="{72FA7CD5-D677-42E6-AB36-4846F01B5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693</Words>
  <Characters>3951</Characters>
  <Application>Microsoft Office Word</Application>
  <DocSecurity>0</DocSecurity>
  <Lines>32</Lines>
  <Paragraphs>9</Paragraphs>
  <ScaleCrop>false</ScaleCrop>
  <Company>International Paper</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Alonzo Pifano</cp:lastModifiedBy>
  <cp:revision>4</cp:revision>
  <dcterms:created xsi:type="dcterms:W3CDTF">2026-02-03T03:31:00Z</dcterms:created>
  <dcterms:modified xsi:type="dcterms:W3CDTF">2026-02-03T03:33:00Z</dcterms:modified>
</cp:coreProperties>
</file>