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2AB2A69A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paper “Improved Seam Carving for Video Retargeting”, donde se introducen mejoras en el algoritmo propuesto en 2007.</w:t>
      </w:r>
    </w:p>
    <w:p w14:paraId="15069CD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mejora en cuanto al algoritmo original se centra en la función de energía: las seams que se eliminan son las que tienen menor energía, ignorando la energía que se introduce precisamente al eliminar una seam, aplicando el operador. Esta energía se debe a que píxeles que antes no eran adyacentes, ahora lo son al eliminar la seam que los separaba.</w:t>
      </w:r>
    </w:p>
    <w:p w14:paraId="39BA9C46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 predice qué píxeles serán adyacentes y se basa en ello para elegir la mejor seam a eliminar.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CD1E447">
            <wp:extent cx="5400040" cy="30448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3C93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píxel, como se muestra en la imagen.</w:t>
      </w:r>
    </w:p>
    <w:p w14:paraId="3B3FD16F" w14:textId="05570C43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2pt;height:54pt" o:ole="">
            <v:imagedata r:id="rId5" o:title=""/>
          </v:shape>
          <o:OLEObject Type="Embed" ProgID="Equation.DSMT4" ShapeID="_x0000_i1025" DrawAspect="Content" ObjectID="_1641281977" r:id="rId6"/>
        </w:object>
      </w:r>
    </w:p>
    <w:p w14:paraId="63D621BE" w14:textId="77777777" w:rsidR="0090494E" w:rsidRPr="0090494E" w:rsidRDefault="0090494E" w:rsidP="0090494E">
      <w:pPr>
        <w:rPr>
          <w:lang w:val="es-ES"/>
        </w:rPr>
      </w:pPr>
      <w:bookmarkStart w:id="0" w:name="_GoBack"/>
      <w:bookmarkEnd w:id="0"/>
      <w:r w:rsidRPr="0090494E">
        <w:rPr>
          <w:lang w:val="es-ES"/>
        </w:rPr>
        <w:t>siendo D(x,y) de dos píxeles arbitrarios = &lt;insertar otra fórmula&gt;</w:t>
      </w:r>
    </w:p>
    <w:p w14:paraId="28D95FC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363B078A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En cada subproblema escogemos el mínimo entre:</w:t>
      </w:r>
    </w:p>
    <w:p w14:paraId="2940B4B5" w14:textId="119D1B38" w:rsidR="00A56041" w:rsidRPr="0090494E" w:rsidRDefault="0090494E" w:rsidP="0090494E">
      <w:pPr>
        <w:rPr>
          <w:lang w:val="es-ES"/>
        </w:rPr>
      </w:pPr>
      <w:r w:rsidRPr="0090494E">
        <w:rPr>
          <w:lang w:val="es-ES"/>
        </w:rPr>
        <w:t>&lt;insertar fórmula m(x,yx)&gt;</w:t>
      </w:r>
    </w:p>
    <w:sectPr w:rsidR="00A56041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13353F"/>
    <w:rsid w:val="002B3ABC"/>
    <w:rsid w:val="00482588"/>
    <w:rsid w:val="004A7F94"/>
    <w:rsid w:val="008F0D2A"/>
    <w:rsid w:val="0090494E"/>
    <w:rsid w:val="00C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3</cp:revision>
  <dcterms:created xsi:type="dcterms:W3CDTF">2020-01-22T20:49:00Z</dcterms:created>
  <dcterms:modified xsi:type="dcterms:W3CDTF">2020-01-23T09:53:00Z</dcterms:modified>
</cp:coreProperties>
</file>