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Collaboration Network Analysis Report</w:t>
      </w:r>
    </w:p>
    <w:p>
      <w:pPr>
        <w:pStyle w:val="Heading2"/>
      </w:pPr>
      <w:r>
        <w:t>1. Selection of 1000 New Authors</w:t>
      </w:r>
    </w:p>
    <w:p>
      <w:r>
        <w:t>To enhance the existing collaboration network of NTU CCDS faculty, a comprehensive co-authorship graph was constructed using the dataset provided in papers_by_key_cleaned.json. In this graph, each node represents a unique author, and each edge represents a co-authorship relationship. The edges were weighted based on the number of times two authors had collaborated, allowing for stronger connections to be more influential in the analysis.</w:t>
      </w:r>
    </w:p>
    <w:p>
      <w:r>
        <w:t>Several centrality measures were considered during the selection process, including degree centrality, betweenness centrality, and closeness centrality. Degree centrality captures the number of direct connections an author has. Betweenness centrality reflects how often an author appears on the shortest paths between other authors, while closeness centrality indicates how close an author is to all others in the network.</w:t>
      </w:r>
    </w:p>
    <w:p>
      <w:r>
        <w:t>After evaluating these methods, it was determined that PageRank centrality provided a more holistic and robust measure of author influence. PageRank not only accounts for the number of connections but also the quality of those connections by prioritizing links to other influential authors. Since edge weights were included based on co-authorship frequency, PageRank naturally emphasized authors involved in more frequent and significant collaborations.</w:t>
      </w:r>
    </w:p>
    <w:p>
      <w:r>
        <w:t>Based on this metric, the top 1000 authors were selected from the broader network, excluding any individuals already included in the NTU faculty list (main_authors.json). These top-ranking authors were then merged with the existing faculty to create a new filtered collaboration network for further analysis.</w:t>
      </w:r>
    </w:p>
    <w:p>
      <w:pPr>
        <w:pStyle w:val="Heading2"/>
      </w:pPr>
      <w:r>
        <w:t>2. Structural Comparison Between Original and Expanded Network</w:t>
      </w:r>
    </w:p>
    <w:p>
      <w:r>
        <w:t>Following the integration of the top 1000 authors into the network, several structural changes were observed. The comparison below outlines key metrics in both the original NTU-only network and the expanded network:</w:t>
      </w:r>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Original Network</w:t>
            </w:r>
          </w:p>
        </w:tc>
        <w:tc>
          <w:tcPr>
            <w:tcW w:type="dxa" w:w="2160"/>
          </w:tcPr>
          <w:p>
            <w:r>
              <w:t>Expanded Network</w:t>
            </w:r>
          </w:p>
        </w:tc>
        <w:tc>
          <w:tcPr>
            <w:tcW w:type="dxa" w:w="2160"/>
          </w:tcPr>
          <w:p>
            <w:r>
              <w:t>Change</w:t>
            </w:r>
          </w:p>
        </w:tc>
      </w:tr>
      <w:tr>
        <w:tc>
          <w:tcPr>
            <w:tcW w:type="dxa" w:w="2160"/>
          </w:tcPr>
          <w:p>
            <w:r>
              <w:t>Number of nodes</w:t>
            </w:r>
          </w:p>
        </w:tc>
        <w:tc>
          <w:tcPr>
            <w:tcW w:type="dxa" w:w="2160"/>
          </w:tcPr>
          <w:p>
            <w:r>
              <w:t>109</w:t>
            </w:r>
          </w:p>
        </w:tc>
        <w:tc>
          <w:tcPr>
            <w:tcW w:type="dxa" w:w="2160"/>
          </w:tcPr>
          <w:p>
            <w:r>
              <w:t>1189</w:t>
            </w:r>
          </w:p>
        </w:tc>
        <w:tc>
          <w:tcPr>
            <w:tcW w:type="dxa" w:w="2160"/>
          </w:tcPr>
          <w:p>
            <w:r>
              <w:t>+990%</w:t>
            </w:r>
          </w:p>
        </w:tc>
      </w:tr>
      <w:tr>
        <w:tc>
          <w:tcPr>
            <w:tcW w:type="dxa" w:w="2160"/>
          </w:tcPr>
          <w:p>
            <w:r>
              <w:t>Number of edges</w:t>
            </w:r>
          </w:p>
        </w:tc>
        <w:tc>
          <w:tcPr>
            <w:tcW w:type="dxa" w:w="2160"/>
          </w:tcPr>
          <w:p>
            <w:r>
              <w:t>329</w:t>
            </w:r>
          </w:p>
        </w:tc>
        <w:tc>
          <w:tcPr>
            <w:tcW w:type="dxa" w:w="2160"/>
          </w:tcPr>
          <w:p>
            <w:r>
              <w:t>9216</w:t>
            </w:r>
          </w:p>
        </w:tc>
        <w:tc>
          <w:tcPr>
            <w:tcW w:type="dxa" w:w="2160"/>
          </w:tcPr>
          <w:p>
            <w:r>
              <w:t>+2700%</w:t>
            </w:r>
          </w:p>
        </w:tc>
      </w:tr>
      <w:tr>
        <w:tc>
          <w:tcPr>
            <w:tcW w:type="dxa" w:w="2160"/>
          </w:tcPr>
          <w:p>
            <w:r>
              <w:t>Average degree</w:t>
            </w:r>
          </w:p>
        </w:tc>
        <w:tc>
          <w:tcPr>
            <w:tcW w:type="dxa" w:w="2160"/>
          </w:tcPr>
          <w:p>
            <w:r>
              <w:t>6.04</w:t>
            </w:r>
          </w:p>
        </w:tc>
        <w:tc>
          <w:tcPr>
            <w:tcW w:type="dxa" w:w="2160"/>
          </w:tcPr>
          <w:p>
            <w:r>
              <w:t>16.26</w:t>
            </w:r>
          </w:p>
        </w:tc>
        <w:tc>
          <w:tcPr>
            <w:tcW w:type="dxa" w:w="2160"/>
          </w:tcPr>
          <w:p>
            <w:r>
              <w:t>+169%</w:t>
            </w:r>
          </w:p>
        </w:tc>
      </w:tr>
      <w:tr>
        <w:tc>
          <w:tcPr>
            <w:tcW w:type="dxa" w:w="2160"/>
          </w:tcPr>
          <w:p>
            <w:r>
              <w:t>Clustering coefficient</w:t>
            </w:r>
          </w:p>
        </w:tc>
        <w:tc>
          <w:tcPr>
            <w:tcW w:type="dxa" w:w="2160"/>
          </w:tcPr>
          <w:p>
            <w:r>
              <w:t>0.2677</w:t>
            </w:r>
          </w:p>
        </w:tc>
        <w:tc>
          <w:tcPr>
            <w:tcW w:type="dxa" w:w="2160"/>
          </w:tcPr>
          <w:p>
            <w:r>
              <w:t>0.5209</w:t>
            </w:r>
          </w:p>
        </w:tc>
        <w:tc>
          <w:tcPr>
            <w:tcW w:type="dxa" w:w="2160"/>
          </w:tcPr>
          <w:p>
            <w:r>
              <w:t>+94%</w:t>
            </w:r>
          </w:p>
        </w:tc>
      </w:tr>
      <w:tr>
        <w:tc>
          <w:tcPr>
            <w:tcW w:type="dxa" w:w="2160"/>
          </w:tcPr>
          <w:p>
            <w:r>
              <w:t>Avg. shortest path length</w:t>
              <w:br/>
              <w:t>(largest component)</w:t>
            </w:r>
          </w:p>
        </w:tc>
        <w:tc>
          <w:tcPr>
            <w:tcW w:type="dxa" w:w="2160"/>
          </w:tcPr>
          <w:p>
            <w:r>
              <w:t>-</w:t>
            </w:r>
          </w:p>
        </w:tc>
        <w:tc>
          <w:tcPr>
            <w:tcW w:type="dxa" w:w="2160"/>
          </w:tcPr>
          <w:p>
            <w:r>
              <w:t>3.10</w:t>
            </w:r>
          </w:p>
        </w:tc>
        <w:tc>
          <w:tcPr>
            <w:tcW w:type="dxa" w:w="2160"/>
          </w:tcPr>
          <w:p>
            <w:r>
              <w:t>N/A</w:t>
            </w:r>
          </w:p>
        </w:tc>
      </w:tr>
    </w:tbl>
    <w:p>
      <w:r>
        <w:t>The expansion introduced significantly more nodes and edges into the network, resulting in a denser and more interconnected structure. The average degree increased notably, indicating that on average, each author is now collaborating with more peers. This is a reflection of a more vibrant and active academic collaboration environment.</w:t>
      </w:r>
    </w:p>
    <w:p>
      <w:r>
        <w:t>The clustering coefficient, which measures the tendency of authors to form tightly-knit groups, nearly doubled in the expanded network. This suggests a stronger local connectivity and a higher presence of collaborative clusters among authors.</w:t>
      </w:r>
    </w:p>
    <w:p>
      <w:r>
        <w:t>In the largest connected component of the expanded network, the average shortest path length was measured at approximately 3.10. This indicates a small-world property, where most authors are just a few collaborative steps away from each other, despite the significant increase in network size.</w:t>
      </w:r>
    </w:p>
    <w:p>
      <w:r>
        <w:t>An analysis of the degree distribution on a log-log scale showed a heavy-tailed structure, consistent with a scale-free network. This means that while most authors have relatively few collaborators, a small number serve as major hubs connecting large parts of the network. Such structure is commonly found in real-world collaboration and social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