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Yu Gothic" w:hAnsi="Yu Gothic" w:eastAsia="Yu Gothic"/>
          <w:b/>
          <w:sz w:val="44"/>
        </w:rPr>
        <w:t>御 見 積 書</w:t>
      </w:r>
    </w:p>
    <w:p>
      <w:pPr>
        <w:spacing w:after="120"/>
        <w:jc w:val="right"/>
      </w:pPr>
      <w:r>
        <w:rPr>
          <w:rFonts w:ascii="Yu Gothic" w:hAnsi="Yu Gothic" w:eastAsia="Yu Gothic"/>
          <w:b w:val="0"/>
          <w:sz w:val="20"/>
        </w:rPr>
        <w:t>発行日：2026年6月27日</w:t>
        <w:br/>
        <w:t>見積番号：KAI-2026-001</w:t>
      </w:r>
    </w:p>
    <w:p>
      <w:pPr>
        <w:spacing w:after="40"/>
      </w:pPr>
      <w:r>
        <w:rPr>
          <w:rFonts w:ascii="Yu Gothic" w:hAnsi="Yu Gothic" w:eastAsia="Yu Gothic"/>
          <w:b/>
          <w:sz w:val="28"/>
        </w:rPr>
        <w:t>一般社団法人KAI　御中</w:t>
      </w:r>
    </w:p>
    <w:p>
      <w:pPr>
        <w:spacing w:after="280"/>
      </w:pPr>
      <w:r>
        <w:rPr>
          <w:rFonts w:ascii="Yu Gothic" w:hAnsi="Yu Gothic" w:eastAsia="Yu Gothic"/>
          <w:b w:val="0"/>
          <w:sz w:val="22"/>
        </w:rPr>
        <w:t>理事　菊地雅文 様</w:t>
      </w:r>
    </w:p>
    <w:p>
      <w:r>
        <w:rPr>
          <w:rFonts w:ascii="Yu Gothic" w:hAnsi="Yu Gothic" w:eastAsia="Yu Gothic"/>
          <w:b w:val="0"/>
          <w:sz w:val="20"/>
        </w:rPr>
        <w:t>平素より格別のご高配を賜り、誠にありがとうございます。</w:t>
      </w:r>
    </w:p>
    <w:p>
      <w:pPr>
        <w:spacing w:after="240"/>
      </w:pPr>
      <w:r>
        <w:rPr>
          <w:rFonts w:ascii="Yu Gothic" w:hAnsi="Yu Gothic" w:eastAsia="Yu Gothic"/>
          <w:b w:val="0"/>
          <w:sz w:val="20"/>
        </w:rPr>
        <w:t>下記のとおりお見積申し上げます。</w:t>
      </w:r>
    </w:p>
    <w:p>
      <w:pPr>
        <w:spacing w:after="120"/>
      </w:pPr>
      <w:r>
        <w:rPr>
          <w:rFonts w:ascii="Yu Gothic" w:hAnsi="Yu Gothic" w:eastAsia="Yu Gothic"/>
          <w:b/>
          <w:sz w:val="22"/>
        </w:rPr>
        <w:t>件名：</w:t>
      </w:r>
      <w:r>
        <w:rPr>
          <w:rFonts w:ascii="Yu Gothic" w:hAnsi="Yu Gothic" w:eastAsia="Yu Gothic"/>
          <w:b w:val="0"/>
          <w:sz w:val="22"/>
        </w:rPr>
        <w:t xml:space="preserve">　快単 英単語記憶アプリ 開発（Second Stage・体験版機能・動画連携機能）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</w:tblGrid>
      <w:tr>
        <w:tc>
          <w:tcPr>
            <w:tcW w:type="dxa" w:w="4986"/>
            <w:shd w:val="clear" w:color="auto" w:fill="EBF4FF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2B6CB0"/>
                <w:sz w:val="22"/>
              </w:rPr>
              <w:t>お見積合計金額（税込）</w:t>
            </w:r>
          </w:p>
        </w:tc>
        <w:tc>
          <w:tcPr>
            <w:tcW w:type="dxa" w:w="4986"/>
            <w:shd w:val="clear" w:color="auto" w:fill="EBF4FF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53030"/>
                <w:sz w:val="32"/>
              </w:rPr>
              <w:t>¥440,000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685"/>
        <w:gridCol w:w="3685"/>
        <w:gridCol w:w="1020"/>
        <w:gridCol w:w="1587"/>
      </w:tblGrid>
      <w:tr>
        <w:tc>
          <w:tcPr>
            <w:tcW w:type="dxa" w:w="2493"/>
            <w:shd w:val="clear" w:color="auto" w:fill="2B6CB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493"/>
            <w:shd w:val="clear" w:color="auto" w:fill="2B6CB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93"/>
            <w:shd w:val="clear" w:color="auto" w:fill="2B6CB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493"/>
            <w:shd w:val="clear" w:color="auto" w:fill="2B6CB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金額（税抜）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Yu Gothic" w:hAnsi="Yu Gothic" w:eastAsia="Yu Gothic"/>
                <w:b/>
                <w:sz w:val="20"/>
              </w:rPr>
              <w:t>Second Stage 開発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問題画面・解答画面の新規実装、複数問題/解答のタテ並び表示、データスキーマ拡張、項目別音声機能、対象語フィルタ等を含みます。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1式</w:t>
            </w:r>
          </w:p>
        </w:tc>
        <w:tc>
          <w:tcPr>
            <w:tcW w:type="dxa" w:w="2493"/>
            <w:vAlign w:val="center"/>
          </w:tcPr>
          <w:p>
            <w:pPr>
              <w:jc w:val="right"/>
            </w:pPr>
            <w:r>
              <w:rPr>
                <w:rFonts w:ascii="Yu Gothic" w:hAnsi="Yu Gothic" w:eastAsia="Yu Gothic"/>
                <w:b w:val="0"/>
                <w:sz w:val="20"/>
              </w:rPr>
              <w:t>¥250,000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Yu Gothic" w:hAnsi="Yu Gothic" w:eastAsia="Yu Gothic"/>
                <w:b/>
                <w:sz w:val="20"/>
              </w:rPr>
              <w:t>体験版機能の実装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アンロックコード方式（学習対象範囲のブロック1・2を無料体験範囲として開放、3ブロック目以降はコード入力で全範囲アンロック）。コード入力画面、検証ロジック、オフラインコード生成ツールを含みます。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1式</w:t>
            </w:r>
          </w:p>
        </w:tc>
        <w:tc>
          <w:tcPr>
            <w:tcW w:type="dxa" w:w="2493"/>
            <w:vAlign w:val="center"/>
          </w:tcPr>
          <w:p>
            <w:pPr>
              <w:jc w:val="right"/>
            </w:pPr>
            <w:r>
              <w:rPr>
                <w:rFonts w:ascii="Yu Gothic" w:hAnsi="Yu Gothic" w:eastAsia="Yu Gothic"/>
                <w:b w:val="0"/>
                <w:sz w:val="20"/>
              </w:rPr>
              <w:t>¥100,000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Yu Gothic" w:hAnsi="Yu Gothic" w:eastAsia="Yu Gothic"/>
                <w:b/>
                <w:sz w:val="20"/>
              </w:rPr>
              <w:t>Vimeo動画連携機能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アプリ内ビデオ一覧画面、WebViewプレイヤー組み込み、ブロックと記憶用ビデオの紐付け、Vimeoドメイン制限の設定を含みます。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1式</w:t>
            </w:r>
          </w:p>
        </w:tc>
        <w:tc>
          <w:tcPr>
            <w:tcW w:type="dxa" w:w="2493"/>
            <w:vAlign w:val="center"/>
          </w:tcPr>
          <w:p>
            <w:pPr>
              <w:jc w:val="right"/>
            </w:pPr>
            <w:r>
              <w:rPr>
                <w:rFonts w:ascii="Yu Gothic" w:hAnsi="Yu Gothic" w:eastAsia="Yu Gothic"/>
                <w:b w:val="0"/>
                <w:sz w:val="20"/>
              </w:rPr>
              <w:t>¥50,000</w:t>
            </w:r>
          </w:p>
        </w:tc>
      </w:tr>
      <w:tr>
        <w:tc>
          <w:tcPr>
            <w:tcW w:type="dxa" w:w="7479"/>
            <w:gridSpan w:val="3"/>
            <w:vAlign w:val="center"/>
            <w:shd w:val="clear" w:color="auto" w:fill="F7FAFC"/>
          </w:tcPr>
          <w:p>
            <w:pPr>
              <w:jc w:val="right"/>
            </w:pPr>
            <w:r>
              <w:rPr>
                <w:rFonts w:ascii="Yu Gothic" w:hAnsi="Yu Gothic" w:eastAsia="Yu Gothic"/>
                <w:b w:val="0"/>
                <w:sz w:val="20"/>
              </w:rPr>
              <w:t xml:space="preserve">小計（税抜）　</w:t>
            </w:r>
          </w:p>
        </w:tc>
        <w:tc>
          <w:tcPr>
            <w:tcW w:type="dxa" w:w="2493"/>
            <w:vAlign w:val="center"/>
            <w:shd w:val="clear" w:color="auto" w:fill="F7FAFC"/>
          </w:tcPr>
          <w:p>
            <w:pPr>
              <w:jc w:val="right"/>
            </w:pPr>
            <w:r>
              <w:rPr>
                <w:rFonts w:ascii="Yu Gothic" w:hAnsi="Yu Gothic" w:eastAsia="Yu Gothic"/>
                <w:b w:val="0"/>
                <w:sz w:val="20"/>
              </w:rPr>
              <w:t>¥400,000</w:t>
            </w:r>
          </w:p>
        </w:tc>
      </w:tr>
      <w:tr>
        <w:tc>
          <w:tcPr>
            <w:tcW w:type="dxa" w:w="7479"/>
            <w:gridSpan w:val="3"/>
            <w:vAlign w:val="center"/>
            <w:shd w:val="clear" w:color="auto" w:fill="F7FAFC"/>
          </w:tcPr>
          <w:p>
            <w:pPr>
              <w:jc w:val="right"/>
            </w:pPr>
            <w:r>
              <w:rPr>
                <w:rFonts w:ascii="Yu Gothic" w:hAnsi="Yu Gothic" w:eastAsia="Yu Gothic"/>
                <w:b w:val="0"/>
                <w:sz w:val="20"/>
              </w:rPr>
              <w:t xml:space="preserve">消費税（10%）　</w:t>
            </w:r>
          </w:p>
        </w:tc>
        <w:tc>
          <w:tcPr>
            <w:tcW w:type="dxa" w:w="2493"/>
            <w:vAlign w:val="center"/>
            <w:shd w:val="clear" w:color="auto" w:fill="F7FAFC"/>
          </w:tcPr>
          <w:p>
            <w:pPr>
              <w:jc w:val="right"/>
            </w:pPr>
            <w:r>
              <w:rPr>
                <w:rFonts w:ascii="Yu Gothic" w:hAnsi="Yu Gothic" w:eastAsia="Yu Gothic"/>
                <w:b w:val="0"/>
                <w:sz w:val="20"/>
              </w:rPr>
              <w:t>¥40,000</w:t>
            </w:r>
          </w:p>
        </w:tc>
      </w:tr>
      <w:tr>
        <w:tc>
          <w:tcPr>
            <w:tcW w:type="dxa" w:w="7479"/>
            <w:gridSpan w:val="3"/>
            <w:vAlign w:val="center"/>
            <w:shd w:val="clear" w:color="auto" w:fill="EBF4FF"/>
          </w:tcPr>
          <w:p>
            <w:pPr>
              <w:jc w:val="right"/>
            </w:pPr>
            <w:r>
              <w:rPr>
                <w:rFonts w:ascii="Yu Gothic" w:hAnsi="Yu Gothic" w:eastAsia="Yu Gothic"/>
                <w:b/>
                <w:sz w:val="22"/>
              </w:rPr>
              <w:t xml:space="preserve">合計（税込）　</w:t>
            </w:r>
          </w:p>
        </w:tc>
        <w:tc>
          <w:tcPr>
            <w:tcW w:type="dxa" w:w="2493"/>
            <w:vAlign w:val="center"/>
            <w:shd w:val="clear" w:color="auto" w:fill="EBF4FF"/>
          </w:tcPr>
          <w:p>
            <w:pPr>
              <w:jc w:val="right"/>
            </w:pPr>
            <w:r>
              <w:rPr>
                <w:rFonts w:ascii="Yu Gothic" w:hAnsi="Yu Gothic" w:eastAsia="Yu Gothic"/>
                <w:b/>
                <w:color w:val="C53030"/>
                <w:sz w:val="28"/>
              </w:rPr>
              <w:t>¥440,000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Yu Gothic" w:hAnsi="Yu Gothic" w:eastAsia="Yu Gothic"/>
          <w:b/>
          <w:sz w:val="22"/>
        </w:rPr>
        <w:t>【支払条件】</w:t>
      </w:r>
    </w:p>
    <w:p>
      <w:r>
        <w:rPr>
          <w:rFonts w:ascii="Yu Gothic" w:hAnsi="Yu Gothic" w:eastAsia="Yu Gothic"/>
          <w:b w:val="0"/>
          <w:sz w:val="20"/>
        </w:rPr>
        <w:t>・Second Stage 開発：半金（¥125,000＋税）を2026年7月初旬、残金（¥125,000＋税）を完成・納品時にお願いいたします。</w:t>
      </w:r>
    </w:p>
    <w:p>
      <w:pPr>
        <w:spacing w:after="200"/>
      </w:pPr>
      <w:r>
        <w:rPr>
          <w:rFonts w:ascii="Yu Gothic" w:hAnsi="Yu Gothic" w:eastAsia="Yu Gothic"/>
          <w:b w:val="0"/>
          <w:sz w:val="20"/>
        </w:rPr>
        <w:t>・体験版機能および動画連携機能：完成・納品時に一括でお願いいたします。</w:t>
      </w:r>
    </w:p>
    <w:p>
      <w:pPr>
        <w:spacing w:after="40"/>
      </w:pPr>
      <w:r>
        <w:rPr>
          <w:rFonts w:ascii="Yu Gothic" w:hAnsi="Yu Gothic" w:eastAsia="Yu Gothic"/>
          <w:b/>
          <w:sz w:val="22"/>
        </w:rPr>
        <w:t>【納期】</w:t>
      </w:r>
    </w:p>
    <w:p>
      <w:r>
        <w:rPr>
          <w:rFonts w:ascii="Yu Gothic" w:hAnsi="Yu Gothic" w:eastAsia="Yu Gothic"/>
          <w:b w:val="0"/>
          <w:sz w:val="20"/>
        </w:rPr>
        <w:t>・Second Stage 開発：基本データ完成後、約4〜6週間を目安に納品いたします。</w:t>
      </w:r>
    </w:p>
    <w:p>
      <w:r>
        <w:rPr>
          <w:rFonts w:ascii="Yu Gothic" w:hAnsi="Yu Gothic" w:eastAsia="Yu Gothic"/>
          <w:b w:val="0"/>
          <w:sz w:val="20"/>
        </w:rPr>
        <w:t>・体験版機能：Second Stage 開発と並行して進め、同時納品いたします。</w:t>
      </w:r>
    </w:p>
    <w:p>
      <w:pPr>
        <w:spacing w:after="200"/>
      </w:pPr>
      <w:r>
        <w:rPr>
          <w:rFonts w:ascii="Yu Gothic" w:hAnsi="Yu Gothic" w:eastAsia="Yu Gothic"/>
          <w:b w:val="0"/>
          <w:sz w:val="20"/>
        </w:rPr>
        <w:t>・動画連携機能：Vimeo動画のアップロード完了後、約2週間を目安に納品いたします。</w:t>
      </w:r>
    </w:p>
    <w:p>
      <w:pPr>
        <w:spacing w:after="40"/>
      </w:pPr>
      <w:r>
        <w:rPr>
          <w:rFonts w:ascii="Yu Gothic" w:hAnsi="Yu Gothic" w:eastAsia="Yu Gothic"/>
          <w:b/>
          <w:sz w:val="22"/>
        </w:rPr>
        <w:t>【見積有効期限】</w:t>
      </w:r>
    </w:p>
    <w:p>
      <w:pPr>
        <w:spacing w:after="200"/>
      </w:pPr>
      <w:r>
        <w:rPr>
          <w:rFonts w:ascii="Yu Gothic" w:hAnsi="Yu Gothic" w:eastAsia="Yu Gothic"/>
          <w:b w:val="0"/>
          <w:sz w:val="20"/>
        </w:rPr>
        <w:t>本見積書の発行日より30日間有効とさせていただきます。</w:t>
      </w:r>
    </w:p>
    <w:p>
      <w:pPr>
        <w:spacing w:after="40"/>
      </w:pPr>
      <w:r>
        <w:rPr>
          <w:rFonts w:ascii="Yu Gothic" w:hAnsi="Yu Gothic" w:eastAsia="Yu Gothic"/>
          <w:b/>
          <w:sz w:val="22"/>
        </w:rPr>
        <w:t>【備考】</w:t>
      </w:r>
    </w:p>
    <w:p>
      <w:r>
        <w:rPr>
          <w:rFonts w:ascii="Yu Gothic" w:hAnsi="Yu Gothic" w:eastAsia="Yu Gothic"/>
          <w:b w:val="0"/>
          <w:sz w:val="20"/>
        </w:rPr>
        <w:t>・本見積はソースコード、Android向けAPK納品、簡易マニュアルを含みます。</w:t>
      </w:r>
    </w:p>
    <w:p>
      <w:r>
        <w:rPr>
          <w:rFonts w:ascii="Yu Gothic" w:hAnsi="Yu Gothic" w:eastAsia="Yu Gothic"/>
          <w:b w:val="0"/>
          <w:sz w:val="20"/>
        </w:rPr>
        <w:t>・iOS版ビルド・App Store/Google Play 申請対応は別途ご相談ください。</w:t>
      </w:r>
    </w:p>
    <w:p>
      <w:pPr>
        <w:spacing w:after="400"/>
      </w:pPr>
      <w:r>
        <w:rPr>
          <w:rFonts w:ascii="Yu Gothic" w:hAnsi="Yu Gothic" w:eastAsia="Yu Gothic"/>
          <w:b w:val="0"/>
          <w:sz w:val="20"/>
        </w:rPr>
        <w:t>・お振込手数料はご依頼主様にてご負担をお願いいたします。</w:t>
      </w:r>
    </w:p>
    <w:p>
      <w:pPr>
        <w:spacing w:after="40"/>
        <w:jc w:val="right"/>
      </w:pPr>
      <w:r>
        <w:rPr>
          <w:rFonts w:ascii="Yu Gothic" w:hAnsi="Yu Gothic" w:eastAsia="Yu Gothic"/>
          <w:b/>
          <w:sz w:val="22"/>
        </w:rPr>
        <w:t>【発行元】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AKAME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氏名：　〇〇〇〇〇〇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住所：　〒〇〇〇-〇〇〇〇　〇〇〇〇〇〇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電話：　〇〇〇-〇〇〇〇-〇〇〇〇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メール：　〇〇〇〇〇＠〇〇〇.com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</w:r>
    </w:p>
    <w:p>
      <w:pPr>
        <w:spacing w:after="40"/>
        <w:jc w:val="right"/>
      </w:pPr>
      <w:r>
        <w:rPr>
          <w:rFonts w:ascii="Yu Gothic" w:hAnsi="Yu Gothic" w:eastAsia="Yu Gothic"/>
          <w:b/>
          <w:sz w:val="20"/>
        </w:rPr>
        <w:t>【お振込先】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銀行名：　〇〇銀行　〇〇支店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口座種別：普通　口座番号：〇〇〇〇〇〇〇</w:t>
      </w:r>
    </w:p>
    <w:p>
      <w:pPr>
        <w:spacing w:after="40"/>
        <w:jc w:val="right"/>
      </w:pPr>
      <w:r>
        <w:rPr>
          <w:rFonts w:ascii="Yu Gothic" w:hAnsi="Yu Gothic" w:eastAsia="Yu Gothic"/>
          <w:b w:val="0"/>
          <w:sz w:val="20"/>
        </w:rPr>
        <w:t>口座名義：　〇〇〇〇〇〇（カナ）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