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Feedback operativo Cosimo — Analisi e roadmap SBU Odoo</w:t>
      </w:r>
    </w:p>
    <w:p>
      <w:r>
        <w:rPr>
          <w:b/>
        </w:rPr>
        <w:t>Cliente:</w:t>
      </w:r>
      <w:r>
        <w:t>Suburban SRL a Socio Unico</w:t>
      </w:r>
    </w:p>
    <w:p>
      <w:r>
        <w:rPr>
          <w:b/>
        </w:rPr>
        <w:t>Autore feedback:</w:t>
      </w:r>
      <w:r>
        <w:t>Cosimo (operativo)</w:t>
      </w:r>
    </w:p>
    <w:p>
      <w:r>
        <w:rPr>
          <w:b/>
        </w:rPr>
        <w:t>Documento:</w:t>
      </w:r>
      <w:r>
        <w:t>risposta tecnica + piano di lavoro</w:t>
      </w:r>
    </w:p>
    <w:p>
      <w:r>
        <w:rPr>
          <w:b/>
        </w:rPr>
        <w:t>Versione:</w:t>
      </w:r>
      <w:r>
        <w:t>1.0 — maggio 2026</w:t>
      </w:r>
    </w:p>
    <w:p>
      <w:r>
        <w:rPr>
          <w:b/>
        </w:rPr>
        <w:t>Repository:</w:t>
      </w:r>
      <w:r>
        <w:t>pignatelli111/my-odoo</w:t>
      </w:r>
    </w:p>
    <w:p>
      <w:r>
        <w:rPr>
          <w:b/>
        </w:rPr>
        <w:t>Ambiente:</w:t>
      </w:r>
      <w:r>
        <w:t>Odoo 19 su Odoo.sh</w:t>
      </w:r>
    </w:p>
    <w:p>
      <w:r>
        <w:rPr>
          <w:b/>
        </w:rPr>
        <w:t>Collegamenti:</w:t>
      </w:r>
    </w:p>
    <w:p>
      <w:pPr>
        <w:pStyle w:val="ListBullet"/>
      </w:pPr>
      <w:r>
        <w:t>Report tecnico cliente</w:t>
      </w:r>
    </w:p>
    <w:p>
      <w:pPr>
        <w:pStyle w:val="ListBullet"/>
      </w:pPr>
      <w:r>
        <w:t>Presentazione con screenshot</w:t>
      </w:r>
    </w:p>
    <w:p>
      <w:pPr>
        <w:pStyle w:val="ListBullet"/>
      </w:pPr>
      <w:r>
        <w:t>Roadmap produzione</w:t>
      </w:r>
    </w:p>
    <w:p>
      <w:pPr>
        <w:pStyle w:val="ListBullet"/>
      </w:pPr>
      <w:r>
        <w:t>Esportazione Word</w:t>
      </w:r>
    </w:p>
    <w:p>
      <w:pPr>
        <w:pStyle w:val="Heading1"/>
      </w:pPr>
      <w:r>
        <w:t>1. Sintesi (per il cliente)</w:t>
      </w:r>
    </w:p>
    <w:p>
      <w:r>
        <w:t>Il feedback di Cosimo descrive correttamente il</w:t>
      </w:r>
      <w:r>
        <w:rPr>
          <w:b/>
        </w:rPr>
        <w:t>processo reale Suburban</w:t>
      </w:r>
      <w:r>
        <w:t>:</w:t>
      </w:r>
    </w:p>
    <w:p>
      <w:pPr>
        <w:pStyle w:val="ListNumber"/>
      </w:pPr>
      <w:r>
        <w:rPr>
          <w:b/>
        </w:rPr>
        <w:t>ANACO</w:t>
      </w:r>
      <w:r>
        <w:t>= preventivo e contratto (misure e prezzi</w:t>
      </w:r>
      <w:r>
        <w:rPr>
          <w:b/>
        </w:rPr>
        <w:t>stimati</w:t>
      </w:r>
      <w:r>
        <w:t>).</w:t>
      </w:r>
    </w:p>
    <w:p>
      <w:pPr>
        <w:pStyle w:val="ListNumber"/>
      </w:pPr>
      <w:r>
        <w:rPr>
          <w:b/>
        </w:rPr>
        <w:t>Documenti tecnici</w:t>
      </w:r>
      <w:r>
        <w:t>(RDA, ACO, ACP, VT, LA, LZ, FE, ST, …) = ordini interni dei consulenti, spesso</w:t>
      </w:r>
      <w:r>
        <w:rPr>
          <w:b/>
        </w:rPr>
        <w:t>fuori ERP</w:t>
      </w:r>
      <w:r>
        <w:t>(Excel o DWG/DF con tabelle interne). Sono la base del</w:t>
      </w:r>
      <w:r>
        <w:rPr>
          <w:b/>
        </w:rPr>
        <w:t>PO finale</w:t>
      </w:r>
      <w:r>
        <w:t>dopo approvazione disegni e varianti cliente.</w:t>
      </w:r>
    </w:p>
    <w:p>
      <w:pPr>
        <w:pStyle w:val="ListNumber"/>
      </w:pPr>
      <w:r>
        <w:rPr>
          <w:b/>
        </w:rPr>
        <w:t>Odoo SBU oggi</w:t>
      </w:r>
      <w:r>
        <w:t>copre bene la</w:t>
      </w:r>
      <w:r>
        <w:rPr>
          <w:b/>
        </w:rPr>
        <w:t>spina dorsale</w:t>
      </w:r>
      <w:r>
        <w:t>(preventivo → commessa → distinta → RDA/RFQ → SAL attivo → fattura/CDP).</w:t>
      </w:r>
    </w:p>
    <w:p>
      <w:pPr>
        <w:pStyle w:val="ListNumber"/>
      </w:pPr>
      <w:r>
        <w:rPr>
          <w:b/>
        </w:rPr>
        <w:t>Fase successiva</w:t>
      </w:r>
      <w:r>
        <w:t>= portare in Odoo la</w:t>
      </w:r>
      <w:r>
        <w:rPr>
          <w:b/>
        </w:rPr>
        <w:t>verità tecnica</w:t>
      </w:r>
      <w:r>
        <w:t>(misure, costi, caratteristiche reali) e il</w:t>
      </w:r>
      <w:r>
        <w:rPr>
          <w:b/>
        </w:rPr>
        <w:t>controllo budget</w:t>
      </w:r>
      <w:r>
        <w:t>come nel foglio ITEM ANACO, più SAL passivo (posa/subappalto).</w:t>
      </w:r>
    </w:p>
    <w:p>
      <w:r>
        <w:t>Questo documento mappa i</w:t>
      </w:r>
      <w:r>
        <w:rPr>
          <w:b/>
        </w:rPr>
        <w:t>18 punti</w:t>
      </w:r>
      <w:r>
        <w:t>di Cosimo su: stato attuale, gap, priorità, risposta proposta.</w:t>
      </w:r>
    </w:p>
    <w:p>
      <w:pPr>
        <w:pStyle w:val="Heading1"/>
      </w:pPr>
      <w:r>
        <w:t>2. Modello a due livelli (concordato)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LIVELLO 1 — ANACO / Preventivo Odoo (stima commerciale)        │</w:t>
        <w:br/>
        <w:t>│  Misure e costi stimati · contratto · distinta “tipo”          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│ genera bozza RDA/RFQ (quantità da distinta)</w:t>
        <w:br/>
        <w:t xml:space="preserve">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LIVELLO 2 — Documenti tecnici consulenti (oggi spesso Excel)   │</w:t>
        <w:br/>
        <w:t>│  Misure/prezzi REALI · varianti post-approvazione disegni      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│ aggiorna RDA → offerte fornitore → PO</w:t>
        <w:br/>
        <w:t xml:space="preserve">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PO confermato · magazzino · cantiere · consuntivo vs budget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b/>
        </w:rPr>
        <w:t>Domanda (a) di Cosimo — quando inserire misure/costi reali per il PO?</w:t>
      </w:r>
    </w:p>
    <w:p>
      <w:r>
        <w:rPr>
          <w:b/>
        </w:rPr>
        <w:t>Risposta proposta:</w:t>
      </w:r>
      <w:r>
        <w:t>in una fase esplicita</w:t>
      </w:r>
      <w:r>
        <w:rPr>
          <w:b/>
        </w:rPr>
        <w:t>«Da confermare tecnico» → «Congelato per PO»</w:t>
      </w:r>
      <w:r>
        <w:t>, dopo i documenti interni approvati (non al momento della sola distinta ANACO). Logikal può</w:t>
      </w:r>
      <w:r>
        <w:rPr>
          <w:b/>
        </w:rPr>
        <w:t>precompilare</w:t>
      </w:r>
      <w:r>
        <w:t>ma non sostituisce la revisione finale.</w:t>
      </w:r>
    </w:p>
    <w:p>
      <w:r>
        <w:rPr>
          <w:b/>
        </w:rPr>
        <w:t>Domanda (b) — vetro 90% mq, zanzariere +300 mm, voci non dimensionate in distinta?</w:t>
      </w:r>
    </w:p>
    <w:p>
      <w:r>
        <w:rPr>
          <w:b/>
        </w:rPr>
        <w:t>Risposta proposta:</w:t>
      </w:r>
      <w:r>
        <w:t>regole configurabili per famiglia/route (VT, zanzariere, oscuranti) + override manuale o import tecnico; propagazione L×H e mq su distinta e righe acquisto.</w:t>
      </w:r>
    </w:p>
    <w:p>
      <w:pPr>
        <w:pStyle w:val="Heading1"/>
      </w:pPr>
      <w:r>
        <w:t>3. Tabella riepilogo 18 punti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Argomento Cosimo</w:t>
            </w:r>
          </w:p>
        </w:tc>
        <w:tc>
          <w:tcPr>
            <w:tcW w:type="dxa" w:w="1728"/>
          </w:tcPr>
          <w:p>
            <w:r>
              <w:t>Valutazione</w:t>
            </w:r>
          </w:p>
        </w:tc>
        <w:tc>
          <w:tcPr>
            <w:tcW w:type="dxa" w:w="1728"/>
          </w:tcPr>
          <w:p>
            <w:r>
              <w:t>Stato Odoo oggi</w:t>
            </w:r>
          </w:p>
        </w:tc>
        <w:tc>
          <w:tcPr>
            <w:tcW w:type="dxa" w:w="1728"/>
          </w:tcPr>
          <w:p>
            <w:r>
              <w:t>Priorità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Ordini interni vs ANACO; quando dati reali PO; vetro/zanzariere/Logikal</w:t>
            </w:r>
          </w:p>
        </w:tc>
        <w:tc>
          <w:tcPr>
            <w:tcW w:type="dxa" w:w="1728"/>
          </w:tcPr>
          <w:p>
            <w:r>
              <w:t>Corretto</w:t>
            </w:r>
          </w:p>
        </w:tc>
        <w:tc>
          <w:tcPr>
            <w:tcW w:type="dxa" w:w="1728"/>
          </w:tcPr>
          <w:p>
            <w:r>
              <w:t>Distinta da ANACO sì; fase «tecnico finale» no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Dimensioni perse su RFQ (L×H×P + mq/cad, mq/tot)</w:t>
            </w:r>
          </w:p>
        </w:tc>
        <w:tc>
          <w:tcPr>
            <w:tcW w:type="dxa" w:w="1728"/>
          </w:tcPr>
          <w:p>
            <w:r>
              <w:t>Corretto</w:t>
            </w:r>
          </w:p>
        </w:tc>
        <w:tc>
          <w:tcPr>
            <w:tcW w:type="dxa" w:w="1728"/>
          </w:tcPr>
          <w:p>
            <w:r>
              <w:t>dimension_mm su RDA (spesso nascosto); RFQ/PO incompleto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Filtri a tendina + applica scelta a tutto il filtrato</w:t>
            </w:r>
          </w:p>
        </w:tc>
        <w:tc>
          <w:tcPr>
            <w:tcW w:type="dxa" w:w="1728"/>
          </w:tcPr>
          <w:p>
            <w:r>
              <w:t>Utile</w:t>
            </w:r>
          </w:p>
        </w:tc>
        <w:tc>
          <w:tcPr>
            <w:tcW w:type="dxa" w:w="1728"/>
          </w:tcPr>
          <w:p>
            <w:r>
              <w:t>Filtri lista standard; bulk edit SBU no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Item / Topic / Area su purchase requests</w:t>
            </w:r>
          </w:p>
        </w:tc>
        <w:tc>
          <w:tcPr>
            <w:tcW w:type="dxa" w:w="1728"/>
          </w:tcPr>
          <w:p>
            <w:r>
              <w:t>Da chiarire UX</w:t>
            </w:r>
          </w:p>
        </w:tc>
        <w:tc>
          <w:tcPr>
            <w:tcW w:type="dxa" w:w="1728"/>
          </w:tcPr>
          <w:p>
            <w:r>
              <w:t>Campi excel_item, topic; route = workflow_route / request_type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Mancano LA/LZ/ST/PAN/OSC; creazione guidata tipi</w:t>
            </w:r>
          </w:p>
        </w:tc>
        <w:tc>
          <w:tcPr>
            <w:tcW w:type="dxa" w:w="1728"/>
          </w:tcPr>
          <w:p>
            <w:r>
              <w:t>Corretto</w:t>
            </w:r>
          </w:p>
        </w:tc>
        <w:tc>
          <w:tcPr>
            <w:tcW w:type="dxa" w:w="1728"/>
          </w:tcPr>
          <w:p>
            <w:r>
              <w:t>Routing parziale (LZ→FE, ST→ST, PAN→RDA…); non tutti i tipi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SAL passivo (posa, subappalto)</w:t>
            </w:r>
          </w:p>
        </w:tc>
        <w:tc>
          <w:tcPr>
            <w:tcW w:type="dxa" w:w="1728"/>
          </w:tcPr>
          <w:p>
            <w:r>
              <w:t>Corretto</w:t>
            </w:r>
          </w:p>
        </w:tc>
        <w:tc>
          <w:tcPr>
            <w:tcW w:type="dxa" w:w="1728"/>
          </w:tcPr>
          <w:p>
            <w:r>
              <w:t>SAL attivo cliente sì; fatture passive fornitore no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Celle verdi = compilazione manuale</w:t>
            </w:r>
          </w:p>
        </w:tc>
        <w:tc>
          <w:tcPr>
            <w:tcW w:type="dxa" w:w="1728"/>
          </w:tcPr>
          <w:p>
            <w:r>
              <w:t>Ottima UX</w:t>
            </w:r>
          </w:p>
        </w:tc>
        <w:tc>
          <w:tcPr>
            <w:tcW w:type="dxa" w:w="1728"/>
          </w:tcPr>
          <w:p>
            <w:r>
              <w:t>Non implementato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Planner Microsoft ↔ Odoo</w:t>
            </w:r>
          </w:p>
        </w:tc>
        <w:tc>
          <w:tcPr>
            <w:tcW w:type="dxa" w:w="1728"/>
          </w:tcPr>
          <w:p>
            <w:r>
              <w:t>Realistico</w:t>
            </w:r>
          </w:p>
        </w:tc>
        <w:tc>
          <w:tcPr>
            <w:tcW w:type="dxa" w:w="1728"/>
          </w:tcPr>
          <w:p>
            <w:r>
              <w:t>Solo deep link / processo; sync bidirezionale fragile</w:t>
            </w:r>
          </w:p>
        </w:tc>
        <w:tc>
          <w:tcPr>
            <w:tcW w:type="dxa" w:w="1728"/>
          </w:tcPr>
          <w:p>
            <w:r>
              <w:t>P3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Logikal</w:t>
            </w:r>
          </w:p>
        </w:tc>
        <w:tc>
          <w:tcPr>
            <w:tcW w:type="dxa" w:w="1728"/>
          </w:tcPr>
          <w:p>
            <w:r>
              <w:t>Rimandato</w:t>
            </w:r>
          </w:p>
        </w:tc>
        <w:tc>
          <w:tcPr>
            <w:tcW w:type="dxa" w:w="1728"/>
          </w:tcPr>
          <w:p>
            <w:r>
              <w:t>Modulo presente; dimensioni finali su BOM = TODO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Qonto: riconciliazione auto; abbandono what-if</w:t>
            </w:r>
          </w:p>
        </w:tc>
        <w:tc>
          <w:tcPr>
            <w:tcW w:type="dxa" w:w="1728"/>
          </w:tcPr>
          <w:p>
            <w:r>
              <w:t>Parziale</w:t>
            </w:r>
          </w:p>
        </w:tc>
        <w:tc>
          <w:tcPr>
            <w:tcW w:type="dxa" w:w="1728"/>
          </w:tcPr>
          <w:p>
            <w:r>
              <w:t>Import + suggerimento match; no riconciliazione banca auto</w:t>
            </w:r>
          </w:p>
        </w:tc>
        <w:tc>
          <w:tcPr>
            <w:tcW w:type="dxa" w:w="1728"/>
          </w:tcPr>
          <w:p>
            <w:r>
              <w:t>P1 (bank)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Budget per tipologia (semafori ITEM) + sblocco solo admin</w:t>
            </w:r>
          </w:p>
        </w:tc>
        <w:tc>
          <w:tcPr>
            <w:tcW w:type="dxa" w:w="1728"/>
          </w:tcPr>
          <w:p>
            <w:r>
              <w:t>Corretto</w:t>
            </w:r>
          </w:p>
        </w:tc>
        <w:tc>
          <w:tcPr>
            <w:tcW w:type="dxa" w:w="1728"/>
          </w:tcPr>
          <w:p>
            <w:r>
              <w:t>Alert PO ~5% vs riferimento; no cruscotto famiglie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Costi / margini / retention import sbagliati</w:t>
            </w:r>
          </w:p>
        </w:tc>
        <w:tc>
          <w:tcPr>
            <w:tcW w:type="dxa" w:w="1728"/>
          </w:tcPr>
          <w:p>
            <w:r>
              <w:t>Bug da verificare</w:t>
            </w:r>
          </w:p>
        </w:tc>
        <w:tc>
          <w:tcPr>
            <w:tcW w:type="dxa" w:w="1728"/>
          </w:tcPr>
          <w:p>
            <w:r>
              <w:t>Formule import complesse; serve test file P1002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Stampa fattura per voce contratto + SAL/CDP; dashboard</w:t>
            </w:r>
          </w:p>
        </w:tc>
        <w:tc>
          <w:tcPr>
            <w:tcW w:type="dxa" w:w="1728"/>
          </w:tcPr>
          <w:p>
            <w:r>
              <w:t>Da estendere</w:t>
            </w:r>
          </w:p>
        </w:tc>
        <w:tc>
          <w:tcPr>
            <w:tcW w:type="dxa" w:w="1728"/>
          </w:tcPr>
          <w:p>
            <w:r>
              <w:t>Fattura da foglio SAL; layout voci contratto da rifinire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Qonto → fornitori/clienti automatici</w:t>
            </w:r>
          </w:p>
        </w:tc>
        <w:tc>
          <w:tcPr>
            <w:tcW w:type="dxa" w:w="1728"/>
          </w:tcPr>
          <w:p>
            <w:r>
              <w:t>Opzionale</w:t>
            </w:r>
          </w:p>
        </w:tc>
        <w:tc>
          <w:tcPr>
            <w:tcW w:type="dxa" w:w="1728"/>
          </w:tcPr>
          <w:p>
            <w:r>
              <w:t>Non implementato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Cambio qty RDA/RFQ: residuo aperto; qty 1,03</w:t>
            </w:r>
          </w:p>
        </w:tc>
        <w:tc>
          <w:tcPr>
            <w:tcW w:type="dxa" w:w="1728"/>
          </w:tcPr>
          <w:p>
            <w:r>
              <w:t>Spiegabile</w:t>
            </w:r>
          </w:p>
        </w:tc>
        <w:tc>
          <w:tcPr>
            <w:tcW w:type="dxa" w:w="1728"/>
          </w:tcPr>
          <w:p>
            <w:r>
              <w:t>1,03 = perdita%/confezione distinta; residuo da confermare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Stampa offerta: flag verdi/rossi + pagamenti/ritenute</w:t>
            </w:r>
          </w:p>
        </w:tc>
        <w:tc>
          <w:tcPr>
            <w:tcW w:type="dxa" w:w="1728"/>
          </w:tcPr>
          <w:p>
            <w:r>
              <w:t>Gap</w:t>
            </w:r>
          </w:p>
        </w:tc>
        <w:tc>
          <w:tcPr>
            <w:tcW w:type="dxa" w:w="1728"/>
          </w:tcPr>
          <w:p>
            <w:r>
              <w:t>Condizioni spesso testo scollegato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Delivery standard (sistemista → terzista → cantiere; vetro)</w:t>
            </w:r>
          </w:p>
        </w:tc>
        <w:tc>
          <w:tcPr>
            <w:tcW w:type="dxa" w:w="1728"/>
          </w:tcPr>
          <w:p>
            <w:r>
              <w:t>Corretto</w:t>
            </w:r>
          </w:p>
        </w:tc>
        <w:tc>
          <w:tcPr>
            <w:tcW w:type="dxa" w:w="1728"/>
          </w:tcPr>
          <w:p>
            <w:r>
              <w:t>Campo destination su riga RDA; regole no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Revisioni: label job/SAL/doc con REV + data</w:t>
            </w:r>
          </w:p>
        </w:tc>
        <w:tc>
          <w:tcPr>
            <w:tcW w:type="dxa" w:w="1728"/>
          </w:tcPr>
          <w:p>
            <w:r>
              <w:t>Corretto</w:t>
            </w:r>
          </w:p>
        </w:tc>
        <w:tc>
          <w:tcPr>
            <w:tcW w:type="dxa" w:w="1728"/>
          </w:tcPr>
          <w:p>
            <w:r>
              <w:t>REV su preventivo; confusione su commessa/SAL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p/>
    <w:p>
      <w:r>
        <w:rPr>
          <w:b/>
        </w:rPr>
        <w:t>Legenda priorità:</w:t>
      </w:r>
      <w:r>
        <w:t>P0 = produzione / fiducia dati · P1 = flusso acquisti/fatture completo · P2 = UX · P3 = integrazioni opzionali</w:t>
      </w:r>
    </w:p>
    <w:p>
      <w:pPr>
        <w:pStyle w:val="Heading1"/>
      </w:pPr>
      <w:r>
        <w:t>4. Dettaglio per punto</w:t>
      </w:r>
    </w:p>
    <w:p>
      <w:pPr>
        <w:pStyle w:val="Heading2"/>
      </w:pPr>
      <w:r>
        <w:t>Punto 1 — Documenti tecnici vs ANACO</w:t>
      </w:r>
    </w:p>
    <w:p>
      <w:r>
        <w:rPr>
          <w:b/>
        </w:rPr>
        <w:t>Feedback Cosimo</w:t>
      </w:r>
    </w:p>
    <w:p>
      <w:r>
        <w:t>RDA, ACO, ACP, VT, LA, LZ, FE, … sono prodotti dai consulenti tecnici (Excel o DWG/DF). Sono i dati veri per il PO. ANACO resta stima per preventivo/contratto. La distinta preventivo può alimentare le RDA, ma servono misure/costi/caratteristiche</w:t>
      </w:r>
      <w:r>
        <w:rPr>
          <w:b/>
        </w:rPr>
        <w:t>reali</w:t>
      </w:r>
      <w:r>
        <w:t>dopo approvazione disegni (anche varianti contratto). Logikal spesso non è finale: spuntare o correggere.</w:t>
      </w:r>
    </w:p>
    <w:p>
      <w:r>
        <w:rPr>
          <w:b/>
        </w:rPr>
        <w:t>Stato attuale</w:t>
      </w:r>
    </w:p>
    <w:p>
      <w:pPr>
        <w:pStyle w:val="ListBullet"/>
      </w:pPr>
      <w:r>
        <w:t>Import ANACO → righe preventivo + voci SAL + distinta (~434 componenti).</w:t>
      </w:r>
    </w:p>
    <w:p>
      <w:pPr>
        <w:pStyle w:val="ListBullet"/>
      </w:pPr>
      <w:r>
        <w:t>RDA da distinta: quantità da regole BOM (perdita %, MOQ, confezioni).</w:t>
      </w:r>
    </w:p>
    <w:p>
      <w:pPr>
        <w:pStyle w:val="ListBullet"/>
      </w:pPr>
      <w:r>
        <w:t>Prezzo PO</w:t>
      </w:r>
      <w:r>
        <w:rPr>
          <w:b/>
        </w:rPr>
        <w:t>non</w:t>
      </w:r>
      <w:r>
        <w:t>copia costo CAD ANACO (scelta di processo: prezzo da</w:t>
      </w:r>
      <w:r>
        <w:rPr>
          <w:b/>
        </w:rPr>
        <w:t>offerta fornitore</w:t>
      </w:r>
      <w:r>
        <w:t>).</w:t>
      </w:r>
    </w:p>
    <w:p>
      <w:r>
        <w:rPr>
          <w:b/>
        </w:rPr>
        <w:t>Proposta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Fase</w:t>
            </w:r>
          </w:p>
        </w:tc>
        <w:tc>
          <w:tcPr>
            <w:tcW w:type="dxa" w:w="4320"/>
          </w:tcPr>
          <w:p>
            <w:r>
              <w:t>Azione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Stati RDA: Bozza da distinta → In revisione tecnica → Approvata per RFQ/PO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Import Excel tecnico (template RDA/ACO) → aggiorna righe esistenti, marca delta vs distinta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Logikal: flag «da verificare» su righe importate; wizard applica mq/L×H dove affidabile</w:t>
            </w:r>
          </w:p>
        </w:tc>
      </w:tr>
      <w:tr>
        <w:tc>
          <w:tcPr>
            <w:tcW w:type="dxa" w:w="4320"/>
          </w:tcPr>
          <w:p>
            <w:r>
              <w:t>D</w:t>
            </w:r>
          </w:p>
        </w:tc>
        <w:tc>
          <w:tcPr>
            <w:tcW w:type="dxa" w:w="4320"/>
          </w:tcPr>
          <w:p>
            <w:r>
              <w:t>Regole VT (es. 90% mq posizione), zanzariere (+300 mm), ecc. in configurazione</w:t>
            </w:r>
          </w:p>
        </w:tc>
      </w:tr>
    </w:tbl>
    <w:p/>
    <w:p>
      <w:pPr>
        <w:pStyle w:val="Heading2"/>
      </w:pPr>
      <w:r>
        <w:t>Punto 2 — Colonna dimensioni su RFQ</w:t>
      </w:r>
    </w:p>
    <w:p>
      <w:r>
        <w:rPr>
          <w:b/>
        </w:rPr>
        <w:t>Feedback</w:t>
      </w:r>
    </w:p>
    <w:p>
      <w:r>
        <w:t>In RDA/RFQ manca la colonna dimensioni (larghezza, altezza, profondità non unitaria + mq/cad, mq/tot).</w:t>
      </w:r>
    </w:p>
    <w:p>
      <w:r>
        <w:rPr>
          <w:b/>
        </w:rPr>
        <w:t>Stato attuale</w:t>
      </w:r>
    </w:p>
    <w:p>
      <w:pPr>
        <w:pStyle w:val="ListBullet"/>
      </w:pPr>
      <w:r>
        <w:t>Righe preventivo: width_mm, height_mm, sqm_per_piece, sqm_total.</w:t>
      </w:r>
    </w:p>
    <w:p>
      <w:pPr>
        <w:pStyle w:val="ListBullet"/>
      </w:pPr>
      <w:r>
        <w:t>Righe distinta: dimension_source (larghezza/altezza/superficie).</w:t>
      </w:r>
    </w:p>
    <w:p>
      <w:pPr>
        <w:pStyle w:val="ListBullet"/>
      </w:pPr>
      <w:r>
        <w:t>Righe RDA: dimension_mm (testo, colonna</w:t>
      </w:r>
      <w:r>
        <w:rPr>
          <w:b/>
        </w:rPr>
        <w:t>opzionale nascosta</w:t>
      </w:r>
      <w:r>
        <w:t>).</w:t>
      </w:r>
    </w:p>
    <w:p>
      <w:pPr>
        <w:pStyle w:val="ListBullet"/>
      </w:pPr>
      <w:r>
        <w:t>RFQ/PO: propagazione incompleta.</w:t>
      </w:r>
    </w:p>
    <w:p>
      <w:r>
        <w:rPr>
          <w:b/>
        </w:rPr>
        <w:t>Proposta</w:t>
      </w:r>
    </w:p>
    <w:p>
      <w:r>
        <w:t>Mostrare e copiare su RDA → RFQ → PO:</w:t>
      </w:r>
      <w:r>
        <w:rPr>
          <w:b/>
        </w:rPr>
        <w:t>L, H, P</w:t>
      </w:r>
      <w:r>
        <w:t>,</w:t>
      </w:r>
      <w:r>
        <w:rPr>
          <w:b/>
        </w:rPr>
        <w:t>mq/cad</w:t>
      </w:r>
      <w:r>
        <w:t>,</w:t>
      </w:r>
      <w:r>
        <w:rPr>
          <w:b/>
        </w:rPr>
        <w:t>mq tot</w:t>
      </w:r>
      <w:r>
        <w:t>,</w:t>
      </w:r>
      <w:r>
        <w:rPr>
          <w:b/>
        </w:rPr>
        <w:t>utilizzo</w:t>
      </w:r>
      <w:r>
        <w:t>; descrizione articolo arricchita in automatico.</w:t>
      </w:r>
    </w:p>
    <w:p>
      <w:pPr>
        <w:pStyle w:val="Heading2"/>
      </w:pPr>
      <w:r>
        <w:t>Punto 3 — Filtri e modifica massiva</w:t>
      </w:r>
    </w:p>
    <w:p>
      <w:r>
        <w:rPr>
          <w:b/>
        </w:rPr>
        <w:t>Feedback</w:t>
      </w:r>
    </w:p>
    <w:p>
      <w:r>
        <w:t>Filtri a tendina sezionabili + applicare una scelta a tutto il set filtrato (es. data consegna), come concetto visto in area purchase.</w:t>
      </w:r>
    </w:p>
    <w:p>
      <w:r>
        <w:rPr>
          <w:b/>
        </w:rPr>
        <w:t>Proposta</w:t>
      </w:r>
    </w:p>
    <w:p>
      <w:r>
        <w:t>Azioni server su liste RDA/RFQ/righe: «Imposta data consegna su righe selezionate / filtrate»; filtri salvati per commessa e request_type.</w:t>
      </w:r>
    </w:p>
    <w:p>
      <w:pPr>
        <w:pStyle w:val="Heading2"/>
      </w:pPr>
      <w:r>
        <w:t>Punto 4 — Item, Topic, Area (purchase requests)</w:t>
      </w:r>
    </w:p>
    <w:p>
      <w:r>
        <w:rPr>
          <w:b/>
        </w:rPr>
        <w:t>Feedback</w:t>
      </w:r>
    </w:p>
    <w:p>
      <w:r>
        <w:t>Non chiaro l’uso di Item / Topic / Area.</w:t>
      </w:r>
    </w:p>
    <w:p>
      <w:r>
        <w:rPr>
          <w:b/>
        </w:rPr>
        <w:t>Spiegazione operativa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 Odoo</w:t>
            </w:r>
          </w:p>
        </w:tc>
        <w:tc>
          <w:tcPr>
            <w:tcW w:type="dxa" w:w="4320"/>
          </w:tcPr>
          <w:p>
            <w:r>
              <w:t>Significato</w:t>
            </w:r>
          </w:p>
        </w:tc>
      </w:tr>
      <w:tr>
        <w:tc>
          <w:tcPr>
            <w:tcW w:type="dxa" w:w="4320"/>
          </w:tcPr>
          <w:p>
            <w:r>
              <w:t>Item (foglio Excel)</w:t>
            </w:r>
          </w:p>
        </w:tc>
        <w:tc>
          <w:tcPr>
            <w:tcW w:type="dxa" w:w="4320"/>
          </w:tcPr>
          <w:p>
            <w:r>
              <w:t>excel_item — codice voce template (es. FT, LA01)</w:t>
            </w:r>
          </w:p>
        </w:tc>
      </w:tr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topic — argomento RDA come nel foglio consulente</w:t>
            </w:r>
          </w:p>
        </w:tc>
      </w:tr>
      <w:tr>
        <w:tc>
          <w:tcPr>
            <w:tcW w:type="dxa" w:w="4320"/>
          </w:tcPr>
          <w:p>
            <w:r>
              <w:t>Area / percorso</w:t>
            </w:r>
          </w:p>
        </w:tc>
        <w:tc>
          <w:tcPr>
            <w:tcW w:type="dxa" w:w="4320"/>
          </w:tcPr>
          <w:p>
            <w:r>
              <w:t>workflow_route (VC/VS, ST, PAN, LA, …) oppure Tipo documento (request_type: RDA, ACO, ACP, VT, FE, ST, LDS)</w:t>
            </w:r>
          </w:p>
        </w:tc>
      </w:tr>
    </w:tbl>
    <w:p/>
    <w:p>
      <w:r>
        <w:rPr>
          <w:b/>
        </w:rPr>
        <w:t>Uso consigliato</w:t>
      </w:r>
    </w:p>
    <w:p>
      <w:pPr>
        <w:pStyle w:val="ListNumber"/>
      </w:pPr>
      <w:r>
        <w:t>Creare richieste</w:t>
      </w:r>
      <w:r>
        <w:rPr>
          <w:b/>
        </w:rPr>
        <w:t>per route</w:t>
      </w:r>
      <w:r>
        <w:t>dalla commessa (pulsante / wizard).</w:t>
      </w:r>
    </w:p>
    <w:p>
      <w:pPr>
        <w:pStyle w:val="ListNumber"/>
      </w:pPr>
      <w:r>
        <w:t>Compilare Item e Topic per tracciabilità verso il file Excel del tecnico.</w:t>
      </w:r>
    </w:p>
    <w:p>
      <w:pPr>
        <w:pStyle w:val="ListNumber"/>
      </w:pPr>
      <w:r>
        <w:t>Non sono ancora trigger automatici: servono per</w:t>
      </w:r>
      <w:r>
        <w:rPr>
          <w:b/>
        </w:rPr>
        <w:t>ricerca e report</w:t>
      </w:r>
      <w:r>
        <w:t>.</w:t>
      </w:r>
    </w:p>
    <w:p>
      <w:pPr>
        <w:pStyle w:val="Heading2"/>
      </w:pPr>
      <w:r>
        <w:t>Punto 5 — Tipi documento LA / LZ / ST / PAN / OSC</w:t>
      </w:r>
    </w:p>
    <w:p>
      <w:r>
        <w:rPr>
          <w:b/>
        </w:rPr>
        <w:t>Feedback</w:t>
      </w:r>
    </w:p>
    <w:p>
      <w:r>
        <w:t>Negli elenchi mancano alcuni tipi; serve creazione guidata per evitare dati sporchi.</w:t>
      </w:r>
    </w:p>
    <w:p>
      <w:r>
        <w:rPr>
          <w:b/>
        </w:rPr>
        <w:t>Stato attuale (routing)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Route ANACO</w:t>
            </w:r>
          </w:p>
        </w:tc>
        <w:tc>
          <w:tcPr>
            <w:tcW w:type="dxa" w:w="4320"/>
          </w:tcPr>
          <w:p>
            <w:r>
              <w:t>Tipo richiesta Odoo</w:t>
            </w:r>
          </w:p>
        </w:tc>
      </w:tr>
      <w:tr>
        <w:tc>
          <w:tcPr>
            <w:tcW w:type="dxa" w:w="4320"/>
          </w:tcPr>
          <w:p>
            <w:r>
              <w:t>VC/VS</w:t>
            </w:r>
          </w:p>
        </w:tc>
        <w:tc>
          <w:tcPr>
            <w:tcW w:type="dxa" w:w="4320"/>
          </w:tcPr>
          <w:p>
            <w:r>
              <w:t>VT — Vetro</w:t>
            </w:r>
          </w:p>
        </w:tc>
      </w:tr>
      <w:tr>
        <w:tc>
          <w:tcPr>
            <w:tcW w:type="dxa" w:w="4320"/>
          </w:tcPr>
          <w:p>
            <w:r>
              <w:t>ST</w:t>
            </w:r>
          </w:p>
        </w:tc>
        <w:tc>
          <w:tcPr>
            <w:tcW w:type="dxa" w:w="4320"/>
          </w:tcPr>
          <w:p>
            <w:r>
              <w:t>ST — Staffe</w:t>
            </w:r>
          </w:p>
        </w:tc>
      </w:tr>
      <w:tr>
        <w:tc>
          <w:tcPr>
            <w:tcW w:type="dxa" w:w="4320"/>
          </w:tcPr>
          <w:p>
            <w:r>
              <w:t>LZ</w:t>
            </w:r>
          </w:p>
        </w:tc>
        <w:tc>
          <w:tcPr>
            <w:tcW w:type="dxa" w:w="4320"/>
          </w:tcPr>
          <w:p>
            <w:r>
              <w:t>FE — Carpenteria</w:t>
            </w:r>
          </w:p>
        </w:tc>
      </w:tr>
      <w:tr>
        <w:tc>
          <w:tcPr>
            <w:tcW w:type="dxa" w:w="4320"/>
          </w:tcPr>
          <w:p>
            <w:r>
              <w:t>PAN, LA, PRF, FT/FTF, SE</w:t>
            </w:r>
          </w:p>
        </w:tc>
        <w:tc>
          <w:tcPr>
            <w:tcW w:type="dxa" w:w="4320"/>
          </w:tcPr>
          <w:p>
            <w:r>
              <w:t>RDA — Materiali principali</w:t>
            </w:r>
          </w:p>
        </w:tc>
      </w:tr>
      <w:tr>
        <w:tc>
          <w:tcPr>
            <w:tcW w:type="dxa" w:w="4320"/>
          </w:tcPr>
          <w:p>
            <w:r>
              <w:t>ASS, ACC, GUA</w:t>
            </w:r>
          </w:p>
        </w:tc>
        <w:tc>
          <w:tcPr>
            <w:tcW w:type="dxa" w:w="4320"/>
          </w:tcPr>
          <w:p>
            <w:r>
              <w:t>ACO</w:t>
            </w:r>
          </w:p>
        </w:tc>
      </w:tr>
      <w:tr>
        <w:tc>
          <w:tcPr>
            <w:tcW w:type="dxa" w:w="4320"/>
          </w:tcPr>
          <w:p>
            <w:r>
              <w:t>POS</w:t>
            </w:r>
          </w:p>
        </w:tc>
        <w:tc>
          <w:tcPr>
            <w:tcW w:type="dxa" w:w="4320"/>
          </w:tcPr>
          <w:p>
            <w:r>
              <w:t>ACP</w:t>
            </w:r>
          </w:p>
        </w:tc>
      </w:tr>
      <w:tr>
        <w:tc>
          <w:tcPr>
            <w:tcW w:type="dxa" w:w="4320"/>
          </w:tcPr>
          <w:p>
            <w:r>
              <w:t>TRN</w:t>
            </w:r>
          </w:p>
        </w:tc>
        <w:tc>
          <w:tcPr>
            <w:tcW w:type="dxa" w:w="4320"/>
          </w:tcPr>
          <w:p>
            <w:r>
              <w:t>LDS</w:t>
            </w:r>
          </w:p>
        </w:tc>
      </w:tr>
    </w:tbl>
    <w:p/>
    <w:p>
      <w:r>
        <w:rPr>
          <w:b/>
        </w:rPr>
        <w:t>Proposta</w:t>
      </w:r>
    </w:p>
    <w:p>
      <w:r>
        <w:t>Wizard «Nuovo documento acquisto» con elenco</w:t>
      </w:r>
      <w:r>
        <w:rPr>
          <w:b/>
        </w:rPr>
        <w:t>chiuso</w:t>
      </w:r>
      <w:r>
        <w:t>dei tipi + campi obbligatori per tipo; aggiungere OSC e LA come tipi dedicati se richiesto da Cosimo.</w:t>
      </w:r>
    </w:p>
    <w:p>
      <w:pPr>
        <w:pStyle w:val="Heading2"/>
      </w:pPr>
      <w:r>
        <w:t>Punto 6 — SAL passivo (posa / subappalto)</w:t>
      </w:r>
    </w:p>
    <w:p>
      <w:r>
        <w:rPr>
          <w:b/>
        </w:rPr>
        <w:t>Feedback</w:t>
      </w:r>
    </w:p>
    <w:p>
      <w:r>
        <w:t>Il SAL deve gestire anche il</w:t>
      </w:r>
      <w:r>
        <w:rPr>
          <w:b/>
        </w:rPr>
        <w:t>passivo</w:t>
      </w:r>
      <w:r>
        <w:t>, in particolare servizi di posa (appalti/subappalti).</w:t>
      </w:r>
    </w:p>
    <w:p>
      <w:r>
        <w:rPr>
          <w:b/>
        </w:rPr>
        <w:t>Stato attuale</w:t>
      </w:r>
    </w:p>
    <w:p>
      <w:r>
        <w:t>SAL cliente: foglio SAL → fattura attiva → CDP.</w:t>
      </w:r>
    </w:p>
    <w:p>
      <w:r>
        <w:t>Fatture fornitore / posa: flusso Odoo standard in_invoice,</w:t>
      </w:r>
      <w:r>
        <w:rPr>
          <w:b/>
        </w:rPr>
        <w:t>non</w:t>
      </w:r>
      <w:r>
        <w:t>integrato come «SAL passivo» periodo.</w:t>
      </w:r>
    </w:p>
    <w:p>
      <w:r>
        <w:rPr>
          <w:b/>
        </w:rPr>
        <w:t>Proposta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Descrizione</w:t>
            </w:r>
          </w:p>
        </w:tc>
      </w:tr>
      <w:tr>
        <w:tc>
          <w:tcPr>
            <w:tcW w:type="dxa" w:w="4320"/>
          </w:tcPr>
          <w:p>
            <w:r>
              <w:t>Foglio SAL passivo</w:t>
            </w:r>
          </w:p>
        </w:tc>
        <w:tc>
          <w:tcPr>
            <w:tcW w:type="dxa" w:w="4320"/>
          </w:tcPr>
          <w:p>
            <w:r>
              <w:t>Periodo + % o importo su voci subappalto</w:t>
            </w:r>
          </w:p>
        </w:tc>
      </w:tr>
      <w:tr>
        <w:tc>
          <w:tcPr>
            <w:tcW w:type="dxa" w:w="4320"/>
          </w:tcPr>
          <w:p>
            <w:r>
              <w:t>Collegamento</w:t>
            </w:r>
          </w:p>
        </w:tc>
        <w:tc>
          <w:tcPr>
            <w:tcW w:type="dxa" w:w="4320"/>
          </w:tcPr>
          <w:p>
            <w:r>
              <w:t>in_invoice fornitore ↔ commessa ↔ famiglia costo POS</w:t>
            </w:r>
          </w:p>
        </w:tc>
      </w:tr>
      <w:tr>
        <w:tc>
          <w:tcPr>
            <w:tcW w:type="dxa" w:w="4320"/>
          </w:tcPr>
          <w:p>
            <w:r>
              <w:t>Report</w:t>
            </w:r>
          </w:p>
        </w:tc>
        <w:tc>
          <w:tcPr>
            <w:tcW w:type="dxa" w:w="4320"/>
          </w:tcPr>
          <w:p>
            <w:r>
              <w:t>Avanzamento posa vs budget ANACO</w:t>
            </w:r>
          </w:p>
        </w:tc>
      </w:tr>
    </w:tbl>
    <w:p/>
    <w:p>
      <w:pPr>
        <w:pStyle w:val="Heading2"/>
      </w:pPr>
      <w:r>
        <w:t>Punto 7 — Celle verdi (compilazione manuale)</w:t>
      </w:r>
    </w:p>
    <w:p>
      <w:r>
        <w:rPr>
          <w:b/>
        </w:rPr>
        <w:t>Proposta</w:t>
      </w:r>
    </w:p>
    <w:p>
      <w:r>
        <w:t>Campo calcolato richiede_input su righe preventivo/RDA; decorazione lista</w:t>
      </w:r>
      <w:r>
        <w:rPr>
          <w:b/>
        </w:rPr>
        <w:t>verde</w:t>
      </w:r>
      <w:r>
        <w:t>se vuoto;</w:t>
      </w:r>
      <w:r>
        <w:rPr>
          <w:b/>
        </w:rPr>
        <w:t>grigio</w:t>
      </w:r>
      <w:r>
        <w:t>se valorizzato da import tecnico o Logikal.</w:t>
      </w:r>
    </w:p>
    <w:p>
      <w:pPr>
        <w:pStyle w:val="Heading2"/>
      </w:pPr>
      <w:r>
        <w:t>Punto 8 — Microsoft Planner</w:t>
      </w:r>
    </w:p>
    <w:p>
      <w:r>
        <w:rPr>
          <w:b/>
        </w:rPr>
        <w:t>Posizione</w:t>
      </w:r>
    </w:p>
    <w:p>
      <w:r>
        <w:t>Non promettere sincronizzazione bidirezionale Planner ↔ Odoo.</w:t>
      </w:r>
    </w:p>
    <w:p>
      <w:r>
        <w:rPr>
          <w:b/>
        </w:rPr>
        <w:t>Alternativa:</w:t>
      </w:r>
      <w:r>
        <w:t>link Planner/Teams su commessa (Document hub); esecuzione task in Planner; Odoo per preventivo, acquisti, SAL, magazzino.</w:t>
      </w:r>
    </w:p>
    <w:p>
      <w:pPr>
        <w:pStyle w:val="Heading2"/>
      </w:pPr>
      <w:r>
        <w:t>Punto 9 — Logikal</w:t>
      </w:r>
    </w:p>
    <w:p>
      <w:r>
        <w:rPr>
          <w:b/>
        </w:rPr>
        <w:t>Posizione</w:t>
      </w:r>
    </w:p>
    <w:p>
      <w:r>
        <w:t>Affrontare</w:t>
      </w:r>
      <w:r>
        <w:rPr>
          <w:b/>
        </w:rPr>
        <w:t>dopo</w:t>
      </w:r>
      <w:r>
        <w:t>stabilizzazione dimensioni e import tecnico (punti 1–2). Modulo sbu_logikal già presente; applicazione dimensioni finali alla distinta = in roadmap.</w:t>
      </w:r>
    </w:p>
    <w:p>
      <w:pPr>
        <w:pStyle w:val="Heading2"/>
      </w:pPr>
      <w:r>
        <w:t>Punto 10 — Qonto e riconciliazione</w:t>
      </w:r>
    </w:p>
    <w:p>
      <w:r>
        <w:rPr>
          <w:b/>
        </w:rPr>
        <w:t>Aspettativa Cosimo</w:t>
      </w:r>
    </w:p>
    <w:p>
      <w:r>
        <w:t>Pagamenti ricevuti riconciliati automaticamente; abbandono strumenti what-if fatture in Qonto.</w:t>
      </w:r>
    </w:p>
    <w:p>
      <w:r>
        <w:rPr>
          <w:b/>
        </w:rPr>
        <w:t>Realtà oggi (`sbu_qonto`)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Funzione</w:t>
            </w:r>
          </w:p>
        </w:tc>
        <w:tc>
          <w:tcPr>
            <w:tcW w:type="dxa" w:w="4320"/>
          </w:tcPr>
          <w:p>
            <w:r>
              <w:t>Disponibile</w:t>
            </w:r>
          </w:p>
        </w:tc>
      </w:tr>
      <w:tr>
        <w:tc>
          <w:tcPr>
            <w:tcW w:type="dxa" w:w="4320"/>
          </w:tcPr>
          <w:p>
            <w:r>
              <w:t>Import movimenti (API + cron)</w:t>
            </w:r>
          </w:p>
        </w:tc>
        <w:tc>
          <w:tcPr>
            <w:tcW w:type="dxa" w:w="4320"/>
          </w:tcPr>
          <w:p>
            <w:r>
              <w:t>Sì (richiede IBAN + credenziali)</w:t>
            </w:r>
          </w:p>
        </w:tc>
      </w:tr>
      <w:tr>
        <w:tc>
          <w:tcPr>
            <w:tcW w:type="dxa" w:w="4320"/>
          </w:tcPr>
          <w:p>
            <w:r>
              <w:t>Suggerimento match fattura/pagamento</w:t>
            </w:r>
          </w:p>
        </w:tc>
        <w:tc>
          <w:tcPr>
            <w:tcW w:type="dxa" w:w="4320"/>
          </w:tcPr>
          <w:p>
            <w:r>
              <w:t>Sì</w:t>
            </w:r>
          </w:p>
        </w:tc>
      </w:tr>
      <w:tr>
        <w:tc>
          <w:tcPr>
            <w:tcW w:type="dxa" w:w="4320"/>
          </w:tcPr>
          <w:p>
            <w:r>
              <w:t>Collegamento manuale «Matched in Odoo»</w:t>
            </w:r>
          </w:p>
        </w:tc>
        <w:tc>
          <w:tcPr>
            <w:tcW w:type="dxa" w:w="4320"/>
          </w:tcPr>
          <w:p>
            <w:r>
              <w:t>Sì</w:t>
            </w:r>
          </w:p>
        </w:tc>
      </w:tr>
      <w:tr>
        <w:tc>
          <w:tcPr>
            <w:tcW w:type="dxa" w:w="4320"/>
          </w:tcPr>
          <w:p>
            <w:r>
              <w:t>Riconciliazione automatica prima nota banca</w:t>
            </w:r>
          </w:p>
        </w:tc>
        <w:tc>
          <w:tcPr>
            <w:tcW w:type="dxa" w:w="4320"/>
          </w:tcPr>
          <w:p>
            <w:r>
              <w:t>No (roadmap)</w:t>
            </w:r>
          </w:p>
        </w:tc>
      </w:tr>
      <w:tr>
        <w:tc>
          <w:tcPr>
            <w:tcW w:type="dxa" w:w="4320"/>
          </w:tcPr>
          <w:p>
            <w:r>
              <w:t>Sostituzione completa scenari Qonto</w:t>
            </w:r>
          </w:p>
        </w:tc>
        <w:tc>
          <w:tcPr>
            <w:tcW w:type="dxa" w:w="4320"/>
          </w:tcPr>
          <w:p>
            <w:r>
              <w:t>Parziale (fatturazione in Odoo sì)</w:t>
            </w:r>
          </w:p>
        </w:tc>
      </w:tr>
    </w:tbl>
    <w:p/>
    <w:p>
      <w:r>
        <w:rPr>
          <w:b/>
        </w:rPr>
        <w:t>Messaggio al cliente</w:t>
      </w:r>
    </w:p>
    <w:p>
      <w:r>
        <w:t>«Prima fase: mirror movimenti + aiuto al match. Fase successiva: riconciliazione bancaria in Odoo, poi si riduce l’uso Qonto solo come banca.»</w:t>
      </w:r>
    </w:p>
    <w:p>
      <w:pPr>
        <w:pStyle w:val="Heading2"/>
      </w:pPr>
      <w:r>
        <w:t>Punto 11 — Budget per tipologia (semafori)</w:t>
      </w:r>
    </w:p>
    <w:p>
      <w:r>
        <w:rPr>
          <w:b/>
        </w:rPr>
        <w:t>Feedback</w:t>
      </w:r>
    </w:p>
    <w:p>
      <w:r>
        <w:t>Come foglio ITEM ANACO: budget preventivo, acquistato, residuo, %; semafori; solo</w:t>
      </w:r>
      <w:r>
        <w:rPr>
          <w:b/>
        </w:rPr>
        <w:t>admin</w:t>
      </w:r>
      <w:r>
        <w:t>sblocca PO se sforamento.</w:t>
      </w:r>
    </w:p>
    <w:p>
      <w:r>
        <w:rPr>
          <w:b/>
        </w:rPr>
        <w:t>Stato attuale</w:t>
      </w:r>
    </w:p>
    <w:p>
      <w:r>
        <w:t>Alert su PO se totale &gt; ~105% di un riferimento singolo (sbu_budget_over_limit).</w:t>
      </w:r>
    </w:p>
    <w:p>
      <w:r>
        <w:rPr>
          <w:b/>
        </w:rPr>
        <w:t>Proposta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Schermata</w:t>
            </w:r>
          </w:p>
        </w:tc>
        <w:tc>
          <w:tcPr>
            <w:tcW w:type="dxa" w:w="4320"/>
          </w:tcPr>
          <w:p>
            <w:r>
              <w:t>Contenuto</w:t>
            </w:r>
          </w:p>
        </w:tc>
      </w:tr>
      <w:tr>
        <w:tc>
          <w:tcPr>
            <w:tcW w:type="dxa" w:w="4320"/>
          </w:tcPr>
          <w:p>
            <w:r>
              <w:t>Cruscotto commessa</w:t>
            </w:r>
          </w:p>
        </w:tc>
        <w:tc>
          <w:tcPr>
            <w:tcW w:type="dxa" w:w="4320"/>
          </w:tcPr>
          <w:p>
            <w:r>
              <w:t>Per famiglia costo: budget ANACO, impegnato (RDA/PO), consuntivo, residuo, %</w:t>
            </w:r>
          </w:p>
        </w:tc>
      </w:tr>
      <w:tr>
        <w:tc>
          <w:tcPr>
            <w:tcW w:type="dxa" w:w="4320"/>
          </w:tcPr>
          <w:p>
            <w:r>
              <w:t>Semaforo</w:t>
            </w:r>
          </w:p>
        </w:tc>
        <w:tc>
          <w:tcPr>
            <w:tcW w:type="dxa" w:w="4320"/>
          </w:tcPr>
          <w:p>
            <w:r>
              <w:t>Verde / giallo / rosso</w:t>
            </w:r>
          </w:p>
        </w:tc>
      </w:tr>
      <w:tr>
        <w:tc>
          <w:tcPr>
            <w:tcW w:type="dxa" w:w="4320"/>
          </w:tcPr>
          <w:p>
            <w:r>
              <w:t>Blocco</w:t>
            </w:r>
          </w:p>
        </w:tc>
        <w:tc>
          <w:tcPr>
            <w:tcW w:type="dxa" w:w="4320"/>
          </w:tcPr>
          <w:p>
            <w:r>
              <w:t>Conferma PO oltre soglia solo gruppo Admin SBU</w:t>
            </w:r>
          </w:p>
        </w:tc>
      </w:tr>
    </w:tbl>
    <w:p/>
    <w:p>
      <w:pPr>
        <w:pStyle w:val="Heading2"/>
      </w:pPr>
      <w:r>
        <w:t>Punto 12 — Costi, margini, retention in import</w:t>
      </w:r>
    </w:p>
    <w:p>
      <w:r>
        <w:rPr>
          <w:b/>
        </w:rPr>
        <w:t>Azione</w:t>
      </w:r>
    </w:p>
    <w:p>
      <w:pPr>
        <w:pStyle w:val="ListNumber"/>
      </w:pPr>
      <w:r>
        <w:t>File Excel pilota (P1002 / PRV reale) + export Odoo.</w:t>
      </w:r>
    </w:p>
    <w:p>
      <w:pPr>
        <w:pStyle w:val="ListNumber"/>
      </w:pPr>
      <w:r>
        <w:t>Confronto riga per riga: costo tot, margine %, cap garanzia, retention.</w:t>
      </w:r>
    </w:p>
    <w:p>
      <w:pPr>
        <w:pStyle w:val="ListNumber"/>
      </w:pPr>
      <w:r>
        <w:t>Ticket bug su formule import (sbu_estimate wizard ANACO).</w:t>
      </w:r>
    </w:p>
    <w:p>
      <w:pPr>
        <w:pStyle w:val="ListNumber"/>
      </w:pPr>
      <w:r>
        <w:t>Test automatici regressione su import.</w:t>
      </w:r>
    </w:p>
    <w:p>
      <w:pPr>
        <w:pStyle w:val="Heading2"/>
      </w:pPr>
      <w:r>
        <w:t>Punto 13 — Stampa fattura e dashboard</w:t>
      </w:r>
    </w:p>
    <w:p>
      <w:r>
        <w:rPr>
          <w:b/>
        </w:rPr>
        <w:t>Proposta fattura</w:t>
      </w:r>
    </w:p>
    <w:p>
      <w:r>
        <w:t>Intestazione: commessa,</w:t>
      </w:r>
      <w:r>
        <w:rPr>
          <w:b/>
        </w:rPr>
        <w:t>SAL/xx/xxxx</w:t>
      </w:r>
      <w:r>
        <w:t>, periodo,</w:t>
      </w:r>
      <w:r>
        <w:rPr>
          <w:b/>
        </w:rPr>
        <w:t>CDP</w:t>
      </w:r>
      <w:r>
        <w:t>se presente.</w:t>
      </w:r>
    </w:p>
    <w:p>
      <w:r>
        <w:t>Righe:</w:t>
      </w:r>
      <w:r>
        <w:rPr>
          <w:b/>
        </w:rPr>
        <w:t>ogni voce contrattuale</w:t>
      </w:r>
      <w:r>
        <w:t>con descrizione, U.M., qty, prezzo unitario, totale; riga ritenuta.</w:t>
      </w:r>
    </w:p>
    <w:p>
      <w:r>
        <w:rPr>
          <w:b/>
        </w:rPr>
        <w:t>Dashboard</w:t>
      </w:r>
    </w:p>
    <w:p>
      <w:r>
        <w:t>Usare cruscotto Odoo standard + report SBU (fatturato, residuo SAL, budget acquisti) — da definire in fase P1.</w:t>
      </w:r>
    </w:p>
    <w:p>
      <w:pPr>
        <w:pStyle w:val="Heading2"/>
      </w:pPr>
      <w:r>
        <w:t>Punto 14 — Fornitori/clienti da Qonto</w:t>
      </w:r>
    </w:p>
    <w:p>
      <w:r>
        <w:rPr>
          <w:b/>
        </w:rPr>
        <w:t>Risposta</w:t>
      </w:r>
    </w:p>
    <w:p>
      <w:r>
        <w:t>Oggi</w:t>
      </w:r>
      <w:r>
        <w:rPr>
          <w:b/>
        </w:rPr>
        <w:t>no</w:t>
      </w:r>
      <w:r>
        <w:t>import automatico anagrafiche. Opzionale in fase 2 API Qonto (beneficiari) con deduplica manuale.</w:t>
      </w:r>
    </w:p>
    <w:p>
      <w:pPr>
        <w:pStyle w:val="Heading2"/>
      </w:pPr>
      <w:r>
        <w:t>Punto 15 — Quantità 1,03 e residuo RDA</w:t>
      </w:r>
    </w:p>
    <w:p>
      <w:r>
        <w:rPr>
          <w:b/>
        </w:rPr>
        <w:t>Spiegazione qty 1,03</w:t>
      </w:r>
    </w:p>
    <w:p>
      <w:r>
        <w:t>Di solito è</w:t>
      </w:r>
      <w:r>
        <w:rPr>
          <w:b/>
        </w:rPr>
        <w:t>quantità da distinta</w:t>
      </w:r>
      <w:r>
        <w:t>: perdita %, arrotondamento confezione o MOQ (es. 10 × 1,03). Non è un errore di unità di misura se documentato.</w:t>
      </w:r>
    </w:p>
    <w:p>
      <w:r>
        <w:rPr>
          <w:b/>
        </w:rPr>
        <w:t>Residuo</w:t>
      </w:r>
    </w:p>
    <w:p>
      <w:r>
        <w:t>Se Cosimo cambia qty su RFQ e vuole il</w:t>
      </w:r>
      <w:r>
        <w:rPr>
          <w:b/>
        </w:rPr>
        <w:t>residuo</w:t>
      </w:r>
      <w:r>
        <w:t>sulla RDA: verificare/implementare righe parziali ordinate vs da ordinare.</w:t>
      </w:r>
    </w:p>
    <w:p>
      <w:pPr>
        <w:pStyle w:val="Heading2"/>
      </w:pPr>
      <w:r>
        <w:t>Punto 16 — Stampa offerta (flag e condizioni)</w:t>
      </w:r>
    </w:p>
    <w:p>
      <w:r>
        <w:rPr>
          <w:b/>
        </w:rPr>
        <w:t>Proposta</w:t>
      </w:r>
    </w:p>
    <w:p>
      <w:r>
        <w:t>Tab «Condizioni commerciali» strutturate: pagamento, ritenute, garanzia, flag verde/rosso come ANACO; report QWeb offerta che legge questi campi (non solo testo libero).</w:t>
      </w:r>
    </w:p>
    <w:p>
      <w:pPr>
        <w:pStyle w:val="Heading2"/>
      </w:pPr>
      <w:r>
        <w:t>Punto 17 — Delivery standard</w:t>
      </w:r>
    </w:p>
    <w:p>
      <w:r>
        <w:rPr>
          <w:b/>
        </w:rPr>
        <w:t>Esempi Cosimo</w:t>
      </w:r>
    </w:p>
    <w:p>
      <w:pPr>
        <w:pStyle w:val="ListBullet"/>
      </w:pPr>
      <w:r>
        <w:t>Alluminio + ACO: sistemista → terzista cantiere (4–5 fermate) → cantiere.</w:t>
      </w:r>
    </w:p>
    <w:p>
      <w:pPr>
        <w:pStyle w:val="ListBullet"/>
      </w:pPr>
      <w:r>
        <w:t>Vetro: vetraio → cantiere</w:t>
      </w:r>
      <w:r>
        <w:rPr>
          <w:b/>
        </w:rPr>
        <w:t>oppure</w:t>
      </w:r>
      <w:r>
        <w:t>vetraio → stesso terzista alluminio → cantiere.</w:t>
      </w:r>
    </w:p>
    <w:p>
      <w:r>
        <w:rPr>
          <w:b/>
        </w:rPr>
        <w:t>Proposta</w:t>
      </w:r>
    </w:p>
    <w:p>
      <w:r>
        <w:t>Tabella regole: famiglia_costo × request_type → destinazione default, percorso magazzino (2 step), partner tipo «terzista cantiere».</w:t>
      </w:r>
    </w:p>
    <w:p>
      <w:pPr>
        <w:pStyle w:val="Heading2"/>
      </w:pPr>
      <w:r>
        <w:t>Punto 18 — Revisioni visibili ovunque</w:t>
      </w:r>
    </w:p>
    <w:p>
      <w:r>
        <w:rPr>
          <w:b/>
        </w:rPr>
        <w:t>Proposta</w:t>
      </w:r>
    </w:p>
    <w:p>
      <w:r>
        <w:t>Nome visualizzato:</w:t>
      </w:r>
    </w:p>
    <w:p>
      <w:r>
        <w:t>[P0015_2026] BLACKROCK · REV02 · 2026-05-20</w:t>
      </w:r>
    </w:p>
    <w:p>
      <w:r>
        <w:t>su commessa, preventivo, foglio SAL, RDA, fattura (campo related). Filtro «solo revisione corrente» in liste Jobs.</w:t>
      </w:r>
    </w:p>
    <w:p>
      <w:pPr>
        <w:pStyle w:val="Heading1"/>
      </w:pPr>
      <w:r>
        <w:t>5. Piano di lavoro proposto</w:t>
      </w:r>
    </w:p>
    <w:p>
      <w:pPr>
        <w:pStyle w:val="Heading2"/>
      </w:pPr>
      <w:r>
        <w:t>Fase P0 — Fiducia e controllo (4–6 settimane)</w:t>
      </w:r>
    </w:p>
    <w:p>
      <w:pPr>
        <w:pStyle w:val="ListBullet"/>
      </w:pPr>
      <w:r>
        <w:t>☐ Fix import costi / margini / retention (test P1002)</w:t>
      </w:r>
    </w:p>
    <w:p>
      <w:pPr>
        <w:pStyle w:val="ListBullet"/>
      </w:pPr>
      <w:r>
        <w:t>☐ Label REV + data su commessa e documenti collegati</w:t>
      </w:r>
    </w:p>
    <w:p>
      <w:pPr>
        <w:pStyle w:val="ListBullet"/>
      </w:pPr>
      <w:r>
        <w:t>☐ Dimensioni L×H + mq su RDA → RFQ → PO</w:t>
      </w:r>
    </w:p>
    <w:p>
      <w:pPr>
        <w:pStyle w:val="ListBullet"/>
      </w:pPr>
      <w:r>
        <w:t>☐ Cruscotto budget per famiglia + blocco PO admin</w:t>
      </w:r>
    </w:p>
    <w:p>
      <w:pPr>
        <w:pStyle w:val="ListBullet"/>
      </w:pPr>
      <w:r>
        <w:t>☐ SAL passivo (posa) — modello minimo</w:t>
      </w:r>
    </w:p>
    <w:p>
      <w:pPr>
        <w:pStyle w:val="Heading2"/>
      </w:pPr>
      <w:r>
        <w:t>Fase P1 — Acquisti produzione</w:t>
      </w:r>
    </w:p>
    <w:p>
      <w:pPr>
        <w:pStyle w:val="ListBullet"/>
      </w:pPr>
      <w:r>
        <w:t>☐ Stati RDA «revisione tecnica» + import Excel tecnico</w:t>
      </w:r>
    </w:p>
    <w:p>
      <w:pPr>
        <w:pStyle w:val="ListBullet"/>
      </w:pPr>
      <w:r>
        <w:t>☐ Wizard tipi documento (LA, LZ, OSC, …)</w:t>
      </w:r>
    </w:p>
    <w:p>
      <w:pPr>
        <w:pStyle w:val="ListBullet"/>
      </w:pPr>
      <w:r>
        <w:t>☐ Regole delivery standard</w:t>
      </w:r>
    </w:p>
    <w:p>
      <w:pPr>
        <w:pStyle w:val="ListBullet"/>
      </w:pPr>
      <w:r>
        <w:t>☐ Stampa offerta con flag/condizioni strutturate</w:t>
      </w:r>
    </w:p>
    <w:p>
      <w:pPr>
        <w:pStyle w:val="ListBullet"/>
      </w:pPr>
      <w:r>
        <w:t>☐ Stampa fattura per voce contratto + SAL</w:t>
      </w:r>
    </w:p>
    <w:p>
      <w:pPr>
        <w:pStyle w:val="ListBullet"/>
      </w:pPr>
      <w:r>
        <w:t>☐ Residuo qty su RDA dopo PO parziale</w:t>
      </w:r>
    </w:p>
    <w:p>
      <w:pPr>
        <w:pStyle w:val="ListBullet"/>
      </w:pPr>
      <w:r>
        <w:t>☐ Logikal → dimensioni BOM (dopo P0.2)</w:t>
      </w:r>
    </w:p>
    <w:p>
      <w:pPr>
        <w:pStyle w:val="Heading2"/>
      </w:pPr>
      <w:r>
        <w:t>Fase P2 — UX e dati</w:t>
      </w:r>
    </w:p>
    <w:p>
      <w:pPr>
        <w:pStyle w:val="ListBullet"/>
      </w:pPr>
      <w:r>
        <w:t>☐ Celle verdi «da compilare»</w:t>
      </w:r>
    </w:p>
    <w:p>
      <w:pPr>
        <w:pStyle w:val="ListBullet"/>
      </w:pPr>
      <w:r>
        <w:t>☐ Bulk edit su liste filtrate</w:t>
      </w:r>
    </w:p>
    <w:p>
      <w:pPr>
        <w:pStyle w:val="ListBullet"/>
      </w:pPr>
      <w:r>
        <w:t>☐ Qonto: import partners (opzionale)</w:t>
      </w:r>
    </w:p>
    <w:p>
      <w:pPr>
        <w:pStyle w:val="Heading2"/>
      </w:pPr>
      <w:r>
        <w:t>Fase P3 — Integrazioni</w:t>
      </w:r>
    </w:p>
    <w:p>
      <w:pPr>
        <w:pStyle w:val="ListBullet"/>
      </w:pPr>
      <w:r>
        <w:t>☐ Planner: solo link, no sync</w:t>
      </w:r>
    </w:p>
    <w:p>
      <w:pPr>
        <w:pStyle w:val="ListBullet"/>
      </w:pPr>
      <w:r>
        <w:t>☐ Qonto: riconciliazione banca completa</w:t>
      </w:r>
    </w:p>
    <w:p>
      <w:pPr>
        <w:pStyle w:val="Heading1"/>
      </w:pPr>
      <w:r>
        <w:t>6. Cosa funziona già (da non dimenticare in riunione)</w:t>
      </w:r>
    </w:p>
    <w:p>
      <w:r>
        <w:t>Per equilibrio con i gap, in demo/UAT risultano</w:t>
      </w:r>
      <w:r>
        <w:rPr>
          <w:b/>
        </w:rPr>
        <w:t>solidi</w:t>
      </w:r>
      <w:r>
        <w:t>:</w:t>
      </w:r>
    </w:p>
    <w:p>
      <w:pPr>
        <w:pStyle w:val="ListBullet"/>
      </w:pPr>
      <w:r>
        <w:t>Import ANACO → preventivo + SAL + distinta</w:t>
      </w:r>
    </w:p>
    <w:p>
      <w:pPr>
        <w:pStyle w:val="ListBullet"/>
      </w:pPr>
      <w:r>
        <w:t>Vinto → commessa con contatori (Tasks, SAL, RDA, PO, Receipts)</w:t>
      </w:r>
    </w:p>
    <w:p>
      <w:pPr>
        <w:pStyle w:val="ListBullet"/>
      </w:pPr>
      <w:r>
        <w:t>Foglio SAL con % periodo → fattura → CDP</w:t>
      </w:r>
    </w:p>
    <w:p>
      <w:pPr>
        <w:pStyle w:val="ListBullet"/>
      </w:pPr>
      <w:r>
        <w:t>RDA da distinta BOM (centinaia di righe)</w:t>
      </w:r>
    </w:p>
    <w:p>
      <w:pPr>
        <w:pStyle w:val="ListBullet"/>
      </w:pPr>
      <w:r>
        <w:t>RFQ multi-fornitore; prezzi da</w:t>
      </w:r>
      <w:r>
        <w:rPr>
          <w:b/>
        </w:rPr>
        <w:t>offerta fornitore</w:t>
      </w:r>
      <w:r>
        <w:t>(non da costo interno)</w:t>
      </w:r>
    </w:p>
    <w:p>
      <w:pPr>
        <w:pStyle w:val="ListBullet"/>
      </w:pPr>
      <w:r>
        <w:t>Chiusura commessa con checklist DOP</w:t>
      </w:r>
    </w:p>
    <w:p>
      <w:pPr>
        <w:pStyle w:val="ListBullet"/>
      </w:pPr>
      <w:r>
        <w:t>Ricevimenti magazzino + DDT (modulo logistica)</w:t>
      </w:r>
    </w:p>
    <w:p>
      <w:pPr>
        <w:pStyle w:val="ListBullet"/>
      </w:pPr>
      <w:r>
        <w:t>Qonto: import movimenti + suggest match (non ancora reconcile completo)</w:t>
      </w:r>
    </w:p>
    <w:p>
      <w:pPr>
        <w:pStyle w:val="Heading1"/>
      </w:pPr>
      <w:r>
        <w:t>7. Prossimo passo consigliato con Cosimo</w:t>
      </w:r>
    </w:p>
    <w:p>
      <w:r>
        <w:rPr>
          <w:b/>
        </w:rPr>
        <w:t>Workshop 90 minuti</w:t>
      </w:r>
      <w:r>
        <w:t>su commessa pilota</w:t>
      </w:r>
      <w:r>
        <w:rPr>
          <w:b/>
        </w:rPr>
        <w:t>P0015_2026</w:t>
      </w:r>
      <w:r>
        <w:t>/</w:t>
      </w:r>
      <w:r>
        <w:rPr>
          <w:b/>
        </w:rPr>
        <w:t>PRV/2026/0024</w:t>
      </w:r>
      <w:r>
        <w:t>:</w:t>
      </w:r>
    </w:p>
    <w:p>
      <w:pPr>
        <w:pStyle w:val="ListNumber"/>
      </w:pPr>
      <w:r>
        <w:t>Validare modello a due livelli (ANACO vs documento tecnico).</w:t>
      </w:r>
    </w:p>
    <w:p>
      <w:pPr>
        <w:pStyle w:val="ListNumber"/>
      </w:pPr>
      <w:r>
        <w:t>Un file Excel tecnico reale → definire mapping import.</w:t>
      </w:r>
    </w:p>
    <w:p>
      <w:pPr>
        <w:pStyle w:val="ListNumber"/>
      </w:pPr>
      <w:r>
        <w:t>Una famiglia costo (es. VT) → regole mq e colonne RFQ.</w:t>
      </w:r>
    </w:p>
    <w:p>
      <w:pPr>
        <w:pStyle w:val="ListNumber"/>
      </w:pPr>
      <w:r>
        <w:t>Foglio ITEM ANACO → mockup cruscotto budget.</w:t>
      </w:r>
    </w:p>
    <w:p>
      <w:pPr>
        <w:pStyle w:val="ListNumber"/>
      </w:pPr>
      <w:r>
        <w:t>Firmare priorità P0 per il prossimo sprint.</w:t>
      </w:r>
    </w:p>
    <w:p>
      <w:pPr>
        <w:pStyle w:val="Heading1"/>
      </w:pPr>
      <w:r>
        <w:t>8. Riferimenti file codice (per team tecnico)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Argomento</w:t>
            </w:r>
          </w:p>
        </w:tc>
        <w:tc>
          <w:tcPr>
            <w:tcW w:type="dxa" w:w="4320"/>
          </w:tcPr>
          <w:p>
            <w:r>
              <w:t>Modulo / file</w:t>
            </w:r>
          </w:p>
        </w:tc>
      </w:tr>
      <w:tr>
        <w:tc>
          <w:tcPr>
            <w:tcW w:type="dxa" w:w="4320"/>
          </w:tcPr>
          <w:p>
            <w:r>
              <w:t>Dimensioni preventivo/distinta</w:t>
            </w:r>
          </w:p>
        </w:tc>
        <w:tc>
          <w:tcPr>
            <w:tcW w:type="dxa" w:w="4320"/>
          </w:tcPr>
          <w:p>
            <w:r>
              <w:t>sbu_estimate — sbu_estimate_line, sbu_estimate_bom_line</w:t>
            </w:r>
          </w:p>
        </w:tc>
      </w:tr>
      <w:tr>
        <w:tc>
          <w:tcPr>
            <w:tcW w:type="dxa" w:w="4320"/>
          </w:tcPr>
          <w:p>
            <w:r>
              <w:t>RDA / dimension_mm</w:t>
            </w:r>
          </w:p>
        </w:tc>
        <w:tc>
          <w:tcPr>
            <w:tcW w:type="dxa" w:w="4320"/>
          </w:tcPr>
          <w:p>
            <w:r>
              <w:t>sbu_purchase_flow — sbu_purchase_request_line</w:t>
            </w:r>
          </w:p>
        </w:tc>
      </w:tr>
      <w:tr>
        <w:tc>
          <w:tcPr>
            <w:tcW w:type="dxa" w:w="4320"/>
          </w:tcPr>
          <w:p>
            <w:r>
              <w:t>Routing LA/LZ/VT…</w:t>
            </w:r>
          </w:p>
        </w:tc>
        <w:tc>
          <w:tcPr>
            <w:tcW w:type="dxa" w:w="4320"/>
          </w:tcPr>
          <w:p>
            <w:r>
              <w:t>sbu_workflow_routing.py</w:t>
            </w:r>
          </w:p>
        </w:tc>
      </w:tr>
      <w:tr>
        <w:tc>
          <w:tcPr>
            <w:tcW w:type="dxa" w:w="4320"/>
          </w:tcPr>
          <w:p>
            <w:r>
              <w:t>Alert budget PO</w:t>
            </w:r>
          </w:p>
        </w:tc>
        <w:tc>
          <w:tcPr>
            <w:tcW w:type="dxa" w:w="4320"/>
          </w:tcPr>
          <w:p>
            <w:r>
              <w:t>sbu_purchase_flow — purchase_order.py</w:t>
            </w:r>
          </w:p>
        </w:tc>
      </w:tr>
      <w:tr>
        <w:tc>
          <w:tcPr>
            <w:tcW w:type="dxa" w:w="4320"/>
          </w:tcPr>
          <w:p>
            <w:r>
              <w:t>SAL / fattura / CDP</w:t>
            </w:r>
          </w:p>
        </w:tc>
        <w:tc>
          <w:tcPr>
            <w:tcW w:type="dxa" w:w="4320"/>
          </w:tcPr>
          <w:p>
            <w:r>
              <w:t>sbu_sal</w:t>
            </w:r>
          </w:p>
        </w:tc>
      </w:tr>
      <w:tr>
        <w:tc>
          <w:tcPr>
            <w:tcW w:type="dxa" w:w="4320"/>
          </w:tcPr>
          <w:p>
            <w:r>
              <w:t>Qonto</w:t>
            </w:r>
          </w:p>
        </w:tc>
        <w:tc>
          <w:tcPr>
            <w:tcW w:type="dxa" w:w="4320"/>
          </w:tcPr>
          <w:p>
            <w:r>
              <w:t>sbu_qonto — vedi docs/UAT_BANKING_C.md</w:t>
            </w:r>
          </w:p>
        </w:tc>
      </w:tr>
      <w:tr>
        <w:tc>
          <w:tcPr>
            <w:tcW w:type="dxa" w:w="4320"/>
          </w:tcPr>
          <w:p>
            <w:r>
              <w:t>Chiusura</w:t>
            </w:r>
          </w:p>
        </w:tc>
        <w:tc>
          <w:tcPr>
            <w:tcW w:type="dxa" w:w="4320"/>
          </w:tcPr>
          <w:p>
            <w:r>
              <w:t>sbu_closure</w:t>
            </w:r>
          </w:p>
        </w:tc>
      </w:tr>
      <w:tr>
        <w:tc>
          <w:tcPr>
            <w:tcW w:type="dxa" w:w="4320"/>
          </w:tcPr>
          <w:p>
            <w:r>
              <w:t>Logikal</w:t>
            </w:r>
          </w:p>
        </w:tc>
        <w:tc>
          <w:tcPr>
            <w:tcW w:type="dxa" w:w="4320"/>
          </w:tcPr>
          <w:p>
            <w:r>
              <w:t>sbu_logikal</w:t>
            </w:r>
          </w:p>
        </w:tc>
      </w:tr>
    </w:tbl>
    <w:p/>
    <w:p>
      <w:r>
        <w:t>*Documento generato per risposta strutturata al feedback Cosimo. Aggiornare versione e checkbox al completamento degli sprint.*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