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5B" w:rsidRDefault="00F90B5B" w:rsidP="00315013">
      <w:pPr>
        <w:pStyle w:val="Heading1"/>
      </w:pPr>
      <w:r>
        <w:t>Analytics Products Process Standards</w:t>
      </w:r>
    </w:p>
    <w:p w:rsidR="0076081F" w:rsidRDefault="0076081F" w:rsidP="0076081F"/>
    <w:p w:rsidR="00CE6A86" w:rsidRDefault="00CE6A86" w:rsidP="00CE6A86">
      <w:pPr>
        <w:pStyle w:val="Heading2"/>
      </w:pPr>
      <w:r>
        <w:t>Standards Ratification</w:t>
      </w:r>
    </w:p>
    <w:p w:rsidR="00CE6A86" w:rsidRDefault="00CE6A86" w:rsidP="00DF7E1B"/>
    <w:p w:rsidR="00DF7E1B" w:rsidRDefault="00DF7E1B" w:rsidP="00DF7E1B">
      <w:r>
        <w:t>Ratified standards can be enforced in one of five ways:</w:t>
      </w:r>
    </w:p>
    <w:p w:rsidR="00DF7E1B" w:rsidRDefault="00DF7E1B" w:rsidP="00DF7E1B"/>
    <w:p w:rsidR="00DF7E1B" w:rsidRDefault="00DF7E1B" w:rsidP="00DF7E1B">
      <w:pPr>
        <w:ind w:left="720"/>
      </w:pPr>
      <w:r>
        <w:rPr>
          <w:b/>
          <w:bCs/>
        </w:rPr>
        <w:t>Aspirational:</w:t>
      </w:r>
      <w:r>
        <w:t>  The team agrees the standard makes sense, but has not yet agreed to enforce it in any fashion.</w:t>
      </w:r>
    </w:p>
    <w:p w:rsidR="00DF7E1B" w:rsidRDefault="00DF7E1B" w:rsidP="00DF7E1B">
      <w:pPr>
        <w:ind w:left="720"/>
      </w:pPr>
      <w:r>
        <w:rPr>
          <w:b/>
          <w:bCs/>
        </w:rPr>
        <w:t>Voluntary:</w:t>
      </w:r>
      <w:r>
        <w:t>  Developers apply the standard at their discretion.</w:t>
      </w:r>
    </w:p>
    <w:p w:rsidR="00DF7E1B" w:rsidRDefault="00DF7E1B" w:rsidP="00DF7E1B">
      <w:pPr>
        <w:ind w:left="720"/>
      </w:pPr>
      <w:r>
        <w:rPr>
          <w:b/>
          <w:bCs/>
        </w:rPr>
        <w:t>Opportunistic</w:t>
      </w:r>
      <w:r>
        <w:t>:  Developers apply the standard throughout a tool as soon as they create or modify the tool.</w:t>
      </w:r>
    </w:p>
    <w:p w:rsidR="00DF7E1B" w:rsidRDefault="00DF7E1B" w:rsidP="00DF7E1B">
      <w:pPr>
        <w:ind w:left="720"/>
      </w:pPr>
      <w:r>
        <w:rPr>
          <w:b/>
          <w:bCs/>
        </w:rPr>
        <w:t>Selective</w:t>
      </w:r>
      <w:r>
        <w:t>:  Product management and/or engineering identifies specific (presumably high-value) cases to apply the standard to, in a concerted effort.</w:t>
      </w:r>
    </w:p>
    <w:p w:rsidR="00DF7E1B" w:rsidRDefault="00DF7E1B" w:rsidP="00DF7E1B">
      <w:pPr>
        <w:ind w:left="720"/>
      </w:pPr>
      <w:r>
        <w:rPr>
          <w:b/>
          <w:bCs/>
        </w:rPr>
        <w:t>Comprehensive</w:t>
      </w:r>
      <w:r>
        <w:t>:  Product management and engineering agree to apply the standard to all tools, in a concerted effort.</w:t>
      </w:r>
    </w:p>
    <w:p w:rsidR="00DF7E1B" w:rsidRDefault="00DF7E1B" w:rsidP="0076081F"/>
    <w:p w:rsidR="00CE6A86" w:rsidRDefault="00CE6A86" w:rsidP="00CE6A86">
      <w:pPr>
        <w:pStyle w:val="Heading2"/>
      </w:pPr>
      <w:r>
        <w:t>General Process Standards</w:t>
      </w:r>
    </w:p>
    <w:p w:rsidR="00CE6A86" w:rsidRDefault="00CE6A86" w:rsidP="0076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60"/>
        <w:gridCol w:w="3685"/>
      </w:tblGrid>
      <w:tr w:rsidR="0076081F" w:rsidTr="00FE2181">
        <w:tc>
          <w:tcPr>
            <w:tcW w:w="805" w:type="dxa"/>
          </w:tcPr>
          <w:p w:rsidR="0076081F" w:rsidRPr="00FE2181" w:rsidRDefault="0076081F" w:rsidP="0076081F">
            <w:pPr>
              <w:rPr>
                <w:b/>
              </w:rPr>
            </w:pPr>
            <w:r w:rsidRPr="00FE2181">
              <w:rPr>
                <w:b/>
              </w:rPr>
              <w:t>ID</w:t>
            </w:r>
          </w:p>
        </w:tc>
        <w:tc>
          <w:tcPr>
            <w:tcW w:w="4860" w:type="dxa"/>
          </w:tcPr>
          <w:p w:rsidR="0076081F" w:rsidRPr="00FE2181" w:rsidRDefault="0076081F" w:rsidP="0076081F">
            <w:pPr>
              <w:rPr>
                <w:b/>
              </w:rPr>
            </w:pPr>
            <w:r w:rsidRPr="00FE2181">
              <w:rPr>
                <w:b/>
              </w:rPr>
              <w:t>Description</w:t>
            </w:r>
          </w:p>
        </w:tc>
        <w:tc>
          <w:tcPr>
            <w:tcW w:w="3685" w:type="dxa"/>
          </w:tcPr>
          <w:p w:rsidR="0076081F" w:rsidRPr="00FE2181" w:rsidRDefault="0076081F" w:rsidP="0076081F">
            <w:pPr>
              <w:rPr>
                <w:b/>
              </w:rPr>
            </w:pPr>
            <w:r w:rsidRPr="00FE2181">
              <w:rPr>
                <w:b/>
              </w:rPr>
              <w:t>Purpose</w:t>
            </w:r>
          </w:p>
        </w:tc>
      </w:tr>
      <w:tr w:rsidR="0076081F" w:rsidTr="00FE2181">
        <w:tc>
          <w:tcPr>
            <w:tcW w:w="805" w:type="dxa"/>
          </w:tcPr>
          <w:p w:rsidR="0076081F" w:rsidRDefault="0076081F" w:rsidP="0076081F">
            <w:r>
              <w:t>Pr1</w:t>
            </w:r>
          </w:p>
        </w:tc>
        <w:tc>
          <w:tcPr>
            <w:tcW w:w="4860" w:type="dxa"/>
          </w:tcPr>
          <w:p w:rsidR="0076081F" w:rsidRDefault="0076081F" w:rsidP="0076081F">
            <w:r>
              <w:t xml:space="preserve">Assign the same </w:t>
            </w:r>
            <w:r w:rsidR="00712048">
              <w:t xml:space="preserve">two </w:t>
            </w:r>
            <w:r>
              <w:t>developer</w:t>
            </w:r>
            <w:r w:rsidR="00712048">
              <w:t>s (primary and secondary)</w:t>
            </w:r>
            <w:r>
              <w:t xml:space="preserve"> to all </w:t>
            </w:r>
            <w:r w:rsidR="00987CAE">
              <w:t xml:space="preserve">development </w:t>
            </w:r>
            <w:r>
              <w:t xml:space="preserve">tasks for a given tool in a given PI, to the extent practical. </w:t>
            </w:r>
          </w:p>
        </w:tc>
        <w:tc>
          <w:tcPr>
            <w:tcW w:w="3685" w:type="dxa"/>
          </w:tcPr>
          <w:p w:rsidR="0076081F" w:rsidRDefault="0076081F" w:rsidP="0076081F">
            <w:r>
              <w:t>Minimize context switching and maximize developer expertise/ownership of tool code.</w:t>
            </w:r>
          </w:p>
        </w:tc>
      </w:tr>
      <w:tr w:rsidR="0076081F" w:rsidTr="00FE2181">
        <w:tc>
          <w:tcPr>
            <w:tcW w:w="805" w:type="dxa"/>
          </w:tcPr>
          <w:p w:rsidR="0076081F" w:rsidRDefault="0076081F" w:rsidP="0076081F">
            <w:r>
              <w:t>Pr2</w:t>
            </w:r>
          </w:p>
        </w:tc>
        <w:tc>
          <w:tcPr>
            <w:tcW w:w="4860" w:type="dxa"/>
          </w:tcPr>
          <w:p w:rsidR="0076081F" w:rsidRDefault="0076081F" w:rsidP="0076081F">
            <w:r>
              <w:t>Perform all tasks for a given tool in a connected sequence (per developer) within a given PI, to the extent practical.</w:t>
            </w:r>
          </w:p>
        </w:tc>
        <w:tc>
          <w:tcPr>
            <w:tcW w:w="3685" w:type="dxa"/>
          </w:tcPr>
          <w:p w:rsidR="00335E59" w:rsidRDefault="0076081F" w:rsidP="0076081F">
            <w:r>
              <w:t>Minimize context switching and avoid repeated QA effort.</w:t>
            </w:r>
          </w:p>
        </w:tc>
      </w:tr>
      <w:tr w:rsidR="00335E59" w:rsidTr="00FE2181">
        <w:tc>
          <w:tcPr>
            <w:tcW w:w="805" w:type="dxa"/>
          </w:tcPr>
          <w:p w:rsidR="00335E59" w:rsidRDefault="00335E59" w:rsidP="0076081F">
            <w:r>
              <w:t>Pr3</w:t>
            </w:r>
          </w:p>
        </w:tc>
        <w:tc>
          <w:tcPr>
            <w:tcW w:w="4860" w:type="dxa"/>
          </w:tcPr>
          <w:p w:rsidR="00335E59" w:rsidRDefault="00335E59" w:rsidP="00335E59">
            <w:r>
              <w:t>Perform all tasks for a given tool in dependency order within a given PI.</w:t>
            </w:r>
          </w:p>
        </w:tc>
        <w:tc>
          <w:tcPr>
            <w:tcW w:w="3685" w:type="dxa"/>
          </w:tcPr>
          <w:p w:rsidR="00335E59" w:rsidRDefault="00335E59" w:rsidP="0076081F">
            <w:r>
              <w:t>Avoid throwaway coding that manages out-of-order tasks.</w:t>
            </w:r>
          </w:p>
        </w:tc>
      </w:tr>
      <w:tr w:rsidR="00335E59" w:rsidTr="00FE2181">
        <w:tc>
          <w:tcPr>
            <w:tcW w:w="805" w:type="dxa"/>
          </w:tcPr>
          <w:p w:rsidR="00335E59" w:rsidRDefault="00335E59" w:rsidP="0076081F">
            <w:r>
              <w:t>Pr4</w:t>
            </w:r>
          </w:p>
        </w:tc>
        <w:tc>
          <w:tcPr>
            <w:tcW w:w="4860" w:type="dxa"/>
          </w:tcPr>
          <w:p w:rsidR="00335E59" w:rsidRDefault="00335E59" w:rsidP="00335E59">
            <w:r>
              <w:t>Complete a whole task before starting another tasks.</w:t>
            </w:r>
          </w:p>
        </w:tc>
        <w:tc>
          <w:tcPr>
            <w:tcW w:w="3685" w:type="dxa"/>
          </w:tcPr>
          <w:p w:rsidR="00335E59" w:rsidRDefault="00335E59" w:rsidP="0076081F">
            <w:r>
              <w:t>Minimize context switching.</w:t>
            </w:r>
          </w:p>
        </w:tc>
      </w:tr>
      <w:tr w:rsidR="00335E59" w:rsidTr="00FE2181">
        <w:tc>
          <w:tcPr>
            <w:tcW w:w="805" w:type="dxa"/>
          </w:tcPr>
          <w:p w:rsidR="00335E59" w:rsidRDefault="00335E59" w:rsidP="0076081F">
            <w:r>
              <w:t>Pr5</w:t>
            </w:r>
          </w:p>
        </w:tc>
        <w:tc>
          <w:tcPr>
            <w:tcW w:w="4860" w:type="dxa"/>
          </w:tcPr>
          <w:p w:rsidR="00335E59" w:rsidRDefault="00335E59" w:rsidP="00335E59">
            <w:r>
              <w:t xml:space="preserve">Save slacks for real emergencies.  Treat needing to use slack </w:t>
            </w:r>
            <w:r w:rsidR="000F0267">
              <w:t xml:space="preserve">to fulfill commitments </w:t>
            </w:r>
            <w:r>
              <w:t>as a planning or execution failure requiring retrospective review.</w:t>
            </w:r>
            <w:r w:rsidR="000F0267">
              <w:t xml:space="preserve">  Plan to use slack as innovation time.</w:t>
            </w:r>
          </w:p>
        </w:tc>
        <w:tc>
          <w:tcPr>
            <w:tcW w:w="3685" w:type="dxa"/>
          </w:tcPr>
          <w:p w:rsidR="00335E59" w:rsidRDefault="00335E59" w:rsidP="0076081F">
            <w:r>
              <w:t>Avoid overcommitting (and all it entails).</w:t>
            </w:r>
            <w:r w:rsidR="00C01F1E">
              <w:t xml:space="preserve">  Reserve</w:t>
            </w:r>
            <w:r w:rsidR="008B3E34">
              <w:t xml:space="preserve"> 20% of our time </w:t>
            </w:r>
            <w:r w:rsidR="00C01F1E">
              <w:t xml:space="preserve">for deep innovation. </w:t>
            </w:r>
          </w:p>
        </w:tc>
      </w:tr>
      <w:tr w:rsidR="007B6E4E" w:rsidTr="00FE2181">
        <w:tc>
          <w:tcPr>
            <w:tcW w:w="805" w:type="dxa"/>
          </w:tcPr>
          <w:p w:rsidR="007B6E4E" w:rsidRDefault="007B6E4E" w:rsidP="0076081F">
            <w:r>
              <w:t>Pr6</w:t>
            </w:r>
          </w:p>
        </w:tc>
        <w:tc>
          <w:tcPr>
            <w:tcW w:w="4860" w:type="dxa"/>
          </w:tcPr>
          <w:p w:rsidR="007B6E4E" w:rsidRDefault="00A24397" w:rsidP="00335E59">
            <w:r>
              <w:t>Start hard and uncertain tasks early in PIs.</w:t>
            </w:r>
          </w:p>
        </w:tc>
        <w:tc>
          <w:tcPr>
            <w:tcW w:w="3685" w:type="dxa"/>
          </w:tcPr>
          <w:p w:rsidR="007B6E4E" w:rsidRDefault="00A24397" w:rsidP="0076081F">
            <w:r>
              <w:t>Reduce risk of failure to deliver on schedule.</w:t>
            </w:r>
          </w:p>
        </w:tc>
      </w:tr>
      <w:tr w:rsidR="00B62065" w:rsidTr="00FE2181">
        <w:tc>
          <w:tcPr>
            <w:tcW w:w="805" w:type="dxa"/>
          </w:tcPr>
          <w:p w:rsidR="00B62065" w:rsidRDefault="00B62065" w:rsidP="0076081F">
            <w:r>
              <w:t>Pr7</w:t>
            </w:r>
          </w:p>
        </w:tc>
        <w:tc>
          <w:tcPr>
            <w:tcW w:w="4860" w:type="dxa"/>
          </w:tcPr>
          <w:p w:rsidR="00B62065" w:rsidRDefault="00B62065" w:rsidP="00B62065">
            <w:r>
              <w:t>Buy it when we can, and otherwise build it once.</w:t>
            </w:r>
            <w:r w:rsidR="00A83CA4">
              <w:t xml:space="preserve">  In particular, buy code-analysis tools that solve specific classes of code-quality problems.</w:t>
            </w:r>
          </w:p>
        </w:tc>
        <w:tc>
          <w:tcPr>
            <w:tcW w:w="3685" w:type="dxa"/>
          </w:tcPr>
          <w:p w:rsidR="00B62065" w:rsidRDefault="00A83CA4" w:rsidP="0076081F">
            <w:r>
              <w:t>Avoid reinventing wheels, and catch bugs as early as possible.</w:t>
            </w:r>
          </w:p>
        </w:tc>
      </w:tr>
      <w:tr w:rsidR="00B62065" w:rsidTr="00FE2181">
        <w:tc>
          <w:tcPr>
            <w:tcW w:w="805" w:type="dxa"/>
          </w:tcPr>
          <w:p w:rsidR="00B62065" w:rsidRDefault="00B62065" w:rsidP="0076081F">
            <w:r>
              <w:t>Pr8</w:t>
            </w:r>
          </w:p>
        </w:tc>
        <w:tc>
          <w:tcPr>
            <w:tcW w:w="4860" w:type="dxa"/>
          </w:tcPr>
          <w:p w:rsidR="00B62065" w:rsidRDefault="005F6D18" w:rsidP="00B62065">
            <w:r>
              <w:t>Automate repeatable work the first time we perform the task.</w:t>
            </w:r>
            <w:r w:rsidR="002460E2">
              <w:t xml:space="preserve">  In particular, automate all functional, performance, and scalability tests.</w:t>
            </w:r>
          </w:p>
        </w:tc>
        <w:tc>
          <w:tcPr>
            <w:tcW w:w="3685" w:type="dxa"/>
          </w:tcPr>
          <w:p w:rsidR="00B62065" w:rsidRDefault="005F6D18" w:rsidP="0076081F">
            <w:r>
              <w:t>A</w:t>
            </w:r>
            <w:r w:rsidR="00A83CA4">
              <w:t>void reinventing wheels, and catch bugs as early as possible.</w:t>
            </w:r>
          </w:p>
        </w:tc>
      </w:tr>
      <w:tr w:rsidR="00641EFF" w:rsidTr="00FE2181">
        <w:tc>
          <w:tcPr>
            <w:tcW w:w="805" w:type="dxa"/>
          </w:tcPr>
          <w:p w:rsidR="00641EFF" w:rsidRDefault="00641EFF" w:rsidP="0076081F">
            <w:r>
              <w:t>Pr9</w:t>
            </w:r>
          </w:p>
        </w:tc>
        <w:tc>
          <w:tcPr>
            <w:tcW w:w="4860" w:type="dxa"/>
          </w:tcPr>
          <w:p w:rsidR="00641EFF" w:rsidRDefault="00641EFF" w:rsidP="00B62065">
            <w:r>
              <w:t>Trace every standard to at least one task in the standard process.</w:t>
            </w:r>
          </w:p>
        </w:tc>
        <w:tc>
          <w:tcPr>
            <w:tcW w:w="3685" w:type="dxa"/>
          </w:tcPr>
          <w:p w:rsidR="00641EFF" w:rsidRDefault="00641EFF" w:rsidP="0076081F">
            <w:r>
              <w:t>Operationalize standards.</w:t>
            </w:r>
          </w:p>
        </w:tc>
      </w:tr>
      <w:tr w:rsidR="00745E45" w:rsidTr="00FE2181">
        <w:tc>
          <w:tcPr>
            <w:tcW w:w="805" w:type="dxa"/>
          </w:tcPr>
          <w:p w:rsidR="00745E45" w:rsidRDefault="00745E45" w:rsidP="0076081F">
            <w:r>
              <w:lastRenderedPageBreak/>
              <w:t>Pr10</w:t>
            </w:r>
          </w:p>
        </w:tc>
        <w:tc>
          <w:tcPr>
            <w:tcW w:w="4860" w:type="dxa"/>
          </w:tcPr>
          <w:p w:rsidR="00745E45" w:rsidRDefault="00745E45" w:rsidP="00B62065">
            <w:r>
              <w:t>Trace every standard to exactly one review task in the standard process.</w:t>
            </w:r>
          </w:p>
        </w:tc>
        <w:tc>
          <w:tcPr>
            <w:tcW w:w="3685" w:type="dxa"/>
          </w:tcPr>
          <w:p w:rsidR="00745E45" w:rsidRDefault="00745E45" w:rsidP="0076081F">
            <w:r>
              <w:t>Avoid repeated application of standards.</w:t>
            </w:r>
          </w:p>
        </w:tc>
      </w:tr>
      <w:tr w:rsidR="00745E45" w:rsidTr="00FE2181">
        <w:tc>
          <w:tcPr>
            <w:tcW w:w="805" w:type="dxa"/>
          </w:tcPr>
          <w:p w:rsidR="00745E45" w:rsidRDefault="00745E45" w:rsidP="0076081F">
            <w:r>
              <w:t>Pr11</w:t>
            </w:r>
          </w:p>
        </w:tc>
        <w:tc>
          <w:tcPr>
            <w:tcW w:w="4860" w:type="dxa"/>
          </w:tcPr>
          <w:p w:rsidR="00745E45" w:rsidRDefault="00745E45" w:rsidP="00B62065">
            <w:r>
              <w:t>Limit every review task to a single set of standards and concerns.</w:t>
            </w:r>
          </w:p>
        </w:tc>
        <w:tc>
          <w:tcPr>
            <w:tcW w:w="3685" w:type="dxa"/>
          </w:tcPr>
          <w:p w:rsidR="00745E45" w:rsidRDefault="00745E45" w:rsidP="0076081F">
            <w:r>
              <w:t>Separate standards enforcement from pair programming; avoid discretionary reviews; limit review feedback to increments that can be processed without producing delay.</w:t>
            </w:r>
          </w:p>
        </w:tc>
      </w:tr>
      <w:tr w:rsidR="00FC3861" w:rsidTr="00FE2181">
        <w:tc>
          <w:tcPr>
            <w:tcW w:w="805" w:type="dxa"/>
          </w:tcPr>
          <w:p w:rsidR="00FC3861" w:rsidRDefault="00FC3861" w:rsidP="0076081F">
            <w:r>
              <w:t>Pr12</w:t>
            </w:r>
          </w:p>
        </w:tc>
        <w:tc>
          <w:tcPr>
            <w:tcW w:w="4860" w:type="dxa"/>
          </w:tcPr>
          <w:p w:rsidR="00FC3861" w:rsidRDefault="00FC3861" w:rsidP="00FC3861">
            <w:r>
              <w:t xml:space="preserve">Do not start work on a task until its acceptance criteria have been fully specified in writing (in a standard, story, or design document). </w:t>
            </w:r>
          </w:p>
        </w:tc>
        <w:tc>
          <w:tcPr>
            <w:tcW w:w="3685" w:type="dxa"/>
          </w:tcPr>
          <w:p w:rsidR="00FC3861" w:rsidRDefault="009509C2" w:rsidP="0076081F">
            <w:r>
              <w:t>Avoid design uncertainty likely to entail code rework and delivery delay.</w:t>
            </w:r>
          </w:p>
        </w:tc>
      </w:tr>
      <w:tr w:rsidR="00E80F50" w:rsidTr="00FE2181">
        <w:tc>
          <w:tcPr>
            <w:tcW w:w="805" w:type="dxa"/>
          </w:tcPr>
          <w:p w:rsidR="00E80F50" w:rsidRDefault="00E80F50" w:rsidP="0076081F">
            <w:r>
              <w:t>Pr13</w:t>
            </w:r>
          </w:p>
        </w:tc>
        <w:tc>
          <w:tcPr>
            <w:tcW w:w="4860" w:type="dxa"/>
          </w:tcPr>
          <w:p w:rsidR="00E80F50" w:rsidRDefault="00E80F50" w:rsidP="00FC3861">
            <w:r>
              <w:t>Eliminate specific classes of technical debt either wholesale (across all AP tools) systematically, or opportunistically (touch it, fix it).</w:t>
            </w:r>
          </w:p>
        </w:tc>
        <w:tc>
          <w:tcPr>
            <w:tcW w:w="3685" w:type="dxa"/>
          </w:tcPr>
          <w:p w:rsidR="00E80F50" w:rsidRDefault="003249FD" w:rsidP="0076081F">
            <w:r>
              <w:t>Reduce technical debt systematically, and manage it according to the business impact of specific classes of technical debt.</w:t>
            </w:r>
          </w:p>
        </w:tc>
      </w:tr>
      <w:tr w:rsidR="001252AD" w:rsidTr="00FE2181">
        <w:tc>
          <w:tcPr>
            <w:tcW w:w="805" w:type="dxa"/>
          </w:tcPr>
          <w:p w:rsidR="001252AD" w:rsidRDefault="001252AD" w:rsidP="0076081F">
            <w:r>
              <w:t>Pr14</w:t>
            </w:r>
          </w:p>
        </w:tc>
        <w:tc>
          <w:tcPr>
            <w:tcW w:w="4860" w:type="dxa"/>
          </w:tcPr>
          <w:p w:rsidR="001252AD" w:rsidRDefault="001252AD" w:rsidP="00FC3861">
            <w:r>
              <w:t>Only create technical debt planfully (to the extent we’re aware we’re doing it).</w:t>
            </w:r>
          </w:p>
        </w:tc>
        <w:tc>
          <w:tcPr>
            <w:tcW w:w="3685" w:type="dxa"/>
          </w:tcPr>
          <w:p w:rsidR="001252AD" w:rsidRDefault="00ED59EC" w:rsidP="0076081F">
            <w:r>
              <w:t xml:space="preserve">Avoid creating work without product management’s consent. </w:t>
            </w:r>
          </w:p>
        </w:tc>
      </w:tr>
      <w:tr w:rsidR="00D56340" w:rsidTr="00FE2181">
        <w:tc>
          <w:tcPr>
            <w:tcW w:w="805" w:type="dxa"/>
          </w:tcPr>
          <w:p w:rsidR="00D56340" w:rsidRDefault="00D56340" w:rsidP="0076081F">
            <w:r>
              <w:t>Pr15</w:t>
            </w:r>
          </w:p>
        </w:tc>
        <w:tc>
          <w:tcPr>
            <w:tcW w:w="4860" w:type="dxa"/>
          </w:tcPr>
          <w:p w:rsidR="00D56340" w:rsidRDefault="00D56340" w:rsidP="00FC3861">
            <w:r>
              <w:t>Estimate task duration with sufficient precision to deliver to schedule all committed work on time, without using slack (see Pr5).</w:t>
            </w:r>
          </w:p>
        </w:tc>
        <w:tc>
          <w:tcPr>
            <w:tcW w:w="3685" w:type="dxa"/>
          </w:tcPr>
          <w:p w:rsidR="00D56340" w:rsidRDefault="00325EDE" w:rsidP="006D0A9D">
            <w:r>
              <w:t xml:space="preserve">Avoid overcommitting.  </w:t>
            </w:r>
            <w:r w:rsidR="006D0A9D">
              <w:t>E</w:t>
            </w:r>
            <w:r>
              <w:t xml:space="preserve">stimate time requirements scientifically. </w:t>
            </w:r>
          </w:p>
        </w:tc>
      </w:tr>
      <w:tr w:rsidR="005F601F" w:rsidTr="00FE2181">
        <w:tc>
          <w:tcPr>
            <w:tcW w:w="805" w:type="dxa"/>
          </w:tcPr>
          <w:p w:rsidR="005F601F" w:rsidRDefault="005F601F" w:rsidP="0076081F">
            <w:r>
              <w:t>Pr16</w:t>
            </w:r>
          </w:p>
        </w:tc>
        <w:tc>
          <w:tcPr>
            <w:tcW w:w="4860" w:type="dxa"/>
          </w:tcPr>
          <w:p w:rsidR="005F601F" w:rsidRDefault="005F601F" w:rsidP="005F601F">
            <w:r>
              <w:t>Publish in peer-reviewed and professional journals</w:t>
            </w:r>
            <w:r w:rsidR="004F38BF">
              <w:t>, or write patents,</w:t>
            </w:r>
            <w:r>
              <w:t xml:space="preserve"> quarterly (as a team).</w:t>
            </w:r>
          </w:p>
        </w:tc>
        <w:tc>
          <w:tcPr>
            <w:tcW w:w="3685" w:type="dxa"/>
          </w:tcPr>
          <w:p w:rsidR="005F601F" w:rsidRDefault="005F601F" w:rsidP="0076081F">
            <w:r>
              <w:t xml:space="preserve">Build Alteryx’s </w:t>
            </w:r>
            <w:r w:rsidR="004F38BF">
              <w:t xml:space="preserve">intellectual property and </w:t>
            </w:r>
            <w:r>
              <w:t>reputation in the</w:t>
            </w:r>
            <w:r w:rsidR="004F38BF">
              <w:t xml:space="preserve"> data-science community, and </w:t>
            </w:r>
            <w:r>
              <w:t>build team members’ resumes and careers</w:t>
            </w:r>
            <w:r w:rsidR="007E571A">
              <w:t>.</w:t>
            </w:r>
          </w:p>
        </w:tc>
      </w:tr>
      <w:tr w:rsidR="007E571A" w:rsidTr="00FE2181">
        <w:tc>
          <w:tcPr>
            <w:tcW w:w="805" w:type="dxa"/>
          </w:tcPr>
          <w:p w:rsidR="007E571A" w:rsidRDefault="007E571A" w:rsidP="0076081F">
            <w:r>
              <w:t>Pr17</w:t>
            </w:r>
          </w:p>
        </w:tc>
        <w:tc>
          <w:tcPr>
            <w:tcW w:w="4860" w:type="dxa"/>
          </w:tcPr>
          <w:p w:rsidR="007E571A" w:rsidRDefault="007E571A" w:rsidP="005F601F">
            <w:r>
              <w:t>Meetings must always have an explicit purpose.</w:t>
            </w:r>
          </w:p>
        </w:tc>
        <w:tc>
          <w:tcPr>
            <w:tcW w:w="3685" w:type="dxa"/>
          </w:tcPr>
          <w:p w:rsidR="007E571A" w:rsidRDefault="007E571A" w:rsidP="0076081F">
            <w:r>
              <w:t>Avoid wasting time.</w:t>
            </w:r>
          </w:p>
        </w:tc>
      </w:tr>
      <w:tr w:rsidR="003F2078" w:rsidTr="00FE2181">
        <w:tc>
          <w:tcPr>
            <w:tcW w:w="805" w:type="dxa"/>
          </w:tcPr>
          <w:p w:rsidR="003F2078" w:rsidRDefault="003F2078" w:rsidP="0076081F">
            <w:r>
              <w:t>Pr18</w:t>
            </w:r>
          </w:p>
        </w:tc>
        <w:tc>
          <w:tcPr>
            <w:tcW w:w="4860" w:type="dxa"/>
          </w:tcPr>
          <w:p w:rsidR="003F2078" w:rsidRDefault="003F2078" w:rsidP="009852D0">
            <w:r>
              <w:t>All tool development must start with a kickoff process that includes the lead developer, the product owner, creative services, and Q/A.</w:t>
            </w:r>
            <w:r w:rsidR="009A69B7">
              <w:t xml:space="preserve">  The kickoff process must specify </w:t>
            </w:r>
            <w:r w:rsidR="005616D9">
              <w:t xml:space="preserve">the target user persona(s), any mathematical formalisms, minimal required functional inputs and outputs, </w:t>
            </w:r>
            <w:r w:rsidR="009852D0">
              <w:t>the high-level UI design, and the high-level test plan.</w:t>
            </w:r>
          </w:p>
        </w:tc>
        <w:tc>
          <w:tcPr>
            <w:tcW w:w="3685" w:type="dxa"/>
          </w:tcPr>
          <w:p w:rsidR="003F2078" w:rsidRDefault="003F2078" w:rsidP="0076081F">
            <w:r>
              <w:t>Specify the tool with sufficient precision to avoid code rework.</w:t>
            </w:r>
          </w:p>
        </w:tc>
      </w:tr>
      <w:tr w:rsidR="0068312A" w:rsidTr="00FE2181">
        <w:tc>
          <w:tcPr>
            <w:tcW w:w="805" w:type="dxa"/>
          </w:tcPr>
          <w:p w:rsidR="0068312A" w:rsidRDefault="0068312A" w:rsidP="0076081F">
            <w:r>
              <w:t>Pr19</w:t>
            </w:r>
          </w:p>
        </w:tc>
        <w:tc>
          <w:tcPr>
            <w:tcW w:w="4860" w:type="dxa"/>
          </w:tcPr>
          <w:p w:rsidR="0068312A" w:rsidRDefault="0068312A" w:rsidP="005F601F">
            <w:r>
              <w:t xml:space="preserve">All bug fixing must start with a review process that describes the bug’s symptoms and severity, replicates the bug, and specifies what functionality the bug fix must include.  </w:t>
            </w:r>
          </w:p>
        </w:tc>
        <w:tc>
          <w:tcPr>
            <w:tcW w:w="3685" w:type="dxa"/>
          </w:tcPr>
          <w:p w:rsidR="0068312A" w:rsidRDefault="0036292E" w:rsidP="0076081F">
            <w:r>
              <w:t>Specify the bug-fixing work with sufficient precision to avoid code rework.</w:t>
            </w:r>
          </w:p>
        </w:tc>
      </w:tr>
      <w:tr w:rsidR="00187D54" w:rsidTr="00FE2181">
        <w:tc>
          <w:tcPr>
            <w:tcW w:w="805" w:type="dxa"/>
          </w:tcPr>
          <w:p w:rsidR="00187D54" w:rsidRDefault="00187D54" w:rsidP="0076081F">
            <w:r>
              <w:t>Pr20</w:t>
            </w:r>
          </w:p>
        </w:tc>
        <w:tc>
          <w:tcPr>
            <w:tcW w:w="4860" w:type="dxa"/>
          </w:tcPr>
          <w:p w:rsidR="00187D54" w:rsidRDefault="00187D54" w:rsidP="00187D54">
            <w:r>
              <w:t>Requests from customer-facing organizations for team resources will go through product management to team management.  Other team members need not monitor customer-support communication channels for e.g. escalations.  Communication with customers on specific support issues will be indirect, through the support organization.  Any direct communication will be anonymized.</w:t>
            </w:r>
          </w:p>
        </w:tc>
        <w:tc>
          <w:tcPr>
            <w:tcW w:w="3685" w:type="dxa"/>
          </w:tcPr>
          <w:p w:rsidR="00187D54" w:rsidRDefault="00187D54" w:rsidP="00187D54">
            <w:r>
              <w:t xml:space="preserve">Avoid needlesss context switching and use of engineering resource for non-engineering activities. </w:t>
            </w:r>
          </w:p>
        </w:tc>
      </w:tr>
    </w:tbl>
    <w:p w:rsidR="0076081F" w:rsidRDefault="0076081F" w:rsidP="0076081F"/>
    <w:p w:rsidR="00F20672" w:rsidRDefault="00F20672">
      <w:pPr>
        <w:spacing w:line="259" w:lineRule="auto"/>
        <w:contextualSpacing w:val="0"/>
      </w:pPr>
      <w:r>
        <w:br w:type="page"/>
      </w:r>
    </w:p>
    <w:p w:rsidR="00774920" w:rsidRPr="00774920" w:rsidRDefault="00F20672" w:rsidP="00774920">
      <w:pPr>
        <w:pStyle w:val="Heading2"/>
      </w:pPr>
      <w:r>
        <w:lastRenderedPageBreak/>
        <w:t>Process Outline</w:t>
      </w:r>
    </w:p>
    <w:p w:rsidR="00F20672" w:rsidRDefault="00F20672" w:rsidP="0076081F"/>
    <w:p w:rsidR="00F20672" w:rsidRDefault="00AB585B" w:rsidP="00AB585B">
      <w:pPr>
        <w:pStyle w:val="ListParagraph"/>
        <w:numPr>
          <w:ilvl w:val="0"/>
          <w:numId w:val="4"/>
        </w:numPr>
      </w:pPr>
      <w:r>
        <w:t>Define the business problem.</w:t>
      </w:r>
    </w:p>
    <w:p w:rsidR="00AB585B" w:rsidRDefault="00AB585B" w:rsidP="00AB585B">
      <w:pPr>
        <w:pStyle w:val="ListParagraph"/>
        <w:numPr>
          <w:ilvl w:val="0"/>
          <w:numId w:val="4"/>
        </w:numPr>
      </w:pPr>
      <w:r>
        <w:t>Review the literature.</w:t>
      </w:r>
    </w:p>
    <w:p w:rsidR="00AB585B" w:rsidRDefault="00AB585B" w:rsidP="00AB585B">
      <w:pPr>
        <w:pStyle w:val="ListParagraph"/>
        <w:numPr>
          <w:ilvl w:val="1"/>
          <w:numId w:val="4"/>
        </w:numPr>
      </w:pPr>
      <w:r>
        <w:t>Review the peer-reviewed literature.</w:t>
      </w:r>
    </w:p>
    <w:p w:rsidR="00AB585B" w:rsidRDefault="00AB585B" w:rsidP="00AB585B">
      <w:pPr>
        <w:pStyle w:val="ListParagraph"/>
        <w:numPr>
          <w:ilvl w:val="1"/>
          <w:numId w:val="4"/>
        </w:numPr>
      </w:pPr>
      <w:r>
        <w:t>Review the community literature.</w:t>
      </w:r>
    </w:p>
    <w:p w:rsidR="00AB585B" w:rsidRDefault="00167927" w:rsidP="00167927">
      <w:pPr>
        <w:pStyle w:val="ListParagraph"/>
        <w:numPr>
          <w:ilvl w:val="0"/>
          <w:numId w:val="4"/>
        </w:numPr>
      </w:pPr>
      <w:r>
        <w:t>Define the mathematical approach.</w:t>
      </w:r>
    </w:p>
    <w:p w:rsidR="004577D8" w:rsidRPr="00CE6A86" w:rsidRDefault="00311A1D" w:rsidP="00167927">
      <w:pPr>
        <w:pStyle w:val="ListParagraph"/>
        <w:numPr>
          <w:ilvl w:val="0"/>
          <w:numId w:val="4"/>
        </w:numPr>
        <w:rPr>
          <w:color w:val="C00000"/>
        </w:rPr>
      </w:pPr>
      <w:r w:rsidRPr="00CE6A86">
        <w:rPr>
          <w:color w:val="C00000"/>
        </w:rPr>
        <w:t>Conduct the math review</w:t>
      </w:r>
      <w:r w:rsidR="004577D8" w:rsidRPr="00CE6A86">
        <w:rPr>
          <w:color w:val="C00000"/>
        </w:rPr>
        <w:t>:</w:t>
      </w:r>
    </w:p>
    <w:p w:rsidR="004577D8" w:rsidRPr="00CE6A86" w:rsidRDefault="004577D8" w:rsidP="004577D8">
      <w:pPr>
        <w:pStyle w:val="ListParagraph"/>
        <w:numPr>
          <w:ilvl w:val="1"/>
          <w:numId w:val="4"/>
        </w:numPr>
        <w:rPr>
          <w:color w:val="C00000"/>
        </w:rPr>
      </w:pPr>
      <w:r w:rsidRPr="00CE6A86">
        <w:rPr>
          <w:color w:val="C00000"/>
        </w:rPr>
        <w:t xml:space="preserve">Announce </w:t>
      </w:r>
      <w:r w:rsidRPr="00CE6A86">
        <w:rPr>
          <w:color w:val="C00000"/>
        </w:rPr>
        <w:t xml:space="preserve">the </w:t>
      </w:r>
      <w:r w:rsidRPr="00CE6A86">
        <w:rPr>
          <w:color w:val="C00000"/>
        </w:rPr>
        <w:t>review two business days in advance.</w:t>
      </w:r>
    </w:p>
    <w:p w:rsidR="004577D8" w:rsidRPr="00CE6A86" w:rsidRDefault="004577D8" w:rsidP="004577D8">
      <w:pPr>
        <w:pStyle w:val="ListParagraph"/>
        <w:numPr>
          <w:ilvl w:val="1"/>
          <w:numId w:val="4"/>
        </w:numPr>
        <w:rPr>
          <w:color w:val="C00000"/>
        </w:rPr>
      </w:pPr>
      <w:r w:rsidRPr="00CE6A86">
        <w:rPr>
          <w:color w:val="C00000"/>
        </w:rPr>
        <w:t>E</w:t>
      </w:r>
      <w:r w:rsidR="00311A1D" w:rsidRPr="00CE6A86">
        <w:rPr>
          <w:color w:val="C00000"/>
        </w:rPr>
        <w:t>veryone</w:t>
      </w:r>
      <w:r w:rsidRPr="00CE6A86">
        <w:rPr>
          <w:color w:val="C00000"/>
        </w:rPr>
        <w:t xml:space="preserve"> in AP and AA </w:t>
      </w:r>
      <w:r w:rsidR="00311A1D" w:rsidRPr="00CE6A86">
        <w:rPr>
          <w:color w:val="C00000"/>
        </w:rPr>
        <w:t>can attend</w:t>
      </w:r>
      <w:r w:rsidRPr="00CE6A86">
        <w:rPr>
          <w:color w:val="C00000"/>
        </w:rPr>
        <w:t>.</w:t>
      </w:r>
    </w:p>
    <w:p w:rsidR="00311A1D" w:rsidRPr="00CE6A86" w:rsidRDefault="004577D8" w:rsidP="004577D8">
      <w:pPr>
        <w:pStyle w:val="ListParagraph"/>
        <w:numPr>
          <w:ilvl w:val="1"/>
          <w:numId w:val="4"/>
        </w:numPr>
        <w:rPr>
          <w:color w:val="C00000"/>
        </w:rPr>
      </w:pPr>
      <w:r w:rsidRPr="00CE6A86">
        <w:rPr>
          <w:color w:val="C00000"/>
        </w:rPr>
        <w:t xml:space="preserve">The </w:t>
      </w:r>
      <w:r w:rsidR="00311A1D" w:rsidRPr="00CE6A86">
        <w:rPr>
          <w:color w:val="C00000"/>
        </w:rPr>
        <w:t>primary reviewer</w:t>
      </w:r>
      <w:r w:rsidRPr="00CE6A86">
        <w:rPr>
          <w:color w:val="C00000"/>
        </w:rPr>
        <w:t xml:space="preserve"> must review within </w:t>
      </w:r>
      <w:r w:rsidR="00457C42" w:rsidRPr="00CE6A86">
        <w:rPr>
          <w:color w:val="C00000"/>
        </w:rPr>
        <w:t xml:space="preserve">three </w:t>
      </w:r>
      <w:r w:rsidRPr="00CE6A86">
        <w:rPr>
          <w:color w:val="C00000"/>
        </w:rPr>
        <w:t xml:space="preserve">business </w:t>
      </w:r>
      <w:r w:rsidR="00457C42" w:rsidRPr="00CE6A86">
        <w:rPr>
          <w:color w:val="C00000"/>
        </w:rPr>
        <w:t>days</w:t>
      </w:r>
      <w:r w:rsidR="00311A1D" w:rsidRPr="00CE6A86">
        <w:rPr>
          <w:color w:val="C00000"/>
        </w:rPr>
        <w:t>.</w:t>
      </w:r>
    </w:p>
    <w:p w:rsidR="009460D1" w:rsidRDefault="00167927" w:rsidP="009460D1">
      <w:pPr>
        <w:pStyle w:val="ListParagraph"/>
        <w:numPr>
          <w:ilvl w:val="0"/>
          <w:numId w:val="4"/>
        </w:numPr>
      </w:pPr>
      <w:r>
        <w:t>Define the architecture.</w:t>
      </w:r>
    </w:p>
    <w:p w:rsidR="00311A1D" w:rsidRPr="00CE6A86" w:rsidRDefault="00311A1D" w:rsidP="00167927">
      <w:pPr>
        <w:pStyle w:val="ListParagraph"/>
        <w:numPr>
          <w:ilvl w:val="0"/>
          <w:numId w:val="4"/>
        </w:numPr>
        <w:rPr>
          <w:color w:val="C00000"/>
        </w:rPr>
      </w:pPr>
      <w:r w:rsidRPr="00CE6A86">
        <w:rPr>
          <w:color w:val="C00000"/>
        </w:rPr>
        <w:t>Conduct the architecture review</w:t>
      </w:r>
      <w:r w:rsidR="007D368A" w:rsidRPr="00CE6A86">
        <w:rPr>
          <w:color w:val="C00000"/>
        </w:rPr>
        <w:t xml:space="preserve"> (</w:t>
      </w:r>
      <w:r w:rsidR="004577D8" w:rsidRPr="00CE6A86">
        <w:rPr>
          <w:color w:val="C00000"/>
        </w:rPr>
        <w:t xml:space="preserve">AP and </w:t>
      </w:r>
      <w:r w:rsidR="007D368A" w:rsidRPr="00CE6A86">
        <w:rPr>
          <w:color w:val="C00000"/>
        </w:rPr>
        <w:t xml:space="preserve">AA, </w:t>
      </w:r>
      <w:r w:rsidR="004577D8" w:rsidRPr="00CE6A86">
        <w:rPr>
          <w:color w:val="C00000"/>
        </w:rPr>
        <w:t xml:space="preserve">two days plus </w:t>
      </w:r>
      <w:r w:rsidR="007D368A" w:rsidRPr="00CE6A86">
        <w:rPr>
          <w:color w:val="C00000"/>
        </w:rPr>
        <w:t>three days)</w:t>
      </w:r>
      <w:r w:rsidRPr="00CE6A86">
        <w:rPr>
          <w:color w:val="C00000"/>
        </w:rPr>
        <w:t>.</w:t>
      </w:r>
    </w:p>
    <w:p w:rsidR="009460D1" w:rsidRDefault="009460D1" w:rsidP="00167927">
      <w:pPr>
        <w:pStyle w:val="ListParagraph"/>
        <w:numPr>
          <w:ilvl w:val="0"/>
          <w:numId w:val="4"/>
        </w:numPr>
      </w:pPr>
      <w:r>
        <w:t xml:space="preserve">Conduct Creative Services </w:t>
      </w:r>
      <w:r w:rsidR="004577D8">
        <w:t>k</w:t>
      </w:r>
      <w:r>
        <w:t>ickoff.</w:t>
      </w:r>
    </w:p>
    <w:p w:rsidR="00167927" w:rsidRDefault="00167927" w:rsidP="00167927">
      <w:pPr>
        <w:pStyle w:val="ListParagraph"/>
        <w:numPr>
          <w:ilvl w:val="0"/>
          <w:numId w:val="4"/>
        </w:numPr>
      </w:pPr>
      <w:r>
        <w:t>Define the user interface.</w:t>
      </w:r>
    </w:p>
    <w:p w:rsidR="00D528CB" w:rsidRPr="00CE6A86" w:rsidRDefault="00D528CB" w:rsidP="00167927">
      <w:pPr>
        <w:pStyle w:val="ListParagraph"/>
        <w:numPr>
          <w:ilvl w:val="0"/>
          <w:numId w:val="4"/>
        </w:numPr>
        <w:rPr>
          <w:color w:val="C00000"/>
        </w:rPr>
      </w:pPr>
      <w:r w:rsidRPr="00CE6A86">
        <w:rPr>
          <w:color w:val="C00000"/>
        </w:rPr>
        <w:t xml:space="preserve">Conduct </w:t>
      </w:r>
      <w:r w:rsidR="004577D8" w:rsidRPr="00CE6A86">
        <w:rPr>
          <w:color w:val="C00000"/>
        </w:rPr>
        <w:t>the UI-</w:t>
      </w:r>
      <w:r w:rsidR="00A96EE4" w:rsidRPr="00CE6A86">
        <w:rPr>
          <w:color w:val="C00000"/>
        </w:rPr>
        <w:t>design review (</w:t>
      </w:r>
      <w:r w:rsidR="004577D8" w:rsidRPr="00CE6A86">
        <w:rPr>
          <w:color w:val="C00000"/>
        </w:rPr>
        <w:t xml:space="preserve">AP, </w:t>
      </w:r>
      <w:r w:rsidR="00A96EE4" w:rsidRPr="00CE6A86">
        <w:rPr>
          <w:color w:val="C00000"/>
        </w:rPr>
        <w:t>Creative Services</w:t>
      </w:r>
      <w:r w:rsidR="004577D8" w:rsidRPr="00CE6A86">
        <w:rPr>
          <w:color w:val="C00000"/>
        </w:rPr>
        <w:t xml:space="preserve">, and QA; </w:t>
      </w:r>
      <w:r w:rsidRPr="00CE6A86">
        <w:rPr>
          <w:color w:val="C00000"/>
        </w:rPr>
        <w:t>two days</w:t>
      </w:r>
      <w:r w:rsidR="004577D8" w:rsidRPr="00CE6A86">
        <w:rPr>
          <w:color w:val="C00000"/>
        </w:rPr>
        <w:t xml:space="preserve"> plus two days</w:t>
      </w:r>
      <w:r w:rsidRPr="00CE6A86">
        <w:rPr>
          <w:color w:val="C00000"/>
        </w:rPr>
        <w:t>)</w:t>
      </w:r>
      <w:r w:rsidR="004577D8" w:rsidRPr="00CE6A86">
        <w:rPr>
          <w:color w:val="C00000"/>
        </w:rPr>
        <w:t>.</w:t>
      </w:r>
    </w:p>
    <w:p w:rsidR="004577D8" w:rsidRDefault="004577D8" w:rsidP="00167927">
      <w:pPr>
        <w:pStyle w:val="ListParagraph"/>
        <w:numPr>
          <w:ilvl w:val="0"/>
          <w:numId w:val="4"/>
        </w:numPr>
      </w:pPr>
      <w:r>
        <w:t>Specify tests.</w:t>
      </w:r>
    </w:p>
    <w:p w:rsidR="004577D8" w:rsidRPr="00CE6A86" w:rsidRDefault="004577D8" w:rsidP="00167927">
      <w:pPr>
        <w:pStyle w:val="ListParagraph"/>
        <w:numPr>
          <w:ilvl w:val="0"/>
          <w:numId w:val="4"/>
        </w:numPr>
        <w:rPr>
          <w:color w:val="C00000"/>
        </w:rPr>
      </w:pPr>
      <w:r w:rsidRPr="00CE6A86">
        <w:rPr>
          <w:color w:val="C00000"/>
        </w:rPr>
        <w:t>Conduct the test-design review (AP, two plus two).</w:t>
      </w:r>
    </w:p>
    <w:p w:rsidR="00BA3283" w:rsidRDefault="00EC7D7A" w:rsidP="00167927">
      <w:pPr>
        <w:pStyle w:val="ListParagraph"/>
        <w:numPr>
          <w:ilvl w:val="0"/>
          <w:numId w:val="4"/>
        </w:numPr>
      </w:pPr>
      <w:r>
        <w:t>Code</w:t>
      </w:r>
      <w:r w:rsidR="004577D8">
        <w:t xml:space="preserve"> </w:t>
      </w:r>
      <w:r>
        <w:t>tests</w:t>
      </w:r>
      <w:r w:rsidR="00BA3283">
        <w:t>:</w:t>
      </w:r>
    </w:p>
    <w:p w:rsidR="00BA3283" w:rsidRDefault="00BA3283" w:rsidP="00BA3283">
      <w:pPr>
        <w:pStyle w:val="ListParagraph"/>
        <w:numPr>
          <w:ilvl w:val="1"/>
          <w:numId w:val="4"/>
        </w:numPr>
      </w:pPr>
      <w:r>
        <w:t>unit</w:t>
      </w:r>
    </w:p>
    <w:p w:rsidR="00BA3283" w:rsidRDefault="00BA3283" w:rsidP="00BA3283">
      <w:pPr>
        <w:pStyle w:val="ListParagraph"/>
        <w:numPr>
          <w:ilvl w:val="1"/>
          <w:numId w:val="4"/>
        </w:numPr>
      </w:pPr>
      <w:r>
        <w:t>functional</w:t>
      </w:r>
    </w:p>
    <w:p w:rsidR="00BA3283" w:rsidRDefault="00BA3283" w:rsidP="00BA3283">
      <w:pPr>
        <w:pStyle w:val="ListParagraph"/>
        <w:numPr>
          <w:ilvl w:val="1"/>
          <w:numId w:val="4"/>
        </w:numPr>
      </w:pPr>
      <w:r>
        <w:t>regression</w:t>
      </w:r>
    </w:p>
    <w:p w:rsidR="00BA3283" w:rsidRDefault="00BA3283" w:rsidP="00BA3283">
      <w:pPr>
        <w:pStyle w:val="ListParagraph"/>
        <w:numPr>
          <w:ilvl w:val="1"/>
          <w:numId w:val="4"/>
        </w:numPr>
      </w:pPr>
      <w:r>
        <w:t>performance</w:t>
      </w:r>
    </w:p>
    <w:p w:rsidR="00BA3283" w:rsidRDefault="0033055C" w:rsidP="00BA3283">
      <w:pPr>
        <w:pStyle w:val="ListParagraph"/>
        <w:numPr>
          <w:ilvl w:val="1"/>
          <w:numId w:val="4"/>
        </w:numPr>
      </w:pPr>
      <w:r>
        <w:t>scalability</w:t>
      </w:r>
    </w:p>
    <w:p w:rsidR="0033055C" w:rsidRDefault="00B302D7" w:rsidP="00BA3283">
      <w:pPr>
        <w:pStyle w:val="ListParagraph"/>
        <w:numPr>
          <w:ilvl w:val="1"/>
          <w:numId w:val="4"/>
        </w:numPr>
      </w:pPr>
      <w:r>
        <w:t xml:space="preserve">(QA) </w:t>
      </w:r>
      <w:r w:rsidR="0033055C">
        <w:t>user.</w:t>
      </w:r>
    </w:p>
    <w:p w:rsidR="00EC7D7A" w:rsidRDefault="00BA3283" w:rsidP="00167927">
      <w:pPr>
        <w:pStyle w:val="ListParagraph"/>
        <w:numPr>
          <w:ilvl w:val="0"/>
          <w:numId w:val="4"/>
        </w:numPr>
      </w:pPr>
      <w:r>
        <w:t xml:space="preserve">Code </w:t>
      </w:r>
      <w:r w:rsidR="004577D8">
        <w:t xml:space="preserve">the </w:t>
      </w:r>
      <w:r w:rsidR="00EC7D7A">
        <w:t>product.</w:t>
      </w:r>
    </w:p>
    <w:p w:rsidR="00EC7D7A" w:rsidRDefault="00B302D7" w:rsidP="00167927">
      <w:pPr>
        <w:pStyle w:val="ListParagraph"/>
        <w:numPr>
          <w:ilvl w:val="0"/>
          <w:numId w:val="4"/>
        </w:numPr>
      </w:pPr>
      <w:r>
        <w:t>Execute/perform t</w:t>
      </w:r>
      <w:r w:rsidR="0033055C">
        <w:t>est</w:t>
      </w:r>
      <w:r>
        <w:t>s</w:t>
      </w:r>
      <w:r w:rsidR="0033055C">
        <w:t>:</w:t>
      </w:r>
    </w:p>
    <w:p w:rsidR="0033055C" w:rsidRDefault="0033055C" w:rsidP="0033055C">
      <w:pPr>
        <w:pStyle w:val="ListParagraph"/>
        <w:numPr>
          <w:ilvl w:val="1"/>
          <w:numId w:val="4"/>
        </w:numPr>
      </w:pPr>
      <w:r>
        <w:t>unit</w:t>
      </w:r>
    </w:p>
    <w:p w:rsidR="0033055C" w:rsidRDefault="0033055C" w:rsidP="0033055C">
      <w:pPr>
        <w:pStyle w:val="ListParagraph"/>
        <w:numPr>
          <w:ilvl w:val="1"/>
          <w:numId w:val="4"/>
        </w:numPr>
      </w:pPr>
      <w:r>
        <w:t>functional</w:t>
      </w:r>
    </w:p>
    <w:p w:rsidR="0033055C" w:rsidRDefault="0033055C" w:rsidP="0033055C">
      <w:pPr>
        <w:pStyle w:val="ListParagraph"/>
        <w:numPr>
          <w:ilvl w:val="1"/>
          <w:numId w:val="4"/>
        </w:numPr>
      </w:pPr>
      <w:r>
        <w:t>regression</w:t>
      </w:r>
    </w:p>
    <w:p w:rsidR="0033055C" w:rsidRDefault="0033055C" w:rsidP="0033055C">
      <w:pPr>
        <w:pStyle w:val="ListParagraph"/>
        <w:numPr>
          <w:ilvl w:val="1"/>
          <w:numId w:val="4"/>
        </w:numPr>
      </w:pPr>
      <w:r>
        <w:t>performance</w:t>
      </w:r>
    </w:p>
    <w:p w:rsidR="0033055C" w:rsidRDefault="0033055C" w:rsidP="0033055C">
      <w:pPr>
        <w:pStyle w:val="ListParagraph"/>
        <w:numPr>
          <w:ilvl w:val="1"/>
          <w:numId w:val="4"/>
        </w:numPr>
      </w:pPr>
      <w:r>
        <w:t>scalability</w:t>
      </w:r>
    </w:p>
    <w:p w:rsidR="0033055C" w:rsidRDefault="00B302D7" w:rsidP="0033055C">
      <w:pPr>
        <w:pStyle w:val="ListParagraph"/>
        <w:numPr>
          <w:ilvl w:val="1"/>
          <w:numId w:val="4"/>
        </w:numPr>
      </w:pPr>
      <w:r>
        <w:t xml:space="preserve">(QA) </w:t>
      </w:r>
      <w:r w:rsidR="0033055C">
        <w:t>user.</w:t>
      </w:r>
    </w:p>
    <w:p w:rsidR="004577D8" w:rsidRPr="00CE6A86" w:rsidRDefault="004577D8" w:rsidP="004577D8">
      <w:pPr>
        <w:pStyle w:val="ListParagraph"/>
        <w:numPr>
          <w:ilvl w:val="0"/>
          <w:numId w:val="4"/>
        </w:numPr>
        <w:rPr>
          <w:color w:val="C00000"/>
        </w:rPr>
      </w:pPr>
      <w:r w:rsidRPr="00CE6A86">
        <w:rPr>
          <w:color w:val="C00000"/>
        </w:rPr>
        <w:t>Conduct the code review (AP, two plus two).</w:t>
      </w:r>
      <w:bookmarkStart w:id="0" w:name="_GoBack"/>
      <w:bookmarkEnd w:id="0"/>
    </w:p>
    <w:p w:rsidR="004577D8" w:rsidRDefault="00EC6F55" w:rsidP="004577D8">
      <w:pPr>
        <w:pStyle w:val="ListParagraph"/>
        <w:numPr>
          <w:ilvl w:val="0"/>
          <w:numId w:val="4"/>
        </w:numPr>
      </w:pPr>
      <w:r>
        <w:t>Refactor and re-test.</w:t>
      </w:r>
    </w:p>
    <w:p w:rsidR="00EC6F55" w:rsidRDefault="00774920" w:rsidP="00167927">
      <w:pPr>
        <w:pStyle w:val="ListParagraph"/>
        <w:numPr>
          <w:ilvl w:val="0"/>
          <w:numId w:val="4"/>
        </w:numPr>
      </w:pPr>
      <w:r>
        <w:t>Release:</w:t>
      </w:r>
    </w:p>
    <w:p w:rsidR="00774920" w:rsidRDefault="00774920" w:rsidP="00774920">
      <w:pPr>
        <w:pStyle w:val="ListParagraph"/>
        <w:numPr>
          <w:ilvl w:val="1"/>
          <w:numId w:val="4"/>
        </w:numPr>
      </w:pPr>
      <w:r>
        <w:t>integration</w:t>
      </w:r>
    </w:p>
    <w:p w:rsidR="00774920" w:rsidRDefault="00774920" w:rsidP="00774920">
      <w:pPr>
        <w:pStyle w:val="ListParagraph"/>
        <w:numPr>
          <w:ilvl w:val="1"/>
          <w:numId w:val="4"/>
        </w:numPr>
      </w:pPr>
      <w:r>
        <w:t>security</w:t>
      </w:r>
      <w:r w:rsidR="00B34F78">
        <w:t>.</w:t>
      </w:r>
    </w:p>
    <w:p w:rsidR="00EF1331" w:rsidRDefault="00EF1331" w:rsidP="00EF1331"/>
    <w:sectPr w:rsidR="00EF13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602" w:rsidRDefault="00A10602" w:rsidP="009208C5">
      <w:pPr>
        <w:spacing w:after="0"/>
      </w:pPr>
      <w:r>
        <w:separator/>
      </w:r>
    </w:p>
  </w:endnote>
  <w:endnote w:type="continuationSeparator" w:id="0">
    <w:p w:rsidR="00A10602" w:rsidRDefault="00A10602" w:rsidP="009208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8718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08C5" w:rsidRDefault="009208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A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208C5" w:rsidRDefault="00920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602" w:rsidRDefault="00A10602" w:rsidP="009208C5">
      <w:pPr>
        <w:spacing w:after="0"/>
      </w:pPr>
      <w:r>
        <w:separator/>
      </w:r>
    </w:p>
  </w:footnote>
  <w:footnote w:type="continuationSeparator" w:id="0">
    <w:p w:rsidR="00A10602" w:rsidRDefault="00A10602" w:rsidP="009208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657CA"/>
    <w:multiLevelType w:val="hybridMultilevel"/>
    <w:tmpl w:val="3936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15098"/>
    <w:multiLevelType w:val="hybridMultilevel"/>
    <w:tmpl w:val="59A4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7985"/>
    <w:multiLevelType w:val="hybridMultilevel"/>
    <w:tmpl w:val="52E2223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1D628FD"/>
    <w:multiLevelType w:val="hybridMultilevel"/>
    <w:tmpl w:val="C3182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99"/>
    <w:rsid w:val="000F0267"/>
    <w:rsid w:val="001252AD"/>
    <w:rsid w:val="00167927"/>
    <w:rsid w:val="00173A28"/>
    <w:rsid w:val="00187D54"/>
    <w:rsid w:val="001C1778"/>
    <w:rsid w:val="002460E2"/>
    <w:rsid w:val="00311A1D"/>
    <w:rsid w:val="00315013"/>
    <w:rsid w:val="003249FD"/>
    <w:rsid w:val="00325EDE"/>
    <w:rsid w:val="0033055C"/>
    <w:rsid w:val="00335E59"/>
    <w:rsid w:val="0036292E"/>
    <w:rsid w:val="003F2078"/>
    <w:rsid w:val="004577D8"/>
    <w:rsid w:val="00457C42"/>
    <w:rsid w:val="004B7BFF"/>
    <w:rsid w:val="004F38BF"/>
    <w:rsid w:val="005265EA"/>
    <w:rsid w:val="005616D9"/>
    <w:rsid w:val="005B230A"/>
    <w:rsid w:val="005E4DA3"/>
    <w:rsid w:val="005F601F"/>
    <w:rsid w:val="005F6D18"/>
    <w:rsid w:val="00641EFF"/>
    <w:rsid w:val="00646985"/>
    <w:rsid w:val="0068312A"/>
    <w:rsid w:val="006D0A9D"/>
    <w:rsid w:val="006E1233"/>
    <w:rsid w:val="00712048"/>
    <w:rsid w:val="00745E45"/>
    <w:rsid w:val="0076081F"/>
    <w:rsid w:val="00774920"/>
    <w:rsid w:val="00784ABA"/>
    <w:rsid w:val="007B6E4E"/>
    <w:rsid w:val="007D368A"/>
    <w:rsid w:val="007E571A"/>
    <w:rsid w:val="008B3E34"/>
    <w:rsid w:val="008D278A"/>
    <w:rsid w:val="009208C5"/>
    <w:rsid w:val="009460D1"/>
    <w:rsid w:val="009509C2"/>
    <w:rsid w:val="009852D0"/>
    <w:rsid w:val="00987CAE"/>
    <w:rsid w:val="009A69B7"/>
    <w:rsid w:val="00A10602"/>
    <w:rsid w:val="00A24397"/>
    <w:rsid w:val="00A83CA4"/>
    <w:rsid w:val="00A96EE4"/>
    <w:rsid w:val="00AB585B"/>
    <w:rsid w:val="00B302D7"/>
    <w:rsid w:val="00B34F78"/>
    <w:rsid w:val="00B44905"/>
    <w:rsid w:val="00B62065"/>
    <w:rsid w:val="00BA3283"/>
    <w:rsid w:val="00BB4199"/>
    <w:rsid w:val="00BD4626"/>
    <w:rsid w:val="00C01F1E"/>
    <w:rsid w:val="00CE6A86"/>
    <w:rsid w:val="00D528CB"/>
    <w:rsid w:val="00D56340"/>
    <w:rsid w:val="00DF7E1B"/>
    <w:rsid w:val="00E80F50"/>
    <w:rsid w:val="00EA5571"/>
    <w:rsid w:val="00EC6F55"/>
    <w:rsid w:val="00EC7D7A"/>
    <w:rsid w:val="00ED59EC"/>
    <w:rsid w:val="00EF1331"/>
    <w:rsid w:val="00F20672"/>
    <w:rsid w:val="00F90B5B"/>
    <w:rsid w:val="00FC3861"/>
    <w:rsid w:val="00FC3AD5"/>
    <w:rsid w:val="00FE2181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3A1C7-F322-41B2-9B3F-1BD3EB9E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0A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99"/>
    <w:pPr>
      <w:ind w:left="720"/>
    </w:pPr>
  </w:style>
  <w:style w:type="table" w:styleId="TableGrid">
    <w:name w:val="Table Grid"/>
    <w:basedOn w:val="TableNormal"/>
    <w:uiPriority w:val="39"/>
    <w:rsid w:val="0076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08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08C5"/>
  </w:style>
  <w:style w:type="paragraph" w:styleId="Footer">
    <w:name w:val="footer"/>
    <w:basedOn w:val="Normal"/>
    <w:link w:val="FooterChar"/>
    <w:uiPriority w:val="99"/>
    <w:unhideWhenUsed/>
    <w:rsid w:val="009208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08C5"/>
  </w:style>
  <w:style w:type="character" w:customStyle="1" w:styleId="Heading2Char">
    <w:name w:val="Heading 2 Char"/>
    <w:basedOn w:val="DefaultParagraphFont"/>
    <w:link w:val="Heading2"/>
    <w:uiPriority w:val="9"/>
    <w:rsid w:val="00F20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Morley</dc:creator>
  <cp:keywords/>
  <dc:description/>
  <cp:lastModifiedBy>Todd Morley</cp:lastModifiedBy>
  <cp:revision>64</cp:revision>
  <dcterms:created xsi:type="dcterms:W3CDTF">2016-11-01T17:17:00Z</dcterms:created>
  <dcterms:modified xsi:type="dcterms:W3CDTF">2016-12-09T15:10:00Z</dcterms:modified>
</cp:coreProperties>
</file>