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A65E" w14:textId="77777777" w:rsidR="002A115F" w:rsidRPr="00C61E51" w:rsidRDefault="00ED293B">
      <w:pPr>
        <w:pStyle w:val="1"/>
        <w:rPr>
          <w:lang w:eastAsia="zh-CN"/>
        </w:rPr>
      </w:pPr>
      <w:r w:rsidRPr="00C61E51">
        <w:fldChar w:fldCharType="begin"/>
      </w:r>
      <w:r w:rsidRPr="00C61E51">
        <w:instrText xml:space="preserve"> MACROBUTTON MTEditEquationSection2 </w:instrText>
      </w:r>
      <w:r w:rsidRPr="00C61E51">
        <w:rPr>
          <w:rStyle w:val="MTEquationSection"/>
          <w:rFonts w:hint="eastAsia"/>
        </w:rPr>
        <w:instrText>公式章</w:instrText>
      </w:r>
      <w:r w:rsidRPr="00C61E51">
        <w:rPr>
          <w:rStyle w:val="MTEquationSection"/>
          <w:rFonts w:hint="eastAsia"/>
        </w:rPr>
        <w:instrText xml:space="preserve"> 1 </w:instrText>
      </w:r>
      <w:r w:rsidRPr="00C61E51">
        <w:rPr>
          <w:rStyle w:val="MTEquationSection"/>
          <w:rFonts w:hint="eastAsia"/>
        </w:rPr>
        <w:instrText>节</w:instrText>
      </w:r>
      <w:r w:rsidRPr="00C61E51">
        <w:rPr>
          <w:rStyle w:val="MTEquationSection"/>
          <w:rFonts w:hint="eastAsia"/>
        </w:rPr>
        <w:instrText xml:space="preserve"> 1</w:instrText>
      </w:r>
      <w:r w:rsidRPr="00C61E51">
        <w:fldChar w:fldCharType="begin"/>
      </w:r>
      <w:r w:rsidRPr="00C61E51">
        <w:instrText xml:space="preserve"> </w:instrText>
      </w:r>
      <w:r w:rsidRPr="00C61E51">
        <w:rPr>
          <w:rFonts w:hint="eastAsia"/>
        </w:rPr>
        <w:instrText>SEQ MTEqn \r \h \* MERGEFORMAT</w:instrText>
      </w:r>
      <w:r w:rsidRPr="00C61E51">
        <w:instrText xml:space="preserve"> </w:instrText>
      </w:r>
      <w:r w:rsidRPr="00C61E51">
        <w:fldChar w:fldCharType="end"/>
      </w:r>
      <w:r w:rsidRPr="00C61E51">
        <w:fldChar w:fldCharType="begin"/>
      </w:r>
      <w:r w:rsidRPr="00C61E51">
        <w:instrText xml:space="preserve"> SEQ MTSec \r 1 \h \* MERGEFORMAT </w:instrText>
      </w:r>
      <w:r w:rsidRPr="00C61E51">
        <w:fldChar w:fldCharType="end"/>
      </w:r>
      <w:r w:rsidRPr="00C61E51">
        <w:fldChar w:fldCharType="begin"/>
      </w:r>
      <w:r w:rsidRPr="00C61E51">
        <w:instrText xml:space="preserve"> SEQ MTChap \r 1 \h \* MERGEFORMAT </w:instrText>
      </w:r>
      <w:r w:rsidRPr="00C61E51">
        <w:fldChar w:fldCharType="end"/>
      </w:r>
      <w:r w:rsidRPr="00C61E51">
        <w:fldChar w:fldCharType="end"/>
      </w:r>
      <w:r w:rsidRPr="00C61E51">
        <w:t>II. M</w:t>
      </w:r>
      <w:r w:rsidRPr="00C61E51">
        <w:rPr>
          <w:rFonts w:hint="eastAsia"/>
          <w:lang w:eastAsia="zh-CN"/>
        </w:rPr>
        <w:t>aterials</w:t>
      </w:r>
      <w:r w:rsidRPr="00C61E51">
        <w:t xml:space="preserve"> </w:t>
      </w:r>
      <w:r w:rsidRPr="00C61E51">
        <w:rPr>
          <w:rFonts w:hint="eastAsia"/>
          <w:lang w:eastAsia="zh-CN"/>
        </w:rPr>
        <w:t>and</w:t>
      </w:r>
      <w:r w:rsidRPr="00C61E51">
        <w:t xml:space="preserve"> </w:t>
      </w:r>
      <w:r w:rsidRPr="00C61E51">
        <w:rPr>
          <w:rFonts w:hint="eastAsia"/>
          <w:lang w:eastAsia="zh-CN"/>
        </w:rPr>
        <w:t>Methods</w:t>
      </w:r>
    </w:p>
    <w:p w14:paraId="73931BD1" w14:textId="2901281A" w:rsidR="002A115F" w:rsidRPr="00C61E51" w:rsidRDefault="00ED293B">
      <w:pPr>
        <w:pStyle w:val="2"/>
        <w:spacing w:before="0" w:after="0" w:line="240" w:lineRule="auto"/>
        <w:rPr>
          <w:rFonts w:ascii="Arial" w:hAnsi="Arial" w:cs="Arial"/>
          <w:b w:val="0"/>
          <w:i/>
          <w:color w:val="004495"/>
          <w:kern w:val="28"/>
          <w:sz w:val="20"/>
          <w:szCs w:val="20"/>
        </w:rPr>
      </w:pPr>
      <w:r w:rsidRPr="00C61E51">
        <w:rPr>
          <w:rFonts w:ascii="Arial" w:hAnsi="Arial" w:cs="Arial"/>
          <w:b w:val="0"/>
          <w:i/>
          <w:color w:val="004495"/>
          <w:kern w:val="28"/>
          <w:sz w:val="20"/>
          <w:szCs w:val="20"/>
        </w:rPr>
        <w:t xml:space="preserve">B. </w:t>
      </w:r>
      <w:r w:rsidR="00A46A87" w:rsidRPr="00A46A87">
        <w:rPr>
          <w:rFonts w:ascii="Arial" w:hAnsi="Arial" w:cs="Arial"/>
          <w:b w:val="0"/>
          <w:i/>
          <w:iCs/>
          <w:color w:val="004495"/>
          <w:kern w:val="28"/>
          <w:sz w:val="20"/>
          <w:szCs w:val="20"/>
        </w:rPr>
        <w:t>Feature Extraction</w:t>
      </w:r>
    </w:p>
    <w:p w14:paraId="5510BA2B" w14:textId="7087421E"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In recent years, PLMs</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have driven substantial advances in the field of bioinformatics through their exceptional feature learning capabilities. Unlike traditional methods that rely on manual feature engineering, Transformer-based PLMs can automatically extract deep semantic associations, evolutionary patterns, and structural constraints embedded within amino acid sequences through self-supervised pretraining on massive protein sequence data, constructing hierarchical feature representation systems that have opened innovative research paradigms for protein function prediction</w:t>
      </w:r>
      <w:r w:rsidRPr="00A25EFF">
        <w:rPr>
          <w:rFonts w:ascii="Times New Roman" w:eastAsia="宋体" w:hAnsi="Times New Roman" w:cs="Times New Roman"/>
          <w:sz w:val="20"/>
          <w:szCs w:val="20"/>
        </w:rPr>
        <w:fldChar w:fldCharType="begin"/>
      </w:r>
      <w:r w:rsidRPr="00A25EFF">
        <w:rPr>
          <w:rFonts w:ascii="Times New Roman" w:eastAsia="宋体" w:hAnsi="Times New Roman" w:cs="Times New Roman"/>
          <w:sz w:val="20"/>
          <w:szCs w:val="20"/>
        </w:rPr>
        <w:instrText xml:space="preserve"> ADDIN EN.CITE &lt;EndNote&gt;&lt;Cite&gt;&lt;Author&gt;Ofer&lt;/Author&gt;&lt;Year&gt;2021&lt;/Year&gt;&lt;RecNum&gt;23&lt;/RecNum&gt;&lt;DisplayText&gt;&lt;style face="superscript"&gt;[19]&lt;/style&gt;&lt;/DisplayText&gt;&lt;record&gt;&lt;rec-number&gt;23&lt;/rec-number&gt;&lt;foreign-keys&gt;&lt;key app="EN" db-id="dstsvsxfhztrxfe0ssb529x9dfzrxrex2pa5" timestamp="1764210238"&gt;23&lt;/key&gt;&lt;/foreign-keys&gt;&lt;ref-type name="Journal Article"&gt;17&lt;/ref-type&gt;&lt;contributors&gt;&lt;authors&gt;&lt;author&gt;Ofer, D.&lt;/author&gt;&lt;author&gt;Brandes, N.&lt;/author&gt;&lt;author&gt;Linial, M.&lt;/author&gt;&lt;/authors&gt;&lt;/contributors&gt;&lt;auth-address&gt;Medtronic, Inc, Israel.&amp;#xD;The Rachel and Selim Benin School of Computer Science and Engineering, The Hebrew University of Jerusalem, Jerusalem, Israel.&amp;#xD;Department of Biological Chemistry, Institute of Life Sciences, The Hebrew University of Jerusalem, Jerusalem, Israel.&lt;/auth-address&gt;&lt;titles&gt;&lt;title&gt;The language of proteins: NLP, machine learning &amp;amp; protein sequences&lt;/title&gt;&lt;secondary-title&gt;Comput Struct Biotechnol J&lt;/secondary-title&gt;&lt;/titles&gt;&lt;periodical&gt;&lt;full-title&gt;Comput Struct Biotechnol J&lt;/full-title&gt;&lt;/periodical&gt;&lt;pages&gt;1750-1758&lt;/pages&gt;&lt;volume&gt;19&lt;/volume&gt;&lt;edition&gt;20210325&lt;/edition&gt;&lt;keywords&gt;&lt;keyword&gt;Artificial neural networks&lt;/keyword&gt;&lt;keyword&gt;Bert&lt;/keyword&gt;&lt;keyword&gt;Bag of words&lt;/keyword&gt;&lt;keyword&gt;Bioinformatics&lt;/keyword&gt;&lt;keyword&gt;Contextualized embedding&lt;/keyword&gt;&lt;keyword&gt;Deep learning&lt;/keyword&gt;&lt;keyword&gt;Language models&lt;/keyword&gt;&lt;keyword&gt;Natural language processing&lt;/keyword&gt;&lt;keyword&gt;Tokenization&lt;/keyword&gt;&lt;keyword&gt;Transformer&lt;/keyword&gt;&lt;keyword&gt;Word embedding&lt;/keyword&gt;&lt;keyword&gt;Word2vec&lt;/keyword&gt;&lt;/keywords&gt;&lt;dates&gt;&lt;year&gt;2021&lt;/year&gt;&lt;/dates&gt;&lt;isbn&gt;2001-0370 (Print)&amp;#xD;2001-0370&lt;/isbn&gt;&lt;accession-num&gt;33897979&lt;/accession-num&gt;&lt;urls&gt;&lt;/urls&gt;&lt;custom1&gt;The authors declare that they have no known competing financial interests or personal relationships that could have appeared to influence the work reported in this paper.&lt;/custom1&gt;&lt;custom2&gt;PMC8050421&lt;/custom2&gt;&lt;electronic-resource-num&gt;10.1016/j.csbj.2021.03.022&lt;/electronic-resource-num&gt;&lt;remote-database-provider&gt;NLM&lt;/remote-database-provider&gt;&lt;language&gt;eng&lt;/language&gt;&lt;/record&gt;&lt;/Cite&gt;&lt;/EndNote&gt;</w:instrText>
      </w:r>
      <w:r w:rsidRPr="00A25EFF">
        <w:rPr>
          <w:rFonts w:ascii="Times New Roman" w:eastAsia="宋体" w:hAnsi="Times New Roman" w:cs="Times New Roman"/>
          <w:sz w:val="20"/>
          <w:szCs w:val="20"/>
        </w:rPr>
        <w:fldChar w:fldCharType="separate"/>
      </w:r>
      <w:r w:rsidRPr="00A25EFF">
        <w:rPr>
          <w:rFonts w:ascii="Times New Roman" w:eastAsia="宋体" w:hAnsi="Times New Roman" w:cs="Times New Roman"/>
          <w:noProof/>
          <w:sz w:val="20"/>
          <w:szCs w:val="20"/>
          <w:vertAlign w:val="superscript"/>
        </w:rPr>
        <w:t>[1]</w:t>
      </w:r>
      <w:r w:rsidRPr="00A25EFF">
        <w:rPr>
          <w:rFonts w:ascii="Times New Roman" w:eastAsia="宋体" w:hAnsi="Times New Roman" w:cs="Times New Roman"/>
          <w:sz w:val="20"/>
          <w:szCs w:val="20"/>
        </w:rPr>
        <w:fldChar w:fldCharType="end"/>
      </w:r>
      <w:r w:rsidRPr="00A25EFF">
        <w:rPr>
          <w:rFonts w:ascii="Times New Roman" w:eastAsia="宋体" w:hAnsi="Times New Roman" w:cs="Times New Roman"/>
          <w:sz w:val="20"/>
          <w:szCs w:val="20"/>
        </w:rPr>
        <w:t xml:space="preserve">. This study employs a dual-model synergistic strategy combining ProtFlash and Ankh3 to construct a multi-dimensional feature representation system for </w:t>
      </w:r>
      <w:r w:rsidRPr="00A25EFF">
        <w:rPr>
          <w:rFonts w:ascii="Times New Roman" w:eastAsia="宋体" w:hAnsi="Times New Roman" w:cs="Times New Roman" w:hint="eastAsia"/>
          <w:sz w:val="20"/>
          <w:szCs w:val="20"/>
        </w:rPr>
        <w:t>ACP</w:t>
      </w:r>
      <w:r w:rsidRPr="00A25EFF">
        <w:rPr>
          <w:rFonts w:ascii="Times New Roman" w:eastAsia="宋体" w:hAnsi="Times New Roman" w:cs="Times New Roman"/>
          <w:sz w:val="20"/>
          <w:szCs w:val="20"/>
        </w:rPr>
        <w:t xml:space="preserve"> prediction.</w:t>
      </w:r>
    </w:p>
    <w:p w14:paraId="7DC2D6DD" w14:textId="77777777" w:rsidR="00A25EFF" w:rsidRPr="00A25EFF" w:rsidRDefault="00A25EFF" w:rsidP="00A25EFF">
      <w:pPr>
        <w:spacing w:line="252" w:lineRule="auto"/>
        <w:rPr>
          <w:rFonts w:ascii="Times New Roman" w:eastAsia="宋体" w:hAnsi="Times New Roman" w:cs="Times New Roman"/>
          <w:b/>
          <w:bCs/>
          <w:sz w:val="20"/>
          <w:szCs w:val="20"/>
        </w:rPr>
      </w:pPr>
      <w:r w:rsidRPr="00A25EFF">
        <w:rPr>
          <w:rFonts w:ascii="Times New Roman" w:eastAsia="宋体" w:hAnsi="Times New Roman" w:cs="Times New Roman"/>
          <w:b/>
          <w:bCs/>
          <w:sz w:val="20"/>
          <w:szCs w:val="20"/>
        </w:rPr>
        <w:t>Protein Sequence Feature Extraction Based on ProtFlash</w:t>
      </w:r>
    </w:p>
    <w:p w14:paraId="36B9D4EC" w14:textId="10006DCA"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ProtFlash is a lightweight protein language model based on an optimized Transformer architecture. Addressing the quadratic computational complexity of traditional Transformers that scales with sequence length, ProtFlash introduces a Mixed Chunk Attention (MCA) mechanism that efficiently captures semantic features of protein sequences while maintaining linear computational complexity</w:t>
      </w:r>
      <w:r w:rsidRPr="00A25EFF">
        <w:rPr>
          <w:rFonts w:ascii="Times New Roman" w:eastAsia="宋体" w:hAnsi="Times New Roman" w:cs="Times New Roman"/>
          <w:sz w:val="20"/>
          <w:szCs w:val="20"/>
        </w:rPr>
        <w:fldChar w:fldCharType="begin"/>
      </w:r>
      <w:r w:rsidRPr="00A25EFF">
        <w:rPr>
          <w:rFonts w:ascii="Times New Roman" w:eastAsia="宋体" w:hAnsi="Times New Roman" w:cs="Times New Roman"/>
          <w:sz w:val="20"/>
          <w:szCs w:val="20"/>
        </w:rPr>
        <w:instrText xml:space="preserve"> ADDIN EN.CITE &lt;EndNote&gt;&lt;Cite&gt;&lt;Author&gt;Wang&lt;/Author&gt;&lt;Year&gt;2023&lt;/Year&gt;&lt;RecNum&gt;24&lt;/RecNum&gt;&lt;DisplayText&gt;&lt;style face="superscript"&gt;[20]&lt;/style&gt;&lt;/DisplayText&gt;&lt;record&gt;&lt;rec-number&gt;24&lt;/rec-number&gt;&lt;foreign-keys&gt;&lt;key app="EN" db-id="dstsvsxfhztrxfe0ssb529x9dfzrxrex2pa5" timestamp="1764211118"&gt;24&lt;/key&gt;&lt;/foreign-keys&gt;&lt;ref-type name="Journal Article"&gt;17&lt;/ref-type&gt;&lt;contributors&gt;&lt;authors&gt;&lt;author&gt;Wang, Lei&lt;/author&gt;&lt;author&gt;Zhang, Hui&lt;/author&gt;&lt;author&gt;Xu, Wei&lt;/author&gt;&lt;author&gt;Xue, Zhidong&lt;/author&gt;&lt;author&gt;Wang, Yan&lt;/author&gt;&lt;/authors&gt;&lt;/contributors&gt;&lt;titles&gt;&lt;title&gt;Deciphering the protein landscape with ProtFlash, a lightweight language model&lt;/title&gt;&lt;secondary-title&gt;Cell Reports Physical Science&lt;/secondary-title&gt;&lt;/titles&gt;&lt;periodical&gt;&lt;full-title&gt;Cell Reports Physical Science&lt;/full-title&gt;&lt;/periodical&gt;&lt;pages&gt;101600&lt;/pages&gt;&lt;volume&gt;4&lt;/volume&gt;&lt;number&gt;10&lt;/number&gt;&lt;keywords&gt;&lt;keyword&gt;deep learning&lt;/keyword&gt;&lt;keyword&gt;protein language model&lt;/keyword&gt;&lt;keyword&gt;linear complexity&lt;/keyword&gt;&lt;/keywords&gt;&lt;dates&gt;&lt;year&gt;2023&lt;/year&gt;&lt;pub-dates&gt;&lt;date&gt;2023/10/18/&lt;/date&gt;&lt;/pub-dates&gt;&lt;/dates&gt;&lt;isbn&gt;2666-3864&lt;/isbn&gt;&lt;urls&gt;&lt;related-urls&gt;&lt;url&gt;https://www.sciencedirect.com/science/article/pii/S2666386423004083&lt;/url&gt;&lt;/related-urls&gt;&lt;/urls&gt;&lt;electronic-resource-num&gt;https://doi.org/10.1016/j.xcrp.2023.101600&lt;/electronic-resource-num&gt;&lt;/record&gt;&lt;/Cite&gt;&lt;/EndNote&gt;</w:instrText>
      </w:r>
      <w:r w:rsidRPr="00A25EFF">
        <w:rPr>
          <w:rFonts w:ascii="Times New Roman" w:eastAsia="宋体" w:hAnsi="Times New Roman" w:cs="Times New Roman"/>
          <w:sz w:val="20"/>
          <w:szCs w:val="20"/>
        </w:rPr>
        <w:fldChar w:fldCharType="separate"/>
      </w:r>
      <w:r w:rsidRPr="00A25EFF">
        <w:rPr>
          <w:rFonts w:ascii="Times New Roman" w:eastAsia="宋体" w:hAnsi="Times New Roman" w:cs="Times New Roman"/>
          <w:noProof/>
          <w:sz w:val="20"/>
          <w:szCs w:val="20"/>
          <w:vertAlign w:val="superscript"/>
        </w:rPr>
        <w:t>[2]</w:t>
      </w:r>
      <w:r w:rsidRPr="00A25EFF">
        <w:rPr>
          <w:rFonts w:ascii="Times New Roman" w:eastAsia="宋体" w:hAnsi="Times New Roman" w:cs="Times New Roman"/>
          <w:sz w:val="20"/>
          <w:szCs w:val="20"/>
        </w:rPr>
        <w:fldChar w:fldCharType="end"/>
      </w:r>
      <w:r w:rsidRPr="00A25EFF">
        <w:rPr>
          <w:rFonts w:ascii="Times New Roman" w:eastAsia="宋体" w:hAnsi="Times New Roman" w:cs="Times New Roman"/>
          <w:sz w:val="20"/>
          <w:szCs w:val="20"/>
        </w:rPr>
        <w:t>. The model is available in two versions: small (79M) and base (174M).</w:t>
      </w:r>
    </w:p>
    <w:p w14:paraId="2350B716" w14:textId="7B809FA4" w:rsid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This study adopts the ProtFlash-small lightweight architecture as the core feature extraction module. Given that anticancer peptide sequences typically exhibit characteristic lengths of 5-50 amino acid residues, the 79M parameter scale of this model is well suited to the sample size of this study, ensuring deep feature capture capability while effectively mitigating overfitting risks. Research demonstrates that in small-scale peptide activity prediction tasks, the small version achieves performance comparable to the base version but with significantly superior computational efficiency, with feature extraction speed approximately doubled, making it more suitable for high-throughput screening applications</w:t>
      </w:r>
      <w:r w:rsidRPr="00A25EFF">
        <w:rPr>
          <w:rFonts w:ascii="Times New Roman" w:eastAsia="宋体" w:hAnsi="Times New Roman" w:cs="Times New Roman"/>
          <w:sz w:val="20"/>
          <w:szCs w:val="20"/>
        </w:rPr>
        <w:fldChar w:fldCharType="begin"/>
      </w:r>
      <w:r w:rsidRPr="00A25EFF">
        <w:rPr>
          <w:rFonts w:ascii="Times New Roman" w:eastAsia="宋体" w:hAnsi="Times New Roman" w:cs="Times New Roman"/>
          <w:sz w:val="20"/>
          <w:szCs w:val="20"/>
        </w:rPr>
        <w:instrText xml:space="preserve"> ADDIN EN.CITE &lt;EndNote&gt;&lt;Cite&gt;&lt;Author&gt;Wang&lt;/Author&gt;&lt;Year&gt;2023&lt;/Year&gt;&lt;RecNum&gt;24&lt;/RecNum&gt;&lt;DisplayText&gt;&lt;style face="superscript"&gt;[20]&lt;/style&gt;&lt;/DisplayText&gt;&lt;record&gt;&lt;rec-number&gt;24&lt;/rec-number&gt;&lt;foreign-keys&gt;&lt;key app="EN" db-id="dstsvsxfhztrxfe0ssb529x9dfzrxrex2pa5" timestamp="1764211118"&gt;24&lt;/key&gt;&lt;/foreign-keys&gt;&lt;ref-type name="Journal Article"&gt;17&lt;/ref-type&gt;&lt;contributors&gt;&lt;authors&gt;&lt;author&gt;Wang, Lei&lt;/author&gt;&lt;author&gt;Zhang, Hui&lt;/author&gt;&lt;author&gt;Xu, Wei&lt;/author&gt;&lt;author&gt;Xue, Zhidong&lt;/author&gt;&lt;author&gt;Wang, Yan&lt;/author&gt;&lt;/authors&gt;&lt;/contributors&gt;&lt;titles&gt;&lt;title&gt;Deciphering the protein landscape with ProtFlash, a lightweight language model&lt;/title&gt;&lt;secondary-title&gt;Cell Reports Physical Science&lt;/secondary-title&gt;&lt;/titles&gt;&lt;periodical&gt;&lt;full-title&gt;Cell Reports Physical Science&lt;/full-title&gt;&lt;/periodical&gt;&lt;pages&gt;101600&lt;/pages&gt;&lt;volume&gt;4&lt;/volume&gt;&lt;number&gt;10&lt;/number&gt;&lt;keywords&gt;&lt;keyword&gt;deep learning&lt;/keyword&gt;&lt;keyword&gt;protein language model&lt;/keyword&gt;&lt;keyword&gt;linear complexity&lt;/keyword&gt;&lt;/keywords&gt;&lt;dates&gt;&lt;year&gt;2023&lt;/year&gt;&lt;pub-dates&gt;&lt;date&gt;2023/10/18/&lt;/date&gt;&lt;/pub-dates&gt;&lt;/dates&gt;&lt;isbn&gt;2666-3864&lt;/isbn&gt;&lt;urls&gt;&lt;related-urls&gt;&lt;url&gt;https://www.sciencedirect.com/science/article/pii/S2666386423004083&lt;/url&gt;&lt;/related-urls&gt;&lt;/urls&gt;&lt;electronic-resource-num&gt;https://doi.org/10.1016/j.xcrp.2023.101600&lt;/electronic-resource-num&gt;&lt;/record&gt;&lt;/Cite&gt;&lt;/EndNote&gt;</w:instrText>
      </w:r>
      <w:r w:rsidRPr="00A25EFF">
        <w:rPr>
          <w:rFonts w:ascii="Times New Roman" w:eastAsia="宋体" w:hAnsi="Times New Roman" w:cs="Times New Roman"/>
          <w:sz w:val="20"/>
          <w:szCs w:val="20"/>
        </w:rPr>
        <w:fldChar w:fldCharType="separate"/>
      </w:r>
      <w:r w:rsidRPr="00A25EFF">
        <w:rPr>
          <w:rFonts w:ascii="Times New Roman" w:eastAsia="宋体" w:hAnsi="Times New Roman" w:cs="Times New Roman"/>
          <w:noProof/>
          <w:sz w:val="20"/>
          <w:szCs w:val="20"/>
          <w:vertAlign w:val="superscript"/>
        </w:rPr>
        <w:t>[2]</w:t>
      </w:r>
      <w:r w:rsidRPr="00A25EFF">
        <w:rPr>
          <w:rFonts w:ascii="Times New Roman" w:eastAsia="宋体" w:hAnsi="Times New Roman" w:cs="Times New Roman"/>
          <w:sz w:val="20"/>
          <w:szCs w:val="20"/>
        </w:rPr>
        <w:fldChar w:fldCharType="end"/>
      </w:r>
      <w:r w:rsidRPr="00A25EFF">
        <w:rPr>
          <w:rFonts w:ascii="Times New Roman" w:eastAsia="宋体" w:hAnsi="Times New Roman" w:cs="Times New Roman" w:hint="eastAsia"/>
          <w:sz w:val="20"/>
          <w:szCs w:val="20"/>
        </w:rPr>
        <w:t>.</w:t>
      </w:r>
    </w:p>
    <w:p w14:paraId="760BECCD" w14:textId="6EB14FD6" w:rsidR="00A25EFF" w:rsidRPr="00A25EFF" w:rsidRDefault="00A25EFF" w:rsidP="00A25EFF">
      <w:pPr>
        <w:spacing w:line="252" w:lineRule="auto"/>
        <w:rPr>
          <w:rFonts w:ascii="Times New Roman" w:eastAsia="宋体" w:hAnsi="Times New Roman" w:cs="Times New Roman"/>
          <w:sz w:val="20"/>
          <w:szCs w:val="20"/>
        </w:rPr>
      </w:pPr>
      <w:r w:rsidRPr="00A25EFF">
        <w:rPr>
          <w:rFonts w:ascii="Times New Roman" w:eastAsia="宋体" w:hAnsi="Times New Roman" w:cs="Times New Roman"/>
          <w:sz w:val="20"/>
          <w:szCs w:val="20"/>
        </w:rPr>
        <w:t>(1) Feature Extraction</w:t>
      </w:r>
    </w:p>
    <w:p w14:paraId="42886158"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ProtFlash employs a mixed chunk attention mechanism for feature extraction, which integrates the advantages of local attention and global linear attention. The specific workflow is as follows:</w:t>
      </w:r>
    </w:p>
    <w:p w14:paraId="050B43F7"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Step</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1</w:t>
      </w:r>
      <w:r w:rsidRPr="00A25EFF">
        <w:rPr>
          <w:rFonts w:ascii="Times New Roman" w:eastAsia="宋体" w:hAnsi="Times New Roman" w:cs="Times New Roman" w:hint="eastAsia"/>
          <w:sz w:val="20"/>
          <w:szCs w:val="20"/>
        </w:rPr>
        <w:t>:</w:t>
      </w:r>
      <w:r w:rsidRPr="00A25EFF">
        <w:rPr>
          <w:sz w:val="20"/>
          <w:szCs w:val="20"/>
        </w:rPr>
        <w:t xml:space="preserve"> </w:t>
      </w:r>
      <w:r w:rsidRPr="00A25EFF">
        <w:rPr>
          <w:rFonts w:ascii="Times New Roman" w:eastAsia="宋体" w:hAnsi="Times New Roman" w:cs="Times New Roman"/>
          <w:sz w:val="20"/>
          <w:szCs w:val="20"/>
        </w:rPr>
        <w:t>Sequence Embedding Representation</w:t>
      </w:r>
    </w:p>
    <w:p w14:paraId="1C3B09CA"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For an input sequence</w:t>
      </w:r>
      <w:r w:rsidRPr="00A25EFF">
        <w:rPr>
          <w:rFonts w:ascii="宋体" w:eastAsia="宋体" w:hAnsi="宋体" w:hint="eastAsia"/>
          <w:position w:val="-10"/>
          <w:sz w:val="20"/>
          <w:szCs w:val="20"/>
        </w:rPr>
        <w:object w:dxaOrig="1160" w:dyaOrig="279" w14:anchorId="50F9A8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9" type="#_x0000_t75" style="width:58.65pt;height:13.85pt" o:ole="">
            <v:imagedata r:id="rId8" o:title=""/>
          </v:shape>
          <o:OLEObject Type="Embed" ProgID="Equation.DSMT4" ShapeID="_x0000_i1689" DrawAspect="Content" ObjectID="_1830719217" r:id="rId9"/>
        </w:object>
      </w:r>
      <w:r w:rsidRPr="00A25EFF">
        <w:rPr>
          <w:rFonts w:ascii="Times New Roman" w:eastAsia="宋体" w:hAnsi="Times New Roman" w:cs="Times New Roman"/>
          <w:sz w:val="20"/>
          <w:szCs w:val="20"/>
        </w:rPr>
        <w:t>of length L,</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it is first converted into a dense vector representation through an embedding layer:</w:t>
      </w:r>
    </w:p>
    <w:p w14:paraId="1FF3408F" w14:textId="322394EE" w:rsidR="00A25EFF" w:rsidRPr="00A25EFF" w:rsidRDefault="00A25EFF" w:rsidP="00A25EFF">
      <w:pPr>
        <w:spacing w:line="252" w:lineRule="auto"/>
        <w:ind w:firstLineChars="200" w:firstLine="400"/>
        <w:jc w:val="right"/>
        <w:rPr>
          <w:rFonts w:hint="eastAsia"/>
          <w:iCs/>
          <w:sz w:val="20"/>
          <w:szCs w:val="20"/>
        </w:rPr>
      </w:pPr>
      <w:r>
        <w:rPr>
          <w:rFonts w:ascii="宋体" w:eastAsia="宋体" w:hAnsi="宋体" w:hint="eastAsia"/>
          <w:sz w:val="20"/>
          <w:szCs w:val="20"/>
        </w:rPr>
        <w:t xml:space="preserve">  </w:t>
      </w:r>
      <w:r w:rsidRPr="00A25EFF">
        <w:rPr>
          <w:rFonts w:ascii="宋体" w:eastAsia="宋体" w:hAnsi="宋体" w:hint="eastAsia"/>
          <w:position w:val="-8"/>
          <w:sz w:val="20"/>
          <w:szCs w:val="20"/>
        </w:rPr>
        <w:object w:dxaOrig="2060" w:dyaOrig="240" w14:anchorId="14CD2487">
          <v:shape id="_x0000_i1690" type="#_x0000_t75" style="width:126.95pt;height:14.95pt" o:ole="">
            <v:imagedata r:id="rId10" o:title=""/>
          </v:shape>
          <o:OLEObject Type="Embed" ProgID="Equation.DSMT4" ShapeID="_x0000_i1690" DrawAspect="Content" ObjectID="_1830719218" r:id="rId11"/>
        </w:object>
      </w:r>
      <w:r w:rsidRPr="00A25EFF">
        <w:rPr>
          <w:rFonts w:ascii="宋体" w:eastAsia="宋体" w:hAnsi="宋体"/>
          <w:sz w:val="20"/>
          <w:szCs w:val="20"/>
        </w:rPr>
        <w:t xml:space="preserve">           </w:t>
      </w:r>
      <w:r w:rsidR="007B3AB8">
        <w:rPr>
          <w:rFonts w:ascii="宋体" w:eastAsia="宋体" w:hAnsi="宋体" w:hint="eastAsia"/>
          <w:sz w:val="20"/>
          <w:szCs w:val="20"/>
        </w:rPr>
        <w:t xml:space="preserve"> </w:t>
      </w:r>
      <w:r w:rsidRPr="00A25EFF">
        <w:rPr>
          <w:rFonts w:ascii="宋体" w:eastAsia="宋体" w:hAnsi="宋体"/>
          <w:sz w:val="20"/>
          <w:szCs w:val="20"/>
        </w:rPr>
        <w:t xml:space="preserve">           </w:t>
      </w:r>
      <w:r w:rsidRPr="00A25EFF">
        <w:rPr>
          <w:rFonts w:ascii="Times New Roman" w:eastAsia="宋体" w:hAnsi="Times New Roman" w:cs="Times New Roman" w:hint="eastAsia"/>
          <w:iCs/>
          <w:sz w:val="20"/>
          <w:szCs w:val="20"/>
        </w:rPr>
        <w:t>（</w:t>
      </w:r>
      <w:r w:rsidRPr="00A25EFF">
        <w:rPr>
          <w:rFonts w:ascii="Times New Roman" w:eastAsia="宋体" w:hAnsi="Times New Roman" w:cs="Times New Roman"/>
          <w:iCs/>
          <w:sz w:val="20"/>
          <w:szCs w:val="20"/>
        </w:rPr>
        <w:t>1</w:t>
      </w:r>
      <w:r w:rsidRPr="00A25EFF">
        <w:rPr>
          <w:rFonts w:ascii="Times New Roman" w:eastAsia="宋体" w:hAnsi="Times New Roman" w:cs="Times New Roman" w:hint="eastAsia"/>
          <w:iCs/>
          <w:sz w:val="20"/>
          <w:szCs w:val="20"/>
        </w:rPr>
        <w:t>）</w:t>
      </w:r>
    </w:p>
    <w:p w14:paraId="52006DF0" w14:textId="77777777" w:rsidR="00A25EFF" w:rsidRPr="00A25EFF" w:rsidRDefault="00A25EFF" w:rsidP="00A25EFF">
      <w:pPr>
        <w:spacing w:line="252" w:lineRule="auto"/>
        <w:rPr>
          <w:rFonts w:ascii="Times New Roman" w:eastAsia="宋体" w:hAnsi="Times New Roman" w:cs="Times New Roman"/>
          <w:sz w:val="20"/>
          <w:szCs w:val="20"/>
        </w:rPr>
      </w:pPr>
      <w:r w:rsidRPr="00A25EFF">
        <w:rPr>
          <w:rFonts w:ascii="Times New Roman" w:eastAsia="宋体" w:hAnsi="Times New Roman" w:cs="Times New Roman"/>
          <w:sz w:val="20"/>
          <w:szCs w:val="20"/>
        </w:rPr>
        <w:t>The embedding layer integrates amino acid type embeddings and Rotary Position Embedding (RoPE). RoPE encodes absolute position information through rotation matrices while introducing explicit relative position dependencies in self-attention computation.</w:t>
      </w:r>
    </w:p>
    <w:p w14:paraId="75866EAB"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Step</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2:</w:t>
      </w:r>
      <w:r w:rsidRPr="00A25EFF">
        <w:rPr>
          <w:sz w:val="20"/>
          <w:szCs w:val="20"/>
        </w:rPr>
        <w:t xml:space="preserve"> </w:t>
      </w:r>
      <w:r w:rsidRPr="00A25EFF">
        <w:rPr>
          <w:rFonts w:ascii="Times New Roman" w:eastAsia="宋体" w:hAnsi="Times New Roman" w:cs="Times New Roman"/>
          <w:sz w:val="20"/>
          <w:szCs w:val="20"/>
        </w:rPr>
        <w:t>Mixed Chunk Attention Encoding</w:t>
      </w:r>
    </w:p>
    <w:p w14:paraId="41509832"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The sequence is first partitioned into non-overlapping chunks, with local attention computed within each chunk, followed by global linear attention to capture long-range interactions:</w:t>
      </w:r>
    </w:p>
    <w:p w14:paraId="4BEB9C97" w14:textId="65CB2B77" w:rsidR="00A25EFF" w:rsidRPr="00A25EFF" w:rsidRDefault="00A25EFF" w:rsidP="00A25EFF">
      <w:pPr>
        <w:pStyle w:val="MTDisplayEquation"/>
        <w:ind w:firstLine="200"/>
        <w:jc w:val="right"/>
        <w:rPr>
          <w:i/>
          <w:iCs/>
        </w:rPr>
      </w:pPr>
      <w:r w:rsidRPr="00A25EFF">
        <w:rPr>
          <w:rFonts w:ascii="宋体" w:hAnsi="宋体" w:hint="eastAsia"/>
          <w:position w:val="-38"/>
        </w:rPr>
        <w:object w:dxaOrig="2820" w:dyaOrig="840" w14:anchorId="1CFF0C09">
          <v:shape id="_x0000_i1691" type="#_x0000_t75" style="width:166.4pt;height:49.05pt" o:ole="">
            <v:imagedata r:id="rId12" o:title=""/>
          </v:shape>
          <o:OLEObject Type="Embed" ProgID="Equation.DSMT4" ShapeID="_x0000_i1691" DrawAspect="Content" ObjectID="_1830719219" r:id="rId13"/>
        </w:object>
      </w:r>
      <w:r w:rsidRPr="00A25EFF">
        <w:tab/>
        <w:t xml:space="preserve">  </w:t>
      </w:r>
      <w:r w:rsidR="007B3AB8">
        <w:rPr>
          <w:rFonts w:hint="eastAsia"/>
        </w:rPr>
        <w:t xml:space="preserve"> </w:t>
      </w:r>
      <w:r w:rsidRPr="00A25EFF">
        <w:t xml:space="preserve">          </w:t>
      </w:r>
      <w:r>
        <w:rPr>
          <w:rFonts w:hint="eastAsia"/>
        </w:rPr>
        <w:t xml:space="preserve"> </w:t>
      </w:r>
      <w:r w:rsidRPr="00A25EFF">
        <w:t xml:space="preserve">     </w:t>
      </w:r>
      <w:r w:rsidRPr="00A25EFF">
        <w:rPr>
          <w:iCs/>
        </w:rPr>
        <w:t>（</w:t>
      </w:r>
      <w:r w:rsidRPr="00A25EFF">
        <w:rPr>
          <w:iCs/>
        </w:rPr>
        <w:t>2</w:t>
      </w:r>
      <w:r w:rsidRPr="00A25EFF">
        <w:rPr>
          <w:iCs/>
        </w:rPr>
        <w:t>）</w:t>
      </w:r>
    </w:p>
    <w:p w14:paraId="28E3324F" w14:textId="77777777" w:rsidR="00A25EFF" w:rsidRPr="00A25EFF" w:rsidRDefault="00A25EFF" w:rsidP="00A25EFF">
      <w:pPr>
        <w:spacing w:line="252" w:lineRule="auto"/>
        <w:rPr>
          <w:rFonts w:ascii="Times New Roman" w:eastAsia="宋体" w:hAnsi="Times New Roman" w:cs="Times New Roman"/>
          <w:sz w:val="20"/>
          <w:szCs w:val="20"/>
        </w:rPr>
      </w:pPr>
      <w:r w:rsidRPr="00A25EFF">
        <w:rPr>
          <w:rFonts w:ascii="Times New Roman" w:eastAsia="宋体" w:hAnsi="Times New Roman" w:cs="Times New Roman" w:hint="eastAsia"/>
          <w:sz w:val="20"/>
          <w:szCs w:val="20"/>
        </w:rPr>
        <w:t>w</w:t>
      </w:r>
      <w:r w:rsidRPr="00A25EFF">
        <w:rPr>
          <w:rFonts w:ascii="Times New Roman" w:eastAsia="宋体" w:hAnsi="Times New Roman" w:cs="Times New Roman"/>
          <w:sz w:val="20"/>
          <w:szCs w:val="20"/>
        </w:rPr>
        <w:t>here</w:t>
      </w:r>
      <w:r w:rsidRPr="00A25EFF">
        <w:rPr>
          <w:rFonts w:ascii="Times New Roman" w:eastAsia="宋体" w:hAnsi="Times New Roman" w:cs="Times New Roman" w:hint="eastAsia"/>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PE</m:t>
            </m:r>
          </m:e>
          <m:sub>
            <m:r>
              <m:rPr>
                <m:nor/>
              </m:rPr>
              <w:rPr>
                <w:rFonts w:ascii="Times New Roman" w:eastAsia="宋体" w:hAnsi="Times New Roman" w:cs="Times New Roman"/>
                <w:sz w:val="20"/>
                <w:szCs w:val="20"/>
              </w:rPr>
              <m:t>rel</m:t>
            </m:r>
          </m:sub>
        </m:sSub>
      </m:oMath>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represents the relative position encoding bias,</w:t>
      </w:r>
      <w:r w:rsidRPr="00A25EFF">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ϕ</m:t>
        </m:r>
      </m:oMath>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denotes the feature transformation function, and</w:t>
      </w:r>
      <w:r w:rsidRPr="00A25EFF">
        <w:rPr>
          <w:rFonts w:ascii="Cambria Math" w:eastAsia="宋体" w:hAnsi="Cambria Math" w:cs="Times New Roman"/>
          <w:i/>
          <w:sz w:val="20"/>
          <w:szCs w:val="20"/>
        </w:rPr>
        <w:t xml:space="preserve"> </w:t>
      </w:r>
      <m:oMath>
        <m:r>
          <w:rPr>
            <w:rFonts w:ascii="Cambria Math" w:eastAsia="宋体" w:hAnsi="Cambria Math" w:cs="Times New Roman"/>
            <w:sz w:val="20"/>
            <w:szCs w:val="20"/>
          </w:rPr>
          <m:t>σ</m:t>
        </m:r>
      </m:oMath>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 xml:space="preserve">is the gating mechanism. This design effectively captures both local and global features </w:t>
      </w:r>
      <w:r w:rsidRPr="00A25EFF">
        <w:rPr>
          <w:rFonts w:ascii="Times New Roman" w:eastAsia="宋体" w:hAnsi="Times New Roman" w:cs="Times New Roman"/>
          <w:sz w:val="20"/>
          <w:szCs w:val="20"/>
        </w:rPr>
        <w:lastRenderedPageBreak/>
        <w:t xml:space="preserve">while maintaining linear complexity. </w:t>
      </w:r>
    </w:p>
    <w:p w14:paraId="2F0DD84B"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Step</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3:</w:t>
      </w:r>
      <w:r w:rsidRPr="00A25EFF">
        <w:rPr>
          <w:sz w:val="20"/>
          <w:szCs w:val="20"/>
        </w:rPr>
        <w:t xml:space="preserve"> </w:t>
      </w:r>
      <w:r w:rsidRPr="00A25EFF">
        <w:rPr>
          <w:rFonts w:ascii="Times New Roman" w:eastAsia="宋体" w:hAnsi="Times New Roman" w:cs="Times New Roman"/>
          <w:sz w:val="20"/>
          <w:szCs w:val="20"/>
        </w:rPr>
        <w:t>Feature Aggregation</w:t>
      </w:r>
    </w:p>
    <w:p w14:paraId="412F75AF"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Global average pooling is applied to aggregate the output of the final layer:</w:t>
      </w:r>
    </w:p>
    <w:p w14:paraId="54C29C81" w14:textId="5AFF6BE3" w:rsidR="00A25EFF" w:rsidRPr="00A25EFF" w:rsidRDefault="007B3AB8" w:rsidP="00A25EFF">
      <w:pPr>
        <w:pStyle w:val="MTDisplayEquation"/>
        <w:ind w:firstLine="200"/>
        <w:jc w:val="right"/>
      </w:pPr>
      <w:r w:rsidRPr="00A25EFF">
        <w:rPr>
          <w:rFonts w:ascii="宋体" w:hAnsi="宋体" w:hint="eastAsia"/>
          <w:position w:val="-20"/>
        </w:rPr>
        <w:object w:dxaOrig="960" w:dyaOrig="480" w14:anchorId="7F7D898F">
          <v:shape id="_x0000_i1692" type="#_x0000_t75" style="width:62.4pt;height:29.85pt" o:ole="">
            <v:imagedata r:id="rId14" o:title=""/>
          </v:shape>
          <o:OLEObject Type="Embed" ProgID="Equation.DSMT4" ShapeID="_x0000_i1692" DrawAspect="Content" ObjectID="_1830719220" r:id="rId15"/>
        </w:object>
      </w:r>
      <w:r w:rsidR="00A25EFF" w:rsidRPr="00A25EFF">
        <w:tab/>
        <w:t xml:space="preserve">   </w:t>
      </w:r>
      <w:r w:rsidR="00A25EFF" w:rsidRPr="00A25EFF">
        <w:rPr>
          <w:iCs/>
        </w:rPr>
        <w:t>（</w:t>
      </w:r>
      <w:r w:rsidR="00A25EFF" w:rsidRPr="00A25EFF">
        <w:rPr>
          <w:iCs/>
        </w:rPr>
        <w:t>3</w:t>
      </w:r>
      <w:r w:rsidR="00A25EFF" w:rsidRPr="00A25EFF">
        <w:rPr>
          <w:iCs/>
        </w:rPr>
        <w:t>）</w:t>
      </w:r>
    </w:p>
    <w:p w14:paraId="48FAEA36" w14:textId="77777777" w:rsidR="00A25EFF" w:rsidRPr="00A25EFF" w:rsidRDefault="00A25EFF" w:rsidP="00A25EFF">
      <w:pPr>
        <w:spacing w:line="252" w:lineRule="auto"/>
        <w:rPr>
          <w:rFonts w:ascii="Times New Roman" w:eastAsia="宋体" w:hAnsi="Times New Roman" w:cs="Times New Roman"/>
          <w:sz w:val="20"/>
          <w:szCs w:val="20"/>
        </w:rPr>
      </w:pPr>
      <w:r w:rsidRPr="00A25EFF">
        <w:rPr>
          <w:rFonts w:ascii="Times New Roman" w:eastAsia="宋体" w:hAnsi="Times New Roman" w:cs="Times New Roman"/>
          <w:sz w:val="20"/>
          <w:szCs w:val="20"/>
        </w:rPr>
        <w:t>The final output is a 512-dimensional feature vector that retains the overall sequence semantics while effectively smoothing local noise.</w:t>
      </w:r>
    </w:p>
    <w:p w14:paraId="5CF8024A" w14:textId="77777777" w:rsidR="00A25EFF" w:rsidRPr="00A25EFF" w:rsidRDefault="00A25EFF" w:rsidP="00A25EFF">
      <w:pPr>
        <w:spacing w:line="252" w:lineRule="auto"/>
        <w:rPr>
          <w:rFonts w:ascii="Times New Roman" w:eastAsia="宋体" w:hAnsi="Times New Roman" w:cs="Times New Roman"/>
          <w:sz w:val="20"/>
          <w:szCs w:val="20"/>
        </w:rPr>
      </w:pPr>
      <w:r w:rsidRPr="00A25EFF">
        <w:rPr>
          <w:rFonts w:ascii="Times New Roman" w:eastAsia="宋体" w:hAnsi="Times New Roman" w:cs="Times New Roman"/>
          <w:sz w:val="20"/>
          <w:szCs w:val="20"/>
        </w:rPr>
        <w:t>(2) Feature Dimensionality Reduction and Optimization</w:t>
      </w:r>
    </w:p>
    <w:p w14:paraId="317CC792" w14:textId="18D759F3"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To address the computational complexity and potential overfitting issues arising from high-dimensional features, Truncated Singular Value Decomposition (Truncated SVD) is employed to reduce the 512-dimensional features to 256 dimensions. This dimensionality reduction strategy preserves key information while compressing the feature space by retaining principal singular values</w:t>
      </w:r>
      <w:r w:rsidRPr="00A25EFF">
        <w:rPr>
          <w:rFonts w:ascii="Times New Roman" w:eastAsia="宋体" w:hAnsi="Times New Roman" w:cs="Times New Roman"/>
          <w:sz w:val="20"/>
          <w:szCs w:val="20"/>
        </w:rPr>
        <w:fldChar w:fldCharType="begin"/>
      </w:r>
      <w:r w:rsidRPr="00A25EFF">
        <w:rPr>
          <w:rFonts w:ascii="Times New Roman" w:eastAsia="宋体" w:hAnsi="Times New Roman" w:cs="Times New Roman"/>
          <w:sz w:val="20"/>
          <w:szCs w:val="20"/>
        </w:rPr>
        <w:instrText xml:space="preserve"> ADDIN EN.CITE &lt;EndNote&gt;&lt;Cite&gt;&lt;Author&gt;Halko&lt;/Author&gt;&lt;Year&gt;2011&lt;/Year&gt;&lt;RecNum&gt;43&lt;/RecNum&gt;&lt;DisplayText&gt;&lt;style face="superscript"&gt;[21]&lt;/style&gt;&lt;/DisplayText&gt;&lt;record&gt;&lt;rec-number&gt;43&lt;/rec-number&gt;&lt;foreign-keys&gt;&lt;key app="EN" db-id="dstsvsxfhztrxfe0ssb529x9dfzrxrex2pa5" timestamp="1764341836"&gt;43&lt;/key&gt;&lt;/foreign-keys&gt;&lt;ref-type name="Journal Article"&gt;17&lt;/ref-type&gt;&lt;contributors&gt;&lt;authors&gt;&lt;author&gt;Halko, Nathan&lt;/author&gt;&lt;author&gt;Martinsson, Per-Gunnar&lt;/author&gt;&lt;author&gt;Tropp, Joel A.&lt;/author&gt;&lt;/authors&gt;&lt;/contributors&gt;&lt;titles&gt;&lt;title&gt;Finding Structure with Randomness: Probabilistic Algorithms for Constructing Approximate Matrix Decompositions&lt;/title&gt;&lt;secondary-title&gt;SIAM Rev.&lt;/secondary-title&gt;&lt;/titles&gt;&lt;periodical&gt;&lt;full-title&gt;SIAM Rev.&lt;/full-title&gt;&lt;/periodical&gt;&lt;pages&gt;217-288&lt;/pages&gt;&lt;volume&gt;53&lt;/volume&gt;&lt;number&gt;2&lt;/number&gt;&lt;dates&gt;&lt;year&gt;2011&lt;/year&gt;&lt;pub-dates&gt;&lt;date&gt;/&lt;/date&gt;&lt;/pub-dates&gt;&lt;/dates&gt;&lt;urls&gt;&lt;related-urls&gt;&lt;url&gt;https://doi.org/10.1137/090771806&lt;/url&gt;&lt;url&gt;https://www.wikidata.org/entity/Q46236603&lt;/url&gt;&lt;/related-urls&gt;&lt;/urls&gt;&lt;electronic-resource-num&gt;10.1137/090771806&lt;/electronic-resource-num&gt;&lt;/record&gt;&lt;/Cite&gt;&lt;/EndNote&gt;</w:instrText>
      </w:r>
      <w:r w:rsidRPr="00A25EFF">
        <w:rPr>
          <w:rFonts w:ascii="Times New Roman" w:eastAsia="宋体" w:hAnsi="Times New Roman" w:cs="Times New Roman"/>
          <w:sz w:val="20"/>
          <w:szCs w:val="20"/>
        </w:rPr>
        <w:fldChar w:fldCharType="separate"/>
      </w:r>
      <w:r w:rsidRPr="00A25EFF">
        <w:rPr>
          <w:rFonts w:ascii="Times New Roman" w:eastAsia="宋体" w:hAnsi="Times New Roman" w:cs="Times New Roman"/>
          <w:noProof/>
          <w:sz w:val="20"/>
          <w:szCs w:val="20"/>
          <w:vertAlign w:val="superscript"/>
        </w:rPr>
        <w:t>[</w:t>
      </w:r>
      <w:r w:rsidR="00E779EC">
        <w:rPr>
          <w:rFonts w:ascii="Times New Roman" w:eastAsia="宋体" w:hAnsi="Times New Roman" w:cs="Times New Roman" w:hint="eastAsia"/>
          <w:noProof/>
          <w:sz w:val="20"/>
          <w:szCs w:val="20"/>
          <w:vertAlign w:val="superscript"/>
        </w:rPr>
        <w:t>3</w:t>
      </w:r>
      <w:r w:rsidRPr="00A25EFF">
        <w:rPr>
          <w:rFonts w:ascii="Times New Roman" w:eastAsia="宋体" w:hAnsi="Times New Roman" w:cs="Times New Roman"/>
          <w:noProof/>
          <w:sz w:val="20"/>
          <w:szCs w:val="20"/>
          <w:vertAlign w:val="superscript"/>
        </w:rPr>
        <w:t>]</w:t>
      </w:r>
      <w:r w:rsidRPr="00A25EFF">
        <w:rPr>
          <w:rFonts w:ascii="Times New Roman" w:eastAsia="宋体" w:hAnsi="Times New Roman" w:cs="Times New Roman"/>
          <w:sz w:val="20"/>
          <w:szCs w:val="20"/>
        </w:rPr>
        <w:fldChar w:fldCharType="end"/>
      </w:r>
      <w:r w:rsidRPr="00A25EFF">
        <w:rPr>
          <w:rFonts w:ascii="Times New Roman" w:eastAsia="宋体" w:hAnsi="Times New Roman" w:cs="Times New Roman"/>
          <w:sz w:val="20"/>
          <w:szCs w:val="20"/>
        </w:rPr>
        <w:t>. The reduced feature matrix is denoted as</w:t>
      </w:r>
      <w:r w:rsidRPr="00A25EFF">
        <w:rPr>
          <w:rFonts w:ascii="Times New Roman" w:eastAsia="宋体" w:hAnsi="Times New Roman" w:cs="Times New Roman" w:hint="eastAsia"/>
          <w:sz w:val="20"/>
          <w:szCs w:val="20"/>
        </w:rPr>
        <w:t xml:space="preserve"> </w:t>
      </w:r>
      <m:oMath>
        <m:sSubSup>
          <m:sSubSupPr>
            <m:ctrlPr>
              <w:rPr>
                <w:rFonts w:ascii="Cambria Math" w:eastAsia="宋体" w:hAnsi="Cambria Math" w:cs="Times New Roman"/>
                <w:sz w:val="20"/>
                <w:szCs w:val="20"/>
              </w:rPr>
            </m:ctrlPr>
          </m:sSubSupPr>
          <m:e>
            <m:r>
              <w:rPr>
                <w:rFonts w:ascii="Cambria Math" w:eastAsia="宋体" w:hAnsi="Cambria Math" w:cs="Times New Roman"/>
                <w:sz w:val="20"/>
                <w:szCs w:val="20"/>
              </w:rPr>
              <m:t>F</m:t>
            </m:r>
          </m:e>
          <m:sub>
            <m:r>
              <m:rPr>
                <m:nor/>
              </m:rPr>
              <w:rPr>
                <w:rFonts w:ascii="Times New Roman" w:eastAsia="宋体" w:hAnsi="Times New Roman" w:cs="Times New Roman"/>
                <w:sz w:val="20"/>
                <w:szCs w:val="20"/>
              </w:rPr>
              <m:t>Prot</m:t>
            </m:r>
          </m:sub>
          <m:sup>
            <m:r>
              <w:rPr>
                <w:rFonts w:ascii="Cambria Math" w:eastAsia="宋体" w:hAnsi="Cambria Math" w:cs="Times New Roman"/>
                <w:sz w:val="20"/>
                <w:szCs w:val="20"/>
              </w:rPr>
              <m:t>256</m:t>
            </m:r>
          </m:sup>
        </m:sSubSup>
        <m:r>
          <w:rPr>
            <w:rFonts w:ascii="Cambria Math" w:eastAsia="宋体" w:hAnsi="Cambria Math" w:cs="Times New Roman"/>
            <w:sz w:val="20"/>
            <w:szCs w:val="20"/>
          </w:rPr>
          <m:t>∈</m:t>
        </m:r>
        <m:sSup>
          <m:sSupPr>
            <m:ctrlPr>
              <w:rPr>
                <w:rFonts w:ascii="Cambria Math" w:eastAsia="宋体" w:hAnsi="Cambria Math" w:cs="Times New Roman"/>
                <w:sz w:val="20"/>
                <w:szCs w:val="20"/>
              </w:rPr>
            </m:ctrlPr>
          </m:sSupPr>
          <m:e>
            <m:r>
              <m:rPr>
                <m:scr m:val="double-struck"/>
                <m:sty m:val="p"/>
              </m:rPr>
              <w:rPr>
                <w:rFonts w:ascii="Cambria Math" w:eastAsia="宋体" w:hAnsi="Cambria Math" w:cs="Times New Roman"/>
                <w:sz w:val="20"/>
                <w:szCs w:val="20"/>
              </w:rPr>
              <m:t>R</m:t>
            </m:r>
          </m:e>
          <m:sup>
            <m:r>
              <w:rPr>
                <w:rFonts w:ascii="Cambria Math" w:eastAsia="宋体" w:hAnsi="Cambria Math" w:cs="Times New Roman"/>
                <w:sz w:val="20"/>
                <w:szCs w:val="20"/>
              </w:rPr>
              <m:t>N×256</m:t>
            </m:r>
          </m:sup>
        </m:sSup>
      </m:oMath>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where</w:t>
      </w:r>
      <w:r w:rsidRPr="00A25EFF">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N</m:t>
        </m:r>
      </m:oMath>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 xml:space="preserve">represents the number of samples. This dimensionality reduction approach effectively captures the principal component structure of ProtFlash features, establishing a foundation for subsequent model fusion. </w:t>
      </w:r>
    </w:p>
    <w:p w14:paraId="1B00FB17" w14:textId="77777777" w:rsidR="00A25EFF" w:rsidRPr="00A25EFF" w:rsidRDefault="00A25EFF" w:rsidP="00A25EFF">
      <w:pPr>
        <w:spacing w:line="252" w:lineRule="auto"/>
        <w:rPr>
          <w:rFonts w:ascii="Times New Roman" w:eastAsia="宋体" w:hAnsi="Times New Roman" w:cs="Times New Roman"/>
          <w:b/>
          <w:bCs/>
          <w:sz w:val="20"/>
          <w:szCs w:val="20"/>
        </w:rPr>
      </w:pPr>
      <w:r w:rsidRPr="00A25EFF">
        <w:rPr>
          <w:rFonts w:ascii="Times New Roman" w:eastAsia="宋体" w:hAnsi="Times New Roman" w:cs="Times New Roman"/>
          <w:b/>
          <w:bCs/>
          <w:sz w:val="20"/>
          <w:szCs w:val="20"/>
        </w:rPr>
        <w:t>Protein Sequence Feature Extraction Based on Ankh3</w:t>
      </w:r>
    </w:p>
    <w:p w14:paraId="0FAD6D09" w14:textId="4D5BD1E3"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 xml:space="preserve">Ankh3 is a next-generation protein language model developed based on the T5 architecture. Through innovative optimization of the T5 architecture combined with a unique dual-task pretraining mechanism, it is specifically designed for protein sequence characteristics. The model can learn implicit structural constraints and functional patterns from sequences, achieving </w:t>
      </w:r>
      <w:r w:rsidRPr="00A25EFF">
        <w:rPr>
          <w:rFonts w:ascii="Times New Roman" w:eastAsia="宋体" w:hAnsi="Times New Roman" w:cs="Times New Roman" w:hint="eastAsia"/>
          <w:sz w:val="20"/>
          <w:szCs w:val="20"/>
        </w:rPr>
        <w:t xml:space="preserve">a </w:t>
      </w:r>
      <w:r w:rsidRPr="00A25EFF">
        <w:rPr>
          <w:rFonts w:ascii="Times New Roman" w:eastAsia="宋体" w:hAnsi="Times New Roman" w:cs="Times New Roman"/>
          <w:sz w:val="20"/>
          <w:szCs w:val="20"/>
        </w:rPr>
        <w:t>more comprehensive protein representation</w:t>
      </w:r>
      <w:r w:rsidRPr="00A25EFF">
        <w:rPr>
          <w:rFonts w:ascii="Times New Roman" w:eastAsia="宋体" w:hAnsi="Times New Roman" w:cs="Times New Roman"/>
          <w:sz w:val="20"/>
          <w:szCs w:val="20"/>
        </w:rPr>
        <w:fldChar w:fldCharType="begin"/>
      </w:r>
      <w:r w:rsidRPr="00A25EFF">
        <w:rPr>
          <w:rFonts w:ascii="Times New Roman" w:eastAsia="宋体" w:hAnsi="Times New Roman" w:cs="Times New Roman"/>
          <w:sz w:val="20"/>
          <w:szCs w:val="20"/>
        </w:rPr>
        <w:instrText xml:space="preserve"> ADDIN EN.CITE &lt;EndNote&gt;&lt;Cite&gt;&lt;Author&gt;Alsamkary&lt;/Author&gt;&lt;Year&gt;2025&lt;/Year&gt;&lt;RecNum&gt;25&lt;/RecNum&gt;&lt;DisplayText&gt;&lt;style face="superscript"&gt;[22]&lt;/style&gt;&lt;/DisplayText&gt;&lt;record&gt;&lt;rec-number&gt;25&lt;/rec-number&gt;&lt;foreign-keys&gt;&lt;key app="EN" db-id="dstsvsxfhztrxfe0ssb529x9dfzrxrex2pa5" timestamp="1764213795"&gt;25&lt;/key&gt;&lt;/foreign-keys&gt;&lt;ref-type name="Journal Article"&gt;17&lt;/ref-type&gt;&lt;contributors&gt;&lt;authors&gt;&lt;author&gt;Alsamkary, Hazem&lt;/author&gt;&lt;author&gt;Elshaffei, Mohamed&lt;/author&gt;&lt;author&gt;Elkerdawy, Mohamed&lt;/author&gt;&lt;author&gt;Elnaggar, Ahmed&lt;/author&gt;&lt;/authors&gt;&lt;/contributors&gt;&lt;titles&gt;&lt;title&gt;Ankh3: Multi-Task Pretraining with Sequence Denoising and Completion Enhances Protein Representations&lt;/title&gt;&lt;secondary-title&gt;arXiv preprint arXiv:2505.20052&lt;/secondary-title&gt;&lt;/titles&gt;&lt;periodical&gt;&lt;full-title&gt;arXiv preprint arXiv:2505.20052&lt;/full-title&gt;&lt;/periodical&gt;&lt;dates&gt;&lt;year&gt;2025&lt;/year&gt;&lt;/dates&gt;&lt;urls&gt;&lt;related-urls&gt;&lt;url&gt;https://arxiv.org/abs/2505.20052&lt;/url&gt;&lt;/related-urls&gt;&lt;/urls&gt;&lt;electronic-resource-num&gt;10.48550/arXiv.2505.20052&lt;/electronic-resource-num&gt;&lt;/record&gt;&lt;/Cite&gt;&lt;/EndNote&gt;</w:instrText>
      </w:r>
      <w:r w:rsidRPr="00A25EFF">
        <w:rPr>
          <w:rFonts w:ascii="Times New Roman" w:eastAsia="宋体" w:hAnsi="Times New Roman" w:cs="Times New Roman"/>
          <w:sz w:val="20"/>
          <w:szCs w:val="20"/>
        </w:rPr>
        <w:fldChar w:fldCharType="separate"/>
      </w:r>
      <w:r w:rsidRPr="00A25EFF">
        <w:rPr>
          <w:rFonts w:ascii="Times New Roman" w:eastAsia="宋体" w:hAnsi="Times New Roman" w:cs="Times New Roman"/>
          <w:noProof/>
          <w:sz w:val="20"/>
          <w:szCs w:val="20"/>
          <w:vertAlign w:val="superscript"/>
        </w:rPr>
        <w:t>[</w:t>
      </w:r>
      <w:r w:rsidR="00E779EC">
        <w:rPr>
          <w:rFonts w:ascii="Times New Roman" w:eastAsia="宋体" w:hAnsi="Times New Roman" w:cs="Times New Roman" w:hint="eastAsia"/>
          <w:noProof/>
          <w:sz w:val="20"/>
          <w:szCs w:val="20"/>
          <w:vertAlign w:val="superscript"/>
        </w:rPr>
        <w:t>4</w:t>
      </w:r>
      <w:r w:rsidRPr="00A25EFF">
        <w:rPr>
          <w:rFonts w:ascii="Times New Roman" w:eastAsia="宋体" w:hAnsi="Times New Roman" w:cs="Times New Roman"/>
          <w:noProof/>
          <w:sz w:val="20"/>
          <w:szCs w:val="20"/>
          <w:vertAlign w:val="superscript"/>
        </w:rPr>
        <w:t>]</w:t>
      </w:r>
      <w:r w:rsidRPr="00A25EFF">
        <w:rPr>
          <w:rFonts w:ascii="Times New Roman" w:eastAsia="宋体" w:hAnsi="Times New Roman" w:cs="Times New Roman"/>
          <w:sz w:val="20"/>
          <w:szCs w:val="20"/>
        </w:rPr>
        <w:fldChar w:fldCharType="end"/>
      </w:r>
      <w:r w:rsidRPr="00A25EFF">
        <w:rPr>
          <w:rFonts w:ascii="Times New Roman" w:eastAsia="宋体" w:hAnsi="Times New Roman" w:cs="Times New Roman"/>
          <w:sz w:val="20"/>
          <w:szCs w:val="20"/>
        </w:rPr>
        <w:t>. The series includes a Large version with 1.88B parameters and an XL version with 5.73B parameters, both pretrained on the UniRef50 dataset.</w:t>
      </w:r>
    </w:p>
    <w:p w14:paraId="0B3CB748"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 xml:space="preserve">This study selects Ankh3-Large as the complementary feature extractor. Compared to traditional single-task pretraining models, Ankh3 innovatively employs a dual-task pretraining strategy: on one hand, it learns sequence contextual information at different levels through multi-scale masked language modeling (with masking rates of 15%, 20%, and 30%); on the other hand, it enhances the model's grasp of global sequence coherence through sequence completion tasks. This multi-perspective learning mechanism significantly improves the model's generalization capability, enabling excellent performance in biological activity prediction tasks that depend on fine-grained structural information. The biological activity of </w:t>
      </w:r>
      <w:r w:rsidRPr="00A25EFF">
        <w:rPr>
          <w:rFonts w:ascii="Times New Roman" w:eastAsia="宋体" w:hAnsi="Times New Roman" w:cs="Times New Roman" w:hint="eastAsia"/>
          <w:sz w:val="20"/>
          <w:szCs w:val="20"/>
        </w:rPr>
        <w:t>ACP</w:t>
      </w:r>
      <w:r w:rsidRPr="00A25EFF">
        <w:rPr>
          <w:rFonts w:ascii="Times New Roman" w:eastAsia="宋体" w:hAnsi="Times New Roman" w:cs="Times New Roman"/>
          <w:sz w:val="20"/>
          <w:szCs w:val="20"/>
        </w:rPr>
        <w:t>s is often closely related to their specific spatial conformations and inter-residue interactions. Ankh3-Large, with its 1.88B parameter scale and dual-task pretraining framework, can effectively learn complex associations between sequence patterns and biological functions, thereby accurately identifying key features that influence anticancer activity.</w:t>
      </w:r>
    </w:p>
    <w:p w14:paraId="335003CC" w14:textId="77777777" w:rsidR="00A25EFF" w:rsidRPr="00A25EFF" w:rsidRDefault="00A25EFF" w:rsidP="00A25EFF">
      <w:pPr>
        <w:spacing w:line="252" w:lineRule="auto"/>
        <w:rPr>
          <w:rFonts w:ascii="Times New Roman" w:eastAsia="宋体" w:hAnsi="Times New Roman" w:cs="Times New Roman"/>
          <w:sz w:val="20"/>
          <w:szCs w:val="20"/>
        </w:rPr>
      </w:pPr>
      <w:r w:rsidRPr="00A25EFF">
        <w:rPr>
          <w:rFonts w:ascii="Times New Roman" w:eastAsia="宋体" w:hAnsi="Times New Roman" w:cs="Times New Roman"/>
          <w:sz w:val="20"/>
          <w:szCs w:val="20"/>
        </w:rPr>
        <w:t>(1) Feature Extraction</w:t>
      </w:r>
    </w:p>
    <w:p w14:paraId="1FAE7D42"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Ankh3 adopts a T5 encoder-decoder architecture, comprising 48 encoder layers and 24 decoder layers. Its dual-task training strategy enables the model to balance local contextual understanding with global sequence coherence. The feature extraction workflow is as follows:</w:t>
      </w:r>
    </w:p>
    <w:p w14:paraId="0407FFC8"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Step</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1</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Sequence Preprocessing and Embedding</w:t>
      </w:r>
    </w:p>
    <w:p w14:paraId="41EC54FA"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The input sequence is prepended with the special token "[NLU]" to activate natural language understanding mode, then converted into a token sequence through a tokenizer and embedded:</w:t>
      </w:r>
    </w:p>
    <w:p w14:paraId="2284D2F0" w14:textId="4CE4853F" w:rsidR="00A25EFF" w:rsidRPr="00A25EFF" w:rsidRDefault="00A25EFF" w:rsidP="00A25EFF">
      <w:pPr>
        <w:pStyle w:val="MTDisplayEquation"/>
        <w:rPr>
          <w:i/>
          <w:iCs/>
        </w:rPr>
      </w:pPr>
      <w:r w:rsidRPr="00A25EFF">
        <w:tab/>
      </w:r>
      <w:r w:rsidR="007B3AB8" w:rsidRPr="00A25EFF">
        <w:rPr>
          <w:rFonts w:ascii="宋体" w:hAnsi="宋体" w:hint="eastAsia"/>
          <w:position w:val="-8"/>
        </w:rPr>
        <w:object w:dxaOrig="2180" w:dyaOrig="240" w14:anchorId="0E13406B">
          <v:shape id="_x0000_i1749" type="#_x0000_t75" style="width:133.35pt;height:14.95pt" o:ole="">
            <v:imagedata r:id="rId16" o:title=""/>
          </v:shape>
          <o:OLEObject Type="Embed" ProgID="Equation.DSMT4" ShapeID="_x0000_i1749" DrawAspect="Content" ObjectID="_1830719221" r:id="rId17"/>
        </w:object>
      </w:r>
      <w:r w:rsidRPr="00A25EFF">
        <w:tab/>
      </w:r>
      <w:r w:rsidRPr="00A25EFF">
        <w:rPr>
          <w:iCs/>
        </w:rPr>
        <w:t>（</w:t>
      </w:r>
      <w:r w:rsidRPr="00A25EFF">
        <w:rPr>
          <w:iCs/>
        </w:rPr>
        <w:t>4</w:t>
      </w:r>
      <w:r w:rsidRPr="00A25EFF">
        <w:rPr>
          <w:iCs/>
        </w:rPr>
        <w:t>）</w:t>
      </w:r>
    </w:p>
    <w:p w14:paraId="5C9D0C0A"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Step</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2</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Bidirectional Context Encoding</w:t>
      </w:r>
    </w:p>
    <w:p w14:paraId="0FE3C715"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lastRenderedPageBreak/>
        <w:t>Embedding representations undergo deep feature extraction through a 48-layer T5 encoder:</w:t>
      </w:r>
    </w:p>
    <w:p w14:paraId="3059363D" w14:textId="4E3987D7" w:rsidR="00A25EFF" w:rsidRPr="00A25EFF" w:rsidRDefault="00A25EFF" w:rsidP="00A25EFF">
      <w:pPr>
        <w:pStyle w:val="MTDisplayEquation"/>
        <w:rPr>
          <w:i/>
          <w:iCs/>
        </w:rPr>
      </w:pPr>
      <w:r w:rsidRPr="00A25EFF">
        <w:tab/>
      </w:r>
      <w:r w:rsidR="007B3AB8" w:rsidRPr="00A25EFF">
        <w:rPr>
          <w:rFonts w:ascii="宋体" w:hAnsi="宋体" w:hint="eastAsia"/>
          <w:position w:val="-8"/>
        </w:rPr>
        <w:object w:dxaOrig="3040" w:dyaOrig="279" w14:anchorId="139AF9F4">
          <v:shape id="_x0000_i1754" type="#_x0000_t75" style="width:169.6pt;height:15.45pt" o:ole="">
            <v:imagedata r:id="rId18" o:title=""/>
          </v:shape>
          <o:OLEObject Type="Embed" ProgID="Equation.DSMT4" ShapeID="_x0000_i1754" DrawAspect="Content" ObjectID="_1830719222" r:id="rId19"/>
        </w:object>
      </w:r>
      <w:r w:rsidRPr="00A25EFF">
        <w:tab/>
      </w:r>
      <w:r w:rsidRPr="00A25EFF">
        <w:rPr>
          <w:iCs/>
        </w:rPr>
        <w:t>（</w:t>
      </w:r>
      <w:r w:rsidRPr="00A25EFF">
        <w:rPr>
          <w:iCs/>
        </w:rPr>
        <w:t>5</w:t>
      </w:r>
      <w:r w:rsidRPr="00A25EFF">
        <w:rPr>
          <w:iCs/>
        </w:rPr>
        <w:t>）</w:t>
      </w:r>
    </w:p>
    <w:p w14:paraId="6982922E" w14:textId="77777777" w:rsidR="00A25EFF" w:rsidRPr="00A25EFF" w:rsidRDefault="00A25EFF" w:rsidP="00A25EFF">
      <w:pPr>
        <w:spacing w:line="252" w:lineRule="auto"/>
        <w:rPr>
          <w:rFonts w:ascii="Times New Roman" w:eastAsia="宋体" w:hAnsi="Times New Roman" w:cs="Times New Roman"/>
          <w:sz w:val="20"/>
          <w:szCs w:val="20"/>
        </w:rPr>
      </w:pPr>
      <w:r w:rsidRPr="00A25EFF">
        <w:rPr>
          <w:rFonts w:ascii="Times New Roman" w:eastAsia="宋体" w:hAnsi="Times New Roman" w:cs="Times New Roman"/>
          <w:sz w:val="20"/>
          <w:szCs w:val="20"/>
        </w:rPr>
        <w:t>Each encoder layer employs bidirectional self-attention mechanisms and relative positional bias. The hierarchical architecture of the encoder enables multi-scale feature representation: shallow layers capture local physicochemical patterns, middle layers identify secondary structure elements and functional motifs, and deep layers encode tertiary structural constraints and evolutionary conservation.</w:t>
      </w:r>
    </w:p>
    <w:p w14:paraId="512EEE9D"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Step</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3</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Masked Weighted Aggregation</w:t>
      </w:r>
    </w:p>
    <w:p w14:paraId="1084D933"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Attention mask-weighted average pooling is applied to ensure that only genuine sequence information participates in feature computation:</w:t>
      </w:r>
    </w:p>
    <w:p w14:paraId="538D3D09" w14:textId="349843F4" w:rsidR="00A25EFF" w:rsidRPr="00A25EFF" w:rsidRDefault="007B3AB8" w:rsidP="00A25EFF">
      <w:pPr>
        <w:pStyle w:val="MTDisplayEquation"/>
        <w:jc w:val="right"/>
        <w:rPr>
          <w:i/>
          <w:iCs/>
        </w:rPr>
      </w:pPr>
      <w:r w:rsidRPr="00A25EFF">
        <w:rPr>
          <w:rFonts w:ascii="宋体" w:hAnsi="宋体" w:hint="eastAsia"/>
          <w:position w:val="-44"/>
        </w:rPr>
        <w:object w:dxaOrig="1280" w:dyaOrig="960" w14:anchorId="3B73B825">
          <v:shape id="_x0000_i1695" type="#_x0000_t75" style="width:79.45pt;height:58.15pt" o:ole="">
            <v:imagedata r:id="rId20" o:title=""/>
          </v:shape>
          <o:OLEObject Type="Embed" ProgID="Equation.DSMT4" ShapeID="_x0000_i1695" DrawAspect="Content" ObjectID="_1830719223" r:id="rId21"/>
        </w:object>
      </w:r>
      <w:r w:rsidR="00A25EFF" w:rsidRPr="00A25EFF">
        <w:tab/>
        <w:t xml:space="preserve">          </w:t>
      </w:r>
      <w:r w:rsidR="00A25EFF" w:rsidRPr="00A25EFF">
        <w:rPr>
          <w:iCs/>
        </w:rPr>
        <w:t>（</w:t>
      </w:r>
      <w:r w:rsidR="00A25EFF" w:rsidRPr="00A25EFF">
        <w:rPr>
          <w:iCs/>
        </w:rPr>
        <w:t>6</w:t>
      </w:r>
      <w:r w:rsidR="00A25EFF" w:rsidRPr="00A25EFF">
        <w:rPr>
          <w:iCs/>
        </w:rPr>
        <w:t>）</w:t>
      </w:r>
    </w:p>
    <w:p w14:paraId="6C6B755B" w14:textId="5AAFCD02" w:rsidR="00A25EFF" w:rsidRPr="00A25EFF" w:rsidRDefault="00A25EFF" w:rsidP="00A25EFF">
      <w:pPr>
        <w:spacing w:line="252" w:lineRule="auto"/>
        <w:rPr>
          <w:rFonts w:ascii="Times New Roman" w:eastAsia="宋体" w:hAnsi="Times New Roman" w:cs="Times New Roman"/>
          <w:sz w:val="20"/>
          <w:szCs w:val="20"/>
        </w:rPr>
      </w:pPr>
      <w:r w:rsidRPr="00A25EFF">
        <w:rPr>
          <w:rFonts w:ascii="Times New Roman" w:eastAsia="宋体" w:hAnsi="Times New Roman" w:cs="Times New Roman" w:hint="eastAsia"/>
          <w:sz w:val="20"/>
          <w:szCs w:val="20"/>
        </w:rPr>
        <w:t>w</w:t>
      </w:r>
      <w:r w:rsidRPr="00A25EFF">
        <w:rPr>
          <w:rFonts w:ascii="Times New Roman" w:eastAsia="宋体" w:hAnsi="Times New Roman" w:cs="Times New Roman"/>
          <w:sz w:val="20"/>
          <w:szCs w:val="20"/>
        </w:rPr>
        <w:t>here</w:t>
      </w:r>
      <w:r w:rsidRPr="00A25EFF">
        <w:rPr>
          <w:rFonts w:ascii="Times New Roman" w:eastAsia="宋体" w:hAnsi="Times New Roman" w:cs="Times New Roman" w:hint="eastAsia"/>
          <w:sz w:val="20"/>
          <w:szCs w:val="20"/>
        </w:rPr>
        <w:t xml:space="preserve"> </w:t>
      </w:r>
      <w:r w:rsidR="007B3AB8" w:rsidRPr="00A25EFF">
        <w:rPr>
          <w:rFonts w:ascii="宋体" w:hAnsi="宋体" w:hint="eastAsia"/>
          <w:position w:val="-12"/>
          <w:sz w:val="20"/>
          <w:szCs w:val="20"/>
        </w:rPr>
        <w:object w:dxaOrig="340" w:dyaOrig="320" w14:anchorId="616C2740">
          <v:shape id="_x0000_i1696" type="#_x0000_t75" style="width:19.2pt;height:17.6pt" o:ole="">
            <v:imagedata r:id="rId22" o:title=""/>
          </v:shape>
          <o:OLEObject Type="Embed" ProgID="Equation.DSMT4" ShapeID="_x0000_i1696" DrawAspect="Content" ObjectID="_1830719224" r:id="rId23"/>
        </w:object>
      </w:r>
      <w:r w:rsidRPr="00A25EFF">
        <w:rPr>
          <w:rFonts w:ascii="Times New Roman" w:eastAsia="宋体" w:hAnsi="Times New Roman" w:cs="Times New Roman"/>
          <w:sz w:val="20"/>
          <w:szCs w:val="20"/>
        </w:rPr>
        <w:t xml:space="preserve">represents the hidden state at the </w:t>
      </w:r>
      <w:r w:rsidRPr="00A25EFF">
        <w:rPr>
          <w:rFonts w:ascii="Times New Roman" w:eastAsia="宋体" w:hAnsi="Times New Roman" w:cs="Times New Roman" w:hint="eastAsia"/>
          <w:i/>
          <w:iCs/>
          <w:sz w:val="20"/>
          <w:szCs w:val="20"/>
        </w:rPr>
        <w:t>j</w:t>
      </w:r>
      <w:r w:rsidRPr="00A25EFF">
        <w:rPr>
          <w:rFonts w:ascii="Times New Roman" w:eastAsia="宋体" w:hAnsi="Times New Roman" w:cs="Times New Roman"/>
          <w:sz w:val="20"/>
          <w:szCs w:val="20"/>
        </w:rPr>
        <w:t>-th position of the 48th layer,</w:t>
      </w:r>
      <w:r w:rsidRPr="00A25EFF">
        <w:rPr>
          <w:rFonts w:ascii="Times New Roman" w:eastAsia="宋体" w:hAnsi="Times New Roman" w:cs="Times New Roman" w:hint="eastAsia"/>
          <w:sz w:val="20"/>
          <w:szCs w:val="20"/>
        </w:rPr>
        <w:t xml:space="preserve"> </w:t>
      </w:r>
      <w:r w:rsidR="007B3AB8" w:rsidRPr="00A25EFF">
        <w:rPr>
          <w:rFonts w:ascii="Times New Roman" w:eastAsia="宋体" w:hAnsi="Times New Roman" w:cs="Times New Roman"/>
          <w:position w:val="-12"/>
          <w:sz w:val="20"/>
          <w:szCs w:val="20"/>
        </w:rPr>
        <w:object w:dxaOrig="240" w:dyaOrig="300" w14:anchorId="0D2AAADA">
          <v:shape id="_x0000_i1697" type="#_x0000_t75" style="width:14.4pt;height:17.6pt" o:ole="">
            <v:imagedata r:id="rId24" o:title=""/>
          </v:shape>
          <o:OLEObject Type="Embed" ProgID="Equation.DSMT4" ShapeID="_x0000_i1697" DrawAspect="Content" ObjectID="_1830719225" r:id="rId25"/>
        </w:objec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denotes the attention mask, and</w:t>
      </w:r>
      <w:r w:rsidR="007B3AB8">
        <w:rPr>
          <w:rFonts w:ascii="Times New Roman" w:eastAsia="宋体" w:hAnsi="Times New Roman" w:cs="Times New Roman" w:hint="eastAsia"/>
          <w:sz w:val="20"/>
          <w:szCs w:val="20"/>
        </w:rPr>
        <w:t xml:space="preserve"> </w:t>
      </w:r>
      <w:r w:rsidR="007B3AB8" w:rsidRPr="00A25EFF">
        <w:rPr>
          <w:rFonts w:ascii="Times New Roman" w:eastAsia="宋体" w:hAnsi="Times New Roman" w:cs="Times New Roman"/>
          <w:position w:val="-6"/>
          <w:sz w:val="20"/>
          <w:szCs w:val="20"/>
        </w:rPr>
        <w:object w:dxaOrig="160" w:dyaOrig="180" w14:anchorId="38E9368D">
          <v:shape id="_x0000_i1761" type="#_x0000_t75" style="width:10.65pt;height:11.2pt" o:ole="">
            <v:imagedata r:id="rId26" o:title=""/>
          </v:shape>
          <o:OLEObject Type="Embed" ProgID="Equation.DSMT4" ShapeID="_x0000_i1761" DrawAspect="Content" ObjectID="_1830719226" r:id="rId27"/>
        </w:object>
      </w:r>
      <w:r w:rsidR="007B3AB8">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 xml:space="preserve">is an infinitesimal value. The final output is a 1536-dimensional feature vector. </w:t>
      </w:r>
    </w:p>
    <w:p w14:paraId="71822442"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(2) Feature Dimensionality Reduction and Optimization</w:t>
      </w:r>
    </w:p>
    <w:p w14:paraId="28B5F017" w14:textId="06EF9B5B"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Gaussian Random Projection is applied to reduce the 1536-dimensional features to 256 dimensions. Based on the Johnson-Lindenstrauss lemma</w:t>
      </w:r>
      <w:r w:rsidRPr="00A25EFF">
        <w:rPr>
          <w:rFonts w:ascii="Times New Roman" w:eastAsia="宋体" w:hAnsi="Times New Roman" w:cs="Times New Roman"/>
          <w:sz w:val="20"/>
          <w:szCs w:val="20"/>
        </w:rPr>
        <w:fldChar w:fldCharType="begin"/>
      </w:r>
      <w:r w:rsidRPr="00A25EFF">
        <w:rPr>
          <w:rFonts w:ascii="Times New Roman" w:eastAsia="宋体" w:hAnsi="Times New Roman" w:cs="Times New Roman"/>
          <w:sz w:val="20"/>
          <w:szCs w:val="20"/>
        </w:rPr>
        <w:instrText xml:space="preserve"> ADDIN EN.CITE &lt;EndNote&gt;&lt;Cite&gt;&lt;Author&gt;Johnson&lt;/Author&gt;&lt;Year&gt;1986&lt;/Year&gt;&lt;RecNum&gt;45&lt;/RecNum&gt;&lt;DisplayText&gt;&lt;style face="superscript"&gt;[23]&lt;/style&gt;&lt;/DisplayText&gt;&lt;record&gt;&lt;rec-number&gt;45&lt;/rec-number&gt;&lt;foreign-keys&gt;&lt;key app="EN" db-id="dstsvsxfhztrxfe0ssb529x9dfzrxrex2pa5" timestamp="1764341971"&gt;45&lt;/key&gt;&lt;/foreign-keys&gt;&lt;ref-type name="Journal Article"&gt;17&lt;/ref-type&gt;&lt;contributors&gt;&lt;authors&gt;&lt;author&gt;Johnson, William B.&lt;/author&gt;&lt;author&gt;Lindenstrauss, Joram&lt;/author&gt;&lt;author&gt;Schechtman, Gideon&lt;/author&gt;&lt;/authors&gt;&lt;/contributors&gt;&lt;titles&gt;&lt;title&gt;Extensions of lipschitz maps into Banach spaces&lt;/title&gt;&lt;secondary-title&gt;Israel Journal of Mathematics&lt;/secondary-title&gt;&lt;/titles&gt;&lt;periodical&gt;&lt;full-title&gt;Israel Journal of Mathematics&lt;/full-title&gt;&lt;/periodical&gt;&lt;pages&gt;129-138&lt;/pages&gt;&lt;volume&gt;54&lt;/volume&gt;&lt;number&gt;2&lt;/number&gt;&lt;dates&gt;&lt;year&gt;1986&lt;/year&gt;&lt;pub-dates&gt;&lt;date&gt;1986/06/01&lt;/date&gt;&lt;/pub-dates&gt;&lt;/dates&gt;&lt;isbn&gt;1565-8511&lt;/isbn&gt;&lt;urls&gt;&lt;related-urls&gt;&lt;url&gt;https://doi.org/10.1007/BF02764938&lt;/url&gt;&lt;/related-urls&gt;&lt;/urls&gt;&lt;electronic-resource-num&gt;10.1007/BF02764938&lt;/electronic-resource-num&gt;&lt;/record&gt;&lt;/Cite&gt;&lt;/EndNote&gt;</w:instrText>
      </w:r>
      <w:r w:rsidRPr="00A25EFF">
        <w:rPr>
          <w:rFonts w:ascii="Times New Roman" w:eastAsia="宋体" w:hAnsi="Times New Roman" w:cs="Times New Roman"/>
          <w:sz w:val="20"/>
          <w:szCs w:val="20"/>
        </w:rPr>
        <w:fldChar w:fldCharType="separate"/>
      </w:r>
      <w:r w:rsidRPr="00A25EFF">
        <w:rPr>
          <w:rFonts w:ascii="Times New Roman" w:eastAsia="宋体" w:hAnsi="Times New Roman" w:cs="Times New Roman"/>
          <w:noProof/>
          <w:sz w:val="20"/>
          <w:szCs w:val="20"/>
          <w:vertAlign w:val="superscript"/>
        </w:rPr>
        <w:t>[</w:t>
      </w:r>
      <w:r w:rsidR="00E779EC">
        <w:rPr>
          <w:rFonts w:ascii="Times New Roman" w:eastAsia="宋体" w:hAnsi="Times New Roman" w:cs="Times New Roman" w:hint="eastAsia"/>
          <w:noProof/>
          <w:sz w:val="20"/>
          <w:szCs w:val="20"/>
          <w:vertAlign w:val="superscript"/>
        </w:rPr>
        <w:t>5</w:t>
      </w:r>
      <w:r w:rsidRPr="00A25EFF">
        <w:rPr>
          <w:rFonts w:ascii="Times New Roman" w:eastAsia="宋体" w:hAnsi="Times New Roman" w:cs="Times New Roman"/>
          <w:noProof/>
          <w:sz w:val="20"/>
          <w:szCs w:val="20"/>
          <w:vertAlign w:val="superscript"/>
        </w:rPr>
        <w:t>]</w:t>
      </w:r>
      <w:r w:rsidRPr="00A25EFF">
        <w:rPr>
          <w:rFonts w:ascii="Times New Roman" w:eastAsia="宋体" w:hAnsi="Times New Roman" w:cs="Times New Roman"/>
          <w:sz w:val="20"/>
          <w:szCs w:val="20"/>
        </w:rPr>
        <w:fldChar w:fldCharType="end"/>
      </w:r>
      <w:r w:rsidRPr="00A25EFF">
        <w:rPr>
          <w:rFonts w:ascii="Times New Roman" w:eastAsia="宋体" w:hAnsi="Times New Roman" w:cs="Times New Roman"/>
          <w:sz w:val="20"/>
          <w:szCs w:val="20"/>
        </w:rPr>
        <w:t>, this method maintains the relative distances between features while substantially reducing dimensionality through random matrix transformation, with the dimensionality-reduced feature matrix denoted as</w:t>
      </w:r>
      <w:r w:rsidRPr="00A25EFF">
        <w:rPr>
          <w:rFonts w:ascii="Times New Roman" w:eastAsia="宋体" w:hAnsi="Times New Roman" w:cs="Times New Roman" w:hint="eastAsia"/>
          <w:sz w:val="20"/>
          <w:szCs w:val="20"/>
        </w:rPr>
        <w:t xml:space="preserve"> </w:t>
      </w:r>
      <m:oMath>
        <m:sSubSup>
          <m:sSubSupPr>
            <m:ctrlPr>
              <w:rPr>
                <w:rFonts w:ascii="Cambria Math" w:eastAsia="宋体" w:hAnsi="Cambria Math" w:cs="Times New Roman"/>
                <w:sz w:val="20"/>
                <w:szCs w:val="20"/>
              </w:rPr>
            </m:ctrlPr>
          </m:sSubSupPr>
          <m:e>
            <m:r>
              <w:rPr>
                <w:rFonts w:ascii="Cambria Math" w:eastAsia="宋体" w:hAnsi="Cambria Math" w:cs="Times New Roman"/>
                <w:sz w:val="20"/>
                <w:szCs w:val="20"/>
              </w:rPr>
              <m:t>F</m:t>
            </m:r>
          </m:e>
          <m:sub>
            <m:r>
              <m:rPr>
                <m:nor/>
              </m:rPr>
              <w:rPr>
                <w:rFonts w:ascii="Times New Roman" w:eastAsia="宋体" w:hAnsi="Times New Roman" w:cs="Times New Roman"/>
                <w:sz w:val="20"/>
                <w:szCs w:val="20"/>
              </w:rPr>
              <m:t>Ankh</m:t>
            </m:r>
          </m:sub>
          <m:sup>
            <m:r>
              <w:rPr>
                <w:rFonts w:ascii="Cambria Math" w:eastAsia="宋体" w:hAnsi="Cambria Math" w:cs="Times New Roman"/>
                <w:sz w:val="20"/>
                <w:szCs w:val="20"/>
              </w:rPr>
              <m:t>256</m:t>
            </m:r>
          </m:sup>
        </m:sSubSup>
        <m:r>
          <w:rPr>
            <w:rFonts w:ascii="Cambria Math" w:eastAsia="宋体" w:hAnsi="Cambria Math" w:cs="Times New Roman"/>
            <w:sz w:val="20"/>
            <w:szCs w:val="20"/>
          </w:rPr>
          <m:t>∈</m:t>
        </m:r>
        <m:sSup>
          <m:sSupPr>
            <m:ctrlPr>
              <w:rPr>
                <w:rFonts w:ascii="Cambria Math" w:eastAsia="宋体" w:hAnsi="Cambria Math" w:cs="Times New Roman"/>
                <w:sz w:val="20"/>
                <w:szCs w:val="20"/>
              </w:rPr>
            </m:ctrlPr>
          </m:sSupPr>
          <m:e>
            <m:r>
              <m:rPr>
                <m:scr m:val="double-struck"/>
                <m:sty m:val="p"/>
              </m:rPr>
              <w:rPr>
                <w:rFonts w:ascii="Cambria Math" w:eastAsia="宋体" w:hAnsi="Cambria Math" w:cs="Times New Roman"/>
                <w:sz w:val="20"/>
                <w:szCs w:val="20"/>
              </w:rPr>
              <m:t>R</m:t>
            </m:r>
          </m:e>
          <m:sup>
            <m:r>
              <w:rPr>
                <w:rFonts w:ascii="Cambria Math" w:eastAsia="宋体" w:hAnsi="Cambria Math" w:cs="Times New Roman"/>
                <w:sz w:val="20"/>
                <w:szCs w:val="20"/>
              </w:rPr>
              <m:t>N×256</m:t>
            </m:r>
          </m:sup>
        </m:sSup>
      </m:oMath>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Compared with Truncated SVD, random projection is more suitable for processing the high-dimensional sparse features generated by Ankh3, providing not only superior computational efficiency but also better preservation of the geometric structure stability within the feature space</w:t>
      </w:r>
      <w:r w:rsidRPr="00A25EFF">
        <w:rPr>
          <w:rFonts w:ascii="Times New Roman" w:eastAsia="宋体" w:hAnsi="Times New Roman" w:cs="Times New Roman"/>
          <w:sz w:val="20"/>
          <w:szCs w:val="20"/>
        </w:rPr>
        <w:fldChar w:fldCharType="begin"/>
      </w:r>
      <w:r w:rsidRPr="00A25EFF">
        <w:rPr>
          <w:rFonts w:ascii="Times New Roman" w:eastAsia="宋体" w:hAnsi="Times New Roman" w:cs="Times New Roman"/>
          <w:sz w:val="20"/>
          <w:szCs w:val="20"/>
        </w:rPr>
        <w:instrText xml:space="preserve"> ADDIN EN.CITE &lt;EndNote&gt;&lt;Cite&gt;&lt;Author&gt;Bingham&lt;/Author&gt;&lt;Year&gt;2001&lt;/Year&gt;&lt;RecNum&gt;47&lt;/RecNum&gt;&lt;DisplayText&gt;&lt;style face="superscript"&gt;[24]&lt;/style&gt;&lt;/DisplayText&gt;&lt;record&gt;&lt;rec-number&gt;47&lt;/rec-number&gt;&lt;foreign-keys&gt;&lt;key app="EN" db-id="dstsvsxfhztrxfe0ssb529x9dfzrxrex2pa5" timestamp="1764342169"&gt;47&lt;/key&gt;&lt;/foreign-keys&gt;&lt;ref-type name="Journal Article"&gt;17&lt;/ref-type&gt;&lt;contributors&gt;&lt;authors&gt;&lt;author&gt;Bingham, Ella&lt;/author&gt;&lt;author&gt;Mannila, Heikki&lt;/author&gt;&lt;/authors&gt;&lt;/contributors&gt;&lt;titles&gt;&lt;title&gt;Random projection in dimensionality reduction: Applications to image and text data&lt;/title&gt;&lt;secondary-title&gt;Proceedings of the Seventh ACM SIGKDD International Conference on Knowledge Discovery and Data Mining&lt;/secondary-title&gt;&lt;/titles&gt;&lt;periodical&gt;&lt;full-title&gt;Proceedings of the Seventh ACM SIGKDD International Conference on Knowledge Discovery and Data Mining&lt;/full-title&gt;&lt;/periodical&gt;&lt;dates&gt;&lt;year&gt;2001&lt;/year&gt;&lt;pub-dates&gt;&lt;date&gt;07/19&lt;/date&gt;&lt;/pub-dates&gt;&lt;/dates&gt;&lt;urls&gt;&lt;/urls&gt;&lt;electronic-resource-num&gt;10.1145/502512.502546&lt;/electronic-resource-num&gt;&lt;/record&gt;&lt;/Cite&gt;&lt;/EndNote&gt;</w:instrText>
      </w:r>
      <w:r w:rsidRPr="00A25EFF">
        <w:rPr>
          <w:rFonts w:ascii="Times New Roman" w:eastAsia="宋体" w:hAnsi="Times New Roman" w:cs="Times New Roman"/>
          <w:sz w:val="20"/>
          <w:szCs w:val="20"/>
        </w:rPr>
        <w:fldChar w:fldCharType="separate"/>
      </w:r>
      <w:r w:rsidRPr="00A25EFF">
        <w:rPr>
          <w:rFonts w:ascii="Times New Roman" w:eastAsia="宋体" w:hAnsi="Times New Roman" w:cs="Times New Roman"/>
          <w:noProof/>
          <w:sz w:val="20"/>
          <w:szCs w:val="20"/>
          <w:vertAlign w:val="superscript"/>
        </w:rPr>
        <w:t>[</w:t>
      </w:r>
      <w:r w:rsidR="00E779EC">
        <w:rPr>
          <w:rFonts w:ascii="Times New Roman" w:eastAsia="宋体" w:hAnsi="Times New Roman" w:cs="Times New Roman" w:hint="eastAsia"/>
          <w:noProof/>
          <w:sz w:val="20"/>
          <w:szCs w:val="20"/>
          <w:vertAlign w:val="superscript"/>
        </w:rPr>
        <w:t>6</w:t>
      </w:r>
      <w:r w:rsidRPr="00A25EFF">
        <w:rPr>
          <w:rFonts w:ascii="Times New Roman" w:eastAsia="宋体" w:hAnsi="Times New Roman" w:cs="Times New Roman"/>
          <w:noProof/>
          <w:sz w:val="20"/>
          <w:szCs w:val="20"/>
          <w:vertAlign w:val="superscript"/>
        </w:rPr>
        <w:t>]</w:t>
      </w:r>
      <w:r w:rsidRPr="00A25EFF">
        <w:rPr>
          <w:rFonts w:ascii="Times New Roman" w:eastAsia="宋体" w:hAnsi="Times New Roman" w:cs="Times New Roman"/>
          <w:sz w:val="20"/>
          <w:szCs w:val="20"/>
        </w:rPr>
        <w:fldChar w:fldCharType="end"/>
      </w:r>
      <w:r w:rsidRPr="00A25EFF">
        <w:rPr>
          <w:rFonts w:ascii="Times New Roman" w:eastAsia="宋体" w:hAnsi="Times New Roman" w:cs="Times New Roman" w:hint="eastAsia"/>
          <w:sz w:val="20"/>
          <w:szCs w:val="20"/>
        </w:rPr>
        <w:t>.</w:t>
      </w:r>
    </w:p>
    <w:p w14:paraId="66C85C6C" w14:textId="77777777" w:rsidR="00A25EFF" w:rsidRPr="00A25EFF" w:rsidRDefault="00A25EFF" w:rsidP="00A25EFF">
      <w:pPr>
        <w:spacing w:line="252" w:lineRule="auto"/>
        <w:rPr>
          <w:rFonts w:ascii="Times New Roman" w:eastAsia="宋体" w:hAnsi="Times New Roman" w:cs="Times New Roman"/>
          <w:b/>
          <w:bCs/>
          <w:sz w:val="20"/>
          <w:szCs w:val="20"/>
        </w:rPr>
      </w:pPr>
      <w:r w:rsidRPr="00A25EFF">
        <w:rPr>
          <w:rFonts w:ascii="Times New Roman" w:eastAsia="宋体" w:hAnsi="Times New Roman" w:cs="Times New Roman"/>
          <w:b/>
          <w:bCs/>
          <w:sz w:val="20"/>
          <w:szCs w:val="20"/>
        </w:rPr>
        <w:t>Multi-Model Feature Fusion Strategy</w:t>
      </w:r>
    </w:p>
    <w:p w14:paraId="2F8E92AC"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The present study establishes a complementary feature representation system by integrating ProtFlash and Ankh3. ProtFlash efficiently captures characteristic motif patterns within anticancer peptide sequences through its MCA mechanism, while Ankh3, based on</w:t>
      </w:r>
      <w:r w:rsidRPr="00A25EFF">
        <w:rPr>
          <w:rFonts w:ascii="Times New Roman" w:eastAsia="宋体" w:hAnsi="Times New Roman" w:cs="Times New Roman" w:hint="eastAsia"/>
          <w:sz w:val="20"/>
          <w:szCs w:val="20"/>
        </w:rPr>
        <w:t xml:space="preserve"> a</w:t>
      </w:r>
      <w:r w:rsidRPr="00A25EFF">
        <w:rPr>
          <w:rFonts w:ascii="Times New Roman" w:eastAsia="宋体" w:hAnsi="Times New Roman" w:cs="Times New Roman"/>
          <w:sz w:val="20"/>
          <w:szCs w:val="20"/>
        </w:rPr>
        <w:t xml:space="preserve"> multi-task pretraining strategy and structure-aware deep representations, identifies anticancer activity patterns dependent on complex sequence-structure relationships. The complementarity in feature representation between these two models provides a scientific foundation for subsequent feature fusion. The specific fusion approach is as follows:</w:t>
      </w:r>
    </w:p>
    <w:p w14:paraId="0B9D987E"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Step</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1:</w:t>
      </w:r>
      <w:r w:rsidRPr="00A25EFF">
        <w:rPr>
          <w:sz w:val="20"/>
          <w:szCs w:val="20"/>
        </w:rPr>
        <w:t xml:space="preserve"> </w:t>
      </w:r>
      <w:r w:rsidRPr="00A25EFF">
        <w:rPr>
          <w:rFonts w:ascii="Times New Roman" w:eastAsia="宋体" w:hAnsi="Times New Roman" w:cs="Times New Roman"/>
          <w:sz w:val="20"/>
          <w:szCs w:val="20"/>
        </w:rPr>
        <w:t>Feature Concatenation</w:t>
      </w:r>
    </w:p>
    <w:p w14:paraId="37EFE29B"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Following dimensionality reduction, the two sets of 256-dimensional features are concatenated to form a 512-dimensional fused feature vector:</w:t>
      </w:r>
    </w:p>
    <w:p w14:paraId="08D51D11" w14:textId="5649F430" w:rsidR="00A25EFF" w:rsidRPr="00A25EFF" w:rsidRDefault="00A25EFF" w:rsidP="00A25EFF">
      <w:pPr>
        <w:pStyle w:val="MTDisplayEquation"/>
        <w:rPr>
          <w:i/>
          <w:iCs/>
        </w:rPr>
      </w:pPr>
      <w:r w:rsidRPr="00A25EFF">
        <w:tab/>
      </w:r>
      <w:r w:rsidR="007B3AB8" w:rsidRPr="00A25EFF">
        <w:rPr>
          <w:rFonts w:ascii="宋体" w:hAnsi="宋体" w:hint="eastAsia"/>
          <w:position w:val="-12"/>
        </w:rPr>
        <w:object w:dxaOrig="1840" w:dyaOrig="320" w14:anchorId="65DE9264">
          <v:shape id="_x0000_i1699" type="#_x0000_t75" style="width:123.2pt;height:20.8pt" o:ole="">
            <v:imagedata r:id="rId28" o:title=""/>
          </v:shape>
          <o:OLEObject Type="Embed" ProgID="Equation.DSMT4" ShapeID="_x0000_i1699" DrawAspect="Content" ObjectID="_1830719227" r:id="rId29"/>
        </w:object>
      </w:r>
      <w:r w:rsidRPr="00A25EFF">
        <w:tab/>
      </w:r>
      <w:r w:rsidRPr="00A25EFF">
        <w:rPr>
          <w:iCs/>
        </w:rPr>
        <w:t>（</w:t>
      </w:r>
      <w:r w:rsidRPr="00A25EFF">
        <w:rPr>
          <w:iCs/>
        </w:rPr>
        <w:t>7</w:t>
      </w:r>
      <w:r w:rsidRPr="00A25EFF">
        <w:rPr>
          <w:iCs/>
        </w:rPr>
        <w:t>）</w:t>
      </w:r>
    </w:p>
    <w:p w14:paraId="72C8D6F6"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Step</w:t>
      </w:r>
      <w:r w:rsidRPr="00A25EFF">
        <w:rPr>
          <w:rFonts w:ascii="Times New Roman" w:eastAsia="宋体" w:hAnsi="Times New Roman" w:cs="Times New Roman" w:hint="eastAsia"/>
          <w:sz w:val="20"/>
          <w:szCs w:val="20"/>
        </w:rPr>
        <w:t xml:space="preserve"> </w:t>
      </w:r>
      <w:r w:rsidRPr="00A25EFF">
        <w:rPr>
          <w:rFonts w:ascii="Times New Roman" w:eastAsia="宋体" w:hAnsi="Times New Roman" w:cs="Times New Roman"/>
          <w:sz w:val="20"/>
          <w:szCs w:val="20"/>
        </w:rPr>
        <w:t>2:</w:t>
      </w:r>
      <w:r w:rsidRPr="00A25EFF">
        <w:rPr>
          <w:sz w:val="20"/>
          <w:szCs w:val="20"/>
        </w:rPr>
        <w:t xml:space="preserve"> </w:t>
      </w:r>
      <w:r w:rsidRPr="00A25EFF">
        <w:rPr>
          <w:rFonts w:ascii="Times New Roman" w:eastAsia="宋体" w:hAnsi="Times New Roman" w:cs="Times New Roman"/>
          <w:sz w:val="20"/>
          <w:szCs w:val="20"/>
        </w:rPr>
        <w:t>Standardization</w:t>
      </w:r>
    </w:p>
    <w:p w14:paraId="1DEB87A4"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 xml:space="preserve">The fused features undergo </w:t>
      </w:r>
      <w:r w:rsidRPr="00A25EFF">
        <w:rPr>
          <w:rFonts w:ascii="Times New Roman" w:eastAsia="宋体" w:hAnsi="Times New Roman" w:cs="Times New Roman" w:hint="eastAsia"/>
          <w:sz w:val="20"/>
          <w:szCs w:val="20"/>
        </w:rPr>
        <w:t>Z</w:t>
      </w:r>
      <w:r w:rsidRPr="00A25EFF">
        <w:rPr>
          <w:rFonts w:ascii="Times New Roman" w:eastAsia="宋体" w:hAnsi="Times New Roman" w:cs="Times New Roman"/>
          <w:sz w:val="20"/>
          <w:szCs w:val="20"/>
        </w:rPr>
        <w:t>-score normalization to ensure balanced contributions across all dimensions:</w:t>
      </w:r>
    </w:p>
    <w:p w14:paraId="6FBF642F" w14:textId="74C49401" w:rsidR="00A25EFF" w:rsidRPr="00A25EFF" w:rsidRDefault="00A25EFF" w:rsidP="00A25EFF">
      <w:pPr>
        <w:pStyle w:val="MTDisplayEquation"/>
        <w:rPr>
          <w:i/>
          <w:iCs/>
        </w:rPr>
      </w:pPr>
      <w:r w:rsidRPr="00A25EFF">
        <w:tab/>
      </w:r>
      <w:r w:rsidR="007B3AB8" w:rsidRPr="00A25EFF">
        <w:rPr>
          <w:rFonts w:ascii="宋体" w:hAnsi="宋体" w:hint="eastAsia"/>
          <w:position w:val="-18"/>
        </w:rPr>
        <w:object w:dxaOrig="1219" w:dyaOrig="480" w14:anchorId="26A2F7FF">
          <v:shape id="_x0000_i1773" type="#_x0000_t75" style="width:81.6pt;height:30.95pt" o:ole="">
            <v:imagedata r:id="rId30" o:title=""/>
          </v:shape>
          <o:OLEObject Type="Embed" ProgID="Equation.DSMT4" ShapeID="_x0000_i1773" DrawAspect="Content" ObjectID="_1830719228" r:id="rId31"/>
        </w:object>
      </w:r>
      <w:r w:rsidRPr="00A25EFF">
        <w:tab/>
      </w:r>
      <w:r w:rsidRPr="00A25EFF">
        <w:rPr>
          <w:iCs/>
        </w:rPr>
        <w:t>（</w:t>
      </w:r>
      <w:r w:rsidRPr="00A25EFF">
        <w:rPr>
          <w:iCs/>
        </w:rPr>
        <w:t>8</w:t>
      </w:r>
      <w:r w:rsidRPr="00A25EFF">
        <w:rPr>
          <w:iCs/>
        </w:rPr>
        <w:t>）</w:t>
      </w:r>
    </w:p>
    <w:p w14:paraId="1C735577" w14:textId="77777777" w:rsidR="00A25EFF" w:rsidRPr="00A25EFF" w:rsidRDefault="00A25EFF" w:rsidP="00A25EFF">
      <w:pPr>
        <w:spacing w:line="252" w:lineRule="auto"/>
        <w:rPr>
          <w:rFonts w:ascii="Times New Roman" w:eastAsia="宋体" w:hAnsi="Times New Roman" w:cs="Times New Roman"/>
          <w:sz w:val="20"/>
          <w:szCs w:val="20"/>
        </w:rPr>
      </w:pPr>
      <w:r w:rsidRPr="00A25EFF">
        <w:rPr>
          <w:rFonts w:ascii="Times New Roman" w:eastAsia="宋体" w:hAnsi="Times New Roman" w:cs="Times New Roman"/>
          <w:sz w:val="20"/>
          <w:szCs w:val="20"/>
        </w:rPr>
        <w:t>This fusion strategy fully preserves the complementary information from both models. The 512-</w:t>
      </w:r>
      <w:r w:rsidRPr="00A25EFF">
        <w:rPr>
          <w:rFonts w:ascii="Times New Roman" w:eastAsia="宋体" w:hAnsi="Times New Roman" w:cs="Times New Roman"/>
          <w:sz w:val="20"/>
          <w:szCs w:val="20"/>
        </w:rPr>
        <w:lastRenderedPageBreak/>
        <w:t>dimensional feature space provides abundant and balanced discriminative information for the classification task, while the standardization process effectively enhances feature coordination and comparability.</w:t>
      </w:r>
    </w:p>
    <w:p w14:paraId="0FA26969"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Compared with traditional feature extraction methods, the protein language model-based feature representation employed in the current work demonstrates substantial advantages across multiple aspects:</w:t>
      </w:r>
    </w:p>
    <w:p w14:paraId="64B296F1"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a.</w:t>
      </w:r>
      <w:r w:rsidRPr="00A25EFF">
        <w:rPr>
          <w:sz w:val="20"/>
          <w:szCs w:val="20"/>
        </w:rPr>
        <w:t xml:space="preserve"> </w:t>
      </w:r>
      <w:r w:rsidRPr="00A25EFF">
        <w:rPr>
          <w:rFonts w:ascii="Times New Roman" w:eastAsia="宋体" w:hAnsi="Times New Roman" w:cs="Times New Roman"/>
          <w:sz w:val="20"/>
          <w:szCs w:val="20"/>
        </w:rPr>
        <w:t>Enhanced Contextual Awareness</w:t>
      </w:r>
    </w:p>
    <w:p w14:paraId="3255856D"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 xml:space="preserve">Traditional methods such as Amino Acid Composition (AAC) and Dipeptide Composition (DPC) only capture amino acid frequency distributions, neglecting positional information within sequences. Although Pseudo Amino Acid Composition (PAAC) introduces sequential ordering factors, its correlation analysis remains confined to local windows (typically ≤5 residues). Through self-attention mechanisms, PLMs can capture long-range interactions between distant residues (&gt;20 positions apart), which is crucial for </w:t>
      </w:r>
      <w:r w:rsidRPr="00A25EFF">
        <w:rPr>
          <w:rFonts w:ascii="Times New Roman" w:eastAsia="宋体" w:hAnsi="Times New Roman" w:cs="Times New Roman"/>
          <w:color w:val="242021"/>
          <w:sz w:val="20"/>
          <w:szCs w:val="20"/>
        </w:rPr>
        <w:t>ACP</w:t>
      </w:r>
      <w:r w:rsidRPr="00A25EFF">
        <w:rPr>
          <w:rFonts w:ascii="Times New Roman" w:eastAsia="宋体" w:hAnsi="Times New Roman" w:cs="Times New Roman" w:hint="eastAsia"/>
          <w:color w:val="242021"/>
          <w:sz w:val="20"/>
          <w:szCs w:val="20"/>
        </w:rPr>
        <w:t>s</w:t>
      </w:r>
      <w:r w:rsidRPr="00A25EFF">
        <w:rPr>
          <w:rFonts w:ascii="Times New Roman" w:eastAsia="宋体" w:hAnsi="Times New Roman" w:cs="Times New Roman"/>
          <w:sz w:val="20"/>
          <w:szCs w:val="20"/>
        </w:rPr>
        <w:t xml:space="preserve"> whose functional conformations depend on cooperative interactions between remote residues.</w:t>
      </w:r>
    </w:p>
    <w:p w14:paraId="15EC7354"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b.</w:t>
      </w:r>
      <w:r w:rsidRPr="00A25EFF">
        <w:rPr>
          <w:sz w:val="20"/>
          <w:szCs w:val="20"/>
        </w:rPr>
        <w:t xml:space="preserve"> </w:t>
      </w:r>
      <w:r w:rsidRPr="00A25EFF">
        <w:rPr>
          <w:rFonts w:ascii="Times New Roman" w:eastAsia="宋体" w:hAnsi="Times New Roman" w:cs="Times New Roman"/>
          <w:sz w:val="20"/>
          <w:szCs w:val="20"/>
        </w:rPr>
        <w:t>Hierarchical Multi-Scale Feature Extraction</w:t>
      </w:r>
    </w:p>
    <w:p w14:paraId="2B1110FE"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Traditional methods typically require manual design and combination of multiple descriptors (such as physicochemical properties and hydrophobicity indices) to cover sequence information at different levels. Such fixed feature combinations often lack flexibility and adaptability. Protein language models, based on deep Transformer architectures, inherently possess hierarchical representation capabilities: shallow layers capture local physicochemical patterns, intermediate layers identify functional motifs and secondary structure elements, while deep layers encode high-order structural constraints and evolutionary conservation. Notably, the 48-layer encoder employed by Ankh3 can automatically extract and integrate features from different abstraction levels, effectively circumventing the limitations of manual feature selection.</w:t>
      </w:r>
    </w:p>
    <w:p w14:paraId="48C5B1F2"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c.</w:t>
      </w:r>
      <w:r w:rsidRPr="00A25EFF">
        <w:rPr>
          <w:sz w:val="20"/>
          <w:szCs w:val="20"/>
        </w:rPr>
        <w:t xml:space="preserve"> </w:t>
      </w:r>
      <w:r w:rsidRPr="00A25EFF">
        <w:rPr>
          <w:rFonts w:ascii="Times New Roman" w:eastAsia="宋体" w:hAnsi="Times New Roman" w:cs="Times New Roman"/>
          <w:sz w:val="20"/>
          <w:szCs w:val="20"/>
        </w:rPr>
        <w:t>Implicit Encoding of Evolutionary Information</w:t>
      </w:r>
    </w:p>
    <w:p w14:paraId="63486A4D"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 xml:space="preserve">Traditional methods typically rely on tools such as PSI-BLAST to explicitly generate Position-Specific Scoring Matrices, which is not only computationally time-consuming but also highly dependent on the quality of homologous sequence databases, often yielding limited effectiveness for newly discovered or orphan peptide families. During pretraining, </w:t>
      </w:r>
      <w:r w:rsidRPr="00A25EFF">
        <w:rPr>
          <w:rFonts w:ascii="Times New Roman" w:eastAsia="宋体" w:hAnsi="Times New Roman" w:cs="Times New Roman" w:hint="eastAsia"/>
          <w:sz w:val="20"/>
          <w:szCs w:val="20"/>
        </w:rPr>
        <w:t>PLMs</w:t>
      </w:r>
      <w:r w:rsidRPr="00A25EFF">
        <w:rPr>
          <w:rFonts w:ascii="Times New Roman" w:eastAsia="宋体" w:hAnsi="Times New Roman" w:cs="Times New Roman"/>
          <w:sz w:val="20"/>
          <w:szCs w:val="20"/>
        </w:rPr>
        <w:t xml:space="preserve"> undergo unsupervised learning on massive protein sequence datasets, implicitly encoding extensive evolutionary constraint information within their parameters. This enables direct extraction of evolution-informed feature representations from single sequences without additional database searches, thereby substantially improving computational efficiency and model generalization capability.</w:t>
      </w:r>
    </w:p>
    <w:p w14:paraId="6C23008F"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d.</w:t>
      </w:r>
      <w:r w:rsidRPr="00A25EFF">
        <w:rPr>
          <w:sz w:val="20"/>
          <w:szCs w:val="20"/>
        </w:rPr>
        <w:t xml:space="preserve"> </w:t>
      </w:r>
      <w:r w:rsidRPr="00A25EFF">
        <w:rPr>
          <w:rFonts w:ascii="Times New Roman" w:eastAsia="宋体" w:hAnsi="Times New Roman" w:cs="Times New Roman"/>
          <w:sz w:val="20"/>
          <w:szCs w:val="20"/>
        </w:rPr>
        <w:t>Task Adaptability and Transfer Learning Capability</w:t>
      </w:r>
    </w:p>
    <w:p w14:paraId="15D96011"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 xml:space="preserve">Traditional features predominantly consist of task-agnostic static descriptors, necessitating feature re-engineering when transferred to novel tasks. </w:t>
      </w:r>
      <w:r w:rsidRPr="00A25EFF">
        <w:rPr>
          <w:rFonts w:ascii="Times New Roman" w:eastAsia="宋体" w:hAnsi="Times New Roman" w:cs="Times New Roman" w:hint="eastAsia"/>
          <w:sz w:val="20"/>
          <w:szCs w:val="20"/>
        </w:rPr>
        <w:t xml:space="preserve">PLMs </w:t>
      </w:r>
      <w:r w:rsidRPr="00A25EFF">
        <w:rPr>
          <w:rFonts w:ascii="Times New Roman" w:eastAsia="宋体" w:hAnsi="Times New Roman" w:cs="Times New Roman"/>
          <w:sz w:val="20"/>
          <w:szCs w:val="20"/>
        </w:rPr>
        <w:t>acquire general sequence representations through large-scale pretraining, exhibiting robust transfer learning capability. The multi-task pretraining strategy adopted by Ankh3 enables the model to comprehend sequence features from multiple perspectives, further enhancing its generalization performance on unseen tasks and samples.</w:t>
      </w:r>
    </w:p>
    <w:p w14:paraId="4F47383A" w14:textId="77777777" w:rsidR="00A25EFF" w:rsidRPr="00A25EFF" w:rsidRDefault="00A25EFF" w:rsidP="00A25EFF">
      <w:pPr>
        <w:spacing w:line="252" w:lineRule="auto"/>
        <w:ind w:firstLineChars="200" w:firstLine="400"/>
        <w:rPr>
          <w:rFonts w:ascii="Times New Roman" w:eastAsia="宋体" w:hAnsi="Times New Roman" w:cs="Times New Roman"/>
          <w:sz w:val="20"/>
          <w:szCs w:val="20"/>
        </w:rPr>
      </w:pPr>
      <w:r w:rsidRPr="00A25EFF">
        <w:rPr>
          <w:rFonts w:ascii="Times New Roman" w:eastAsia="宋体" w:hAnsi="Times New Roman" w:cs="Times New Roman"/>
          <w:sz w:val="20"/>
          <w:szCs w:val="20"/>
        </w:rPr>
        <w:t xml:space="preserve">In summary, the dual protein language model-based feature extraction strategy effectively integrates the efficient sequence encoding capability of ProtFlash with the deep multi-task representation capability of Ankh3, achieving comprehensive integration of sequence information, evolutionary knowledge, and latent structural constraints, thereby providing a more powerful feature representation foundation for </w:t>
      </w:r>
      <w:r w:rsidRPr="00A25EFF">
        <w:rPr>
          <w:rFonts w:ascii="Times New Roman" w:eastAsia="宋体" w:hAnsi="Times New Roman" w:cs="Times New Roman"/>
          <w:sz w:val="20"/>
          <w:szCs w:val="20"/>
        </w:rPr>
        <w:lastRenderedPageBreak/>
        <w:t>precise anticancer peptide identification.</w:t>
      </w:r>
    </w:p>
    <w:p w14:paraId="1C40C511" w14:textId="2869FECC" w:rsidR="002A115F" w:rsidRPr="00C61E51" w:rsidRDefault="00ED293B">
      <w:pPr>
        <w:pStyle w:val="2"/>
        <w:spacing w:before="0" w:after="0" w:line="240" w:lineRule="auto"/>
        <w:rPr>
          <w:rFonts w:ascii="Arial" w:hAnsi="Arial" w:cs="Arial"/>
          <w:b w:val="0"/>
          <w:i/>
          <w:color w:val="004495"/>
          <w:kern w:val="28"/>
          <w:sz w:val="20"/>
          <w:szCs w:val="20"/>
        </w:rPr>
      </w:pPr>
      <w:r w:rsidRPr="00C61E51">
        <w:rPr>
          <w:rFonts w:ascii="Arial" w:hAnsi="Arial" w:cs="Arial" w:hint="eastAsia"/>
          <w:b w:val="0"/>
          <w:i/>
          <w:color w:val="004495"/>
          <w:kern w:val="28"/>
          <w:sz w:val="20"/>
          <w:szCs w:val="20"/>
        </w:rPr>
        <w:t>C</w:t>
      </w:r>
      <w:r w:rsidRPr="00C61E51">
        <w:rPr>
          <w:rFonts w:ascii="Arial" w:hAnsi="Arial" w:cs="Arial"/>
          <w:b w:val="0"/>
          <w:i/>
          <w:color w:val="004495"/>
          <w:kern w:val="28"/>
          <w:sz w:val="20"/>
          <w:szCs w:val="20"/>
        </w:rPr>
        <w:t xml:space="preserve">. </w:t>
      </w:r>
      <w:r w:rsidR="003E6A18" w:rsidRPr="003E6A18">
        <w:rPr>
          <w:rFonts w:ascii="Arial" w:hAnsi="Arial" w:cs="Arial"/>
          <w:b w:val="0"/>
          <w:i/>
          <w:color w:val="004495"/>
          <w:kern w:val="28"/>
          <w:sz w:val="20"/>
          <w:szCs w:val="20"/>
        </w:rPr>
        <w:t>Hybrid Resampling Strategy</w:t>
      </w:r>
    </w:p>
    <w:p w14:paraId="71459751" w14:textId="77777777" w:rsidR="007B3AB8" w:rsidRPr="007B3AB8" w:rsidRDefault="007B3AB8" w:rsidP="007B3AB8">
      <w:pPr>
        <w:spacing w:line="252" w:lineRule="auto"/>
        <w:ind w:firstLineChars="200" w:firstLine="400"/>
        <w:rPr>
          <w:rFonts w:ascii="Times New Roman" w:eastAsia="宋体" w:hAnsi="Times New Roman" w:cs="Times New Roman"/>
          <w:sz w:val="20"/>
          <w:szCs w:val="20"/>
        </w:rPr>
      </w:pPr>
      <w:r w:rsidRPr="007B3AB8">
        <w:rPr>
          <w:rFonts w:ascii="Times New Roman" w:eastAsia="宋体" w:hAnsi="Times New Roman" w:cs="Times New Roman"/>
          <w:sz w:val="20"/>
          <w:szCs w:val="20"/>
        </w:rPr>
        <w:t>Class imbalance is ubiquitous in protein function prediction tasks. The training set in this research comprises 487 positive samples and 1,479 negative samples, yielding an approximate ratio of 1:3. Such imbalanced distribution tends to cause classification models to excessively focus on the majority class, thereby compromising their recognition capability for the minority class. Traditional resampling methods typically rely on a single strategy; however, oversampling may induce overfitting, while undersampling may result in loss of critical information. To address this issue, the present study proposes a hybrid sampling strategy that combines Generative Adversarial Network-based upsampling with coreset downsampling based on maximal marginal relevance of fused features, adjusting both positive and negative samples to 983 instances each, thereby achieving a balanced 1:1 class distribution.</w:t>
      </w:r>
    </w:p>
    <w:p w14:paraId="15CAFAA9" w14:textId="77777777" w:rsidR="007B3AB8" w:rsidRPr="007B3AB8" w:rsidRDefault="007B3AB8" w:rsidP="007B3AB8">
      <w:pPr>
        <w:spacing w:line="252" w:lineRule="auto"/>
        <w:rPr>
          <w:rFonts w:ascii="Times New Roman" w:eastAsia="宋体" w:hAnsi="Times New Roman" w:cs="Times New Roman"/>
          <w:b/>
          <w:bCs/>
          <w:sz w:val="20"/>
          <w:szCs w:val="20"/>
        </w:rPr>
      </w:pPr>
      <w:r w:rsidRPr="007B3AB8">
        <w:rPr>
          <w:rFonts w:ascii="Times New Roman" w:eastAsia="宋体" w:hAnsi="Times New Roman" w:cs="Times New Roman"/>
          <w:b/>
          <w:bCs/>
          <w:sz w:val="20"/>
          <w:szCs w:val="20"/>
        </w:rPr>
        <w:t>Generative Adversarial Network-Based Minority Class Upsampling</w:t>
      </w:r>
    </w:p>
    <w:p w14:paraId="26FEDF2B" w14:textId="342ECFB0" w:rsidR="007B3AB8" w:rsidRPr="007B3AB8" w:rsidRDefault="007B3AB8" w:rsidP="007B3AB8">
      <w:pPr>
        <w:spacing w:line="252" w:lineRule="auto"/>
        <w:ind w:firstLineChars="200" w:firstLine="400"/>
        <w:rPr>
          <w:rFonts w:ascii="Times New Roman" w:eastAsia="宋体" w:hAnsi="Times New Roman" w:cs="Times New Roman"/>
          <w:sz w:val="20"/>
          <w:szCs w:val="20"/>
        </w:rPr>
      </w:pPr>
      <w:r w:rsidRPr="007B3AB8">
        <w:rPr>
          <w:rFonts w:ascii="Times New Roman" w:eastAsia="宋体" w:hAnsi="Times New Roman" w:cs="Times New Roman"/>
          <w:sz w:val="20"/>
          <w:szCs w:val="20"/>
        </w:rPr>
        <w:t xml:space="preserve">To address the insufficiency of positive samples, this research employs </w:t>
      </w:r>
      <w:r w:rsidRPr="007B3AB8">
        <w:rPr>
          <w:rFonts w:ascii="Times New Roman" w:eastAsia="宋体" w:hAnsi="Times New Roman" w:cs="Times New Roman" w:hint="eastAsia"/>
          <w:sz w:val="20"/>
          <w:szCs w:val="20"/>
        </w:rPr>
        <w:t xml:space="preserve">a </w:t>
      </w:r>
      <w:r w:rsidRPr="007B3AB8">
        <w:rPr>
          <w:rFonts w:ascii="Times New Roman" w:eastAsia="宋体" w:hAnsi="Times New Roman" w:cs="Times New Roman"/>
          <w:sz w:val="20"/>
          <w:szCs w:val="20"/>
        </w:rPr>
        <w:t xml:space="preserve">Generative Adversarial Network (GAN) for minority class sample augmentation. Unlike conventional interpolation methods, </w:t>
      </w:r>
      <w:r w:rsidRPr="007B3AB8">
        <w:rPr>
          <w:rFonts w:ascii="Times New Roman" w:eastAsia="宋体" w:hAnsi="Times New Roman" w:cs="Times New Roman" w:hint="eastAsia"/>
          <w:sz w:val="20"/>
          <w:szCs w:val="20"/>
        </w:rPr>
        <w:t xml:space="preserve">a </w:t>
      </w:r>
      <w:r w:rsidRPr="007B3AB8">
        <w:rPr>
          <w:rFonts w:ascii="Times New Roman" w:eastAsia="宋体" w:hAnsi="Times New Roman" w:cs="Times New Roman"/>
          <w:sz w:val="20"/>
          <w:szCs w:val="20"/>
        </w:rPr>
        <w:t>GAN capture</w:t>
      </w:r>
      <w:r w:rsidRPr="007B3AB8">
        <w:rPr>
          <w:rFonts w:ascii="Times New Roman" w:eastAsia="宋体" w:hAnsi="Times New Roman" w:cs="Times New Roman" w:hint="eastAsia"/>
          <w:sz w:val="20"/>
          <w:szCs w:val="20"/>
        </w:rPr>
        <w:t>s</w:t>
      </w:r>
      <w:r w:rsidRPr="007B3AB8">
        <w:rPr>
          <w:rFonts w:ascii="Times New Roman" w:eastAsia="宋体" w:hAnsi="Times New Roman" w:cs="Times New Roman"/>
          <w:sz w:val="20"/>
          <w:szCs w:val="20"/>
        </w:rPr>
        <w:t xml:space="preserve"> the underlying data distribution of authentic samples through adversarial learning mechanisms, enabling generation of high-fidelity synthetic samples that effectively mitigate the sample homogenization problem caused by simple interpolation</w:t>
      </w:r>
      <w:r w:rsidRPr="007B3AB8">
        <w:rPr>
          <w:rFonts w:ascii="Times New Roman" w:eastAsia="宋体" w:hAnsi="Times New Roman" w:cs="Times New Roman"/>
          <w:sz w:val="20"/>
          <w:szCs w:val="20"/>
        </w:rPr>
        <w:fldChar w:fldCharType="begin"/>
      </w:r>
      <w:r w:rsidRPr="007B3AB8">
        <w:rPr>
          <w:rFonts w:ascii="Times New Roman" w:eastAsia="宋体" w:hAnsi="Times New Roman" w:cs="Times New Roman"/>
          <w:sz w:val="20"/>
          <w:szCs w:val="20"/>
        </w:rPr>
        <w:instrText xml:space="preserve"> ADDIN EN.CITE &lt;EndNote&gt;&lt;Cite&gt;&lt;Author&gt;Douzas&lt;/Author&gt;&lt;Year&gt;2018&lt;/Year&gt;&lt;RecNum&gt;50&lt;/RecNum&gt;&lt;DisplayText&gt;&lt;style face="superscript"&gt;[25]&lt;/style&gt;&lt;/DisplayText&gt;&lt;record&gt;&lt;rec-number&gt;50&lt;/rec-number&gt;&lt;foreign-keys&gt;&lt;key app="EN" db-id="dstsvsxfhztrxfe0ssb529x9dfzrxrex2pa5" timestamp="1764343710"&gt;50&lt;/key&gt;&lt;/foreign-keys&gt;&lt;ref-type name="Journal Article"&gt;17&lt;/ref-type&gt;&lt;contributors&gt;&lt;authors&gt;&lt;author&gt;Douzas, Georgios&lt;/author&gt;&lt;author&gt;Bacao, Fernando&lt;/author&gt;&lt;/authors&gt;&lt;/contributors&gt;&lt;titles&gt;&lt;title&gt;Effective data generation for imbalanced learning using conditional generative adversarial networks&lt;/title&gt;&lt;secondary-title&gt;Expert Systems with Applications&lt;/secondary-title&gt;&lt;/titles&gt;&lt;periodical&gt;&lt;full-title&gt;Expert Systems with Applications&lt;/full-title&gt;&lt;/periodical&gt;&lt;pages&gt;464-471&lt;/pages&gt;&lt;volume&gt;91&lt;/volume&gt;&lt;keywords&gt;&lt;keyword&gt;GAN&lt;/keyword&gt;&lt;keyword&gt;Imbalanced learning&lt;/keyword&gt;&lt;keyword&gt;Artificial data&lt;/keyword&gt;&lt;keyword&gt;Minority class&lt;/keyword&gt;&lt;/keywords&gt;&lt;dates&gt;&lt;year&gt;2018&lt;/year&gt;&lt;pub-dates&gt;&lt;date&gt;2018/01/01/&lt;/date&gt;&lt;/pub-dates&gt;&lt;/dates&gt;&lt;isbn&gt;0957-4174&lt;/isbn&gt;&lt;urls&gt;&lt;related-urls&gt;&lt;url&gt;https://www.sciencedirect.com/science/article/pii/S0957417417306346&lt;/url&gt;&lt;/related-urls&gt;&lt;/urls&gt;&lt;electronic-resource-num&gt;https://doi.org/10.1016/j.eswa.2017.09.030&lt;/electronic-resource-num&gt;&lt;/record&gt;&lt;/Cite&gt;&lt;/EndNote&gt;</w:instrText>
      </w:r>
      <w:r w:rsidRPr="007B3AB8">
        <w:rPr>
          <w:rFonts w:ascii="Times New Roman" w:eastAsia="宋体" w:hAnsi="Times New Roman" w:cs="Times New Roman"/>
          <w:sz w:val="20"/>
          <w:szCs w:val="20"/>
        </w:rPr>
        <w:fldChar w:fldCharType="separate"/>
      </w:r>
      <w:r w:rsidRPr="007B3AB8">
        <w:rPr>
          <w:rFonts w:ascii="Times New Roman" w:eastAsia="宋体" w:hAnsi="Times New Roman" w:cs="Times New Roman"/>
          <w:noProof/>
          <w:sz w:val="20"/>
          <w:szCs w:val="20"/>
          <w:vertAlign w:val="superscript"/>
        </w:rPr>
        <w:t>[</w:t>
      </w:r>
      <w:r w:rsidR="00E779EC">
        <w:rPr>
          <w:rFonts w:ascii="Times New Roman" w:eastAsia="宋体" w:hAnsi="Times New Roman" w:cs="Times New Roman" w:hint="eastAsia"/>
          <w:noProof/>
          <w:sz w:val="20"/>
          <w:szCs w:val="20"/>
          <w:vertAlign w:val="superscript"/>
        </w:rPr>
        <w:t>7</w:t>
      </w:r>
      <w:r w:rsidRPr="007B3AB8">
        <w:rPr>
          <w:rFonts w:ascii="Times New Roman" w:eastAsia="宋体" w:hAnsi="Times New Roman" w:cs="Times New Roman"/>
          <w:noProof/>
          <w:sz w:val="20"/>
          <w:szCs w:val="20"/>
          <w:vertAlign w:val="superscript"/>
        </w:rPr>
        <w:t>]</w:t>
      </w:r>
      <w:r w:rsidRPr="007B3AB8">
        <w:rPr>
          <w:rFonts w:ascii="Times New Roman" w:eastAsia="宋体" w:hAnsi="Times New Roman" w:cs="Times New Roman"/>
          <w:sz w:val="20"/>
          <w:szCs w:val="20"/>
        </w:rPr>
        <w:fldChar w:fldCharType="end"/>
      </w:r>
      <w:r w:rsidRPr="007B3AB8">
        <w:rPr>
          <w:rFonts w:ascii="Times New Roman" w:eastAsia="宋体" w:hAnsi="Times New Roman" w:cs="Times New Roman" w:hint="eastAsia"/>
          <w:sz w:val="20"/>
          <w:szCs w:val="20"/>
        </w:rPr>
        <w:t>.</w:t>
      </w:r>
    </w:p>
    <w:p w14:paraId="1AC429D3" w14:textId="77777777" w:rsidR="007B3AB8" w:rsidRPr="007B3AB8" w:rsidRDefault="007B3AB8" w:rsidP="007B3AB8">
      <w:pPr>
        <w:spacing w:line="252" w:lineRule="auto"/>
        <w:ind w:firstLineChars="200" w:firstLine="400"/>
        <w:rPr>
          <w:rFonts w:ascii="Times New Roman" w:eastAsia="宋体" w:hAnsi="Times New Roman" w:cs="Times New Roman"/>
          <w:sz w:val="20"/>
          <w:szCs w:val="20"/>
        </w:rPr>
      </w:pPr>
      <w:r w:rsidRPr="007B3AB8">
        <w:rPr>
          <w:rFonts w:ascii="Times New Roman" w:eastAsia="宋体" w:hAnsi="Times New Roman" w:cs="Times New Roman"/>
          <w:sz w:val="20"/>
          <w:szCs w:val="20"/>
        </w:rPr>
        <w:t>The GAN architecture consists of a generator</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G</m:t>
        </m:r>
      </m:oMath>
      <w:r w:rsidRPr="007B3AB8">
        <w:rPr>
          <w:rFonts w:ascii="Times New Roman" w:eastAsia="宋体" w:hAnsi="Times New Roman" w:cs="Times New Roman" w:hint="eastAsia"/>
          <w:sz w:val="20"/>
          <w:szCs w:val="20"/>
        </w:rPr>
        <w:t xml:space="preserve"> </w:t>
      </w:r>
      <w:r w:rsidRPr="007B3AB8">
        <w:rPr>
          <w:rFonts w:ascii="Times New Roman" w:eastAsia="宋体" w:hAnsi="Times New Roman" w:cs="Times New Roman"/>
          <w:sz w:val="20"/>
          <w:szCs w:val="20"/>
        </w:rPr>
        <w:t>and a discriminator</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D</m:t>
        </m:r>
      </m:oMath>
      <w:r w:rsidRPr="007B3AB8">
        <w:rPr>
          <w:rFonts w:ascii="Times New Roman" w:eastAsia="宋体" w:hAnsi="Times New Roman" w:cs="Times New Roman" w:hint="eastAsia"/>
          <w:sz w:val="20"/>
          <w:szCs w:val="20"/>
        </w:rPr>
        <w:t>.</w:t>
      </w:r>
      <w:r w:rsidRPr="007B3AB8">
        <w:rPr>
          <w:sz w:val="20"/>
          <w:szCs w:val="20"/>
        </w:rPr>
        <w:t xml:space="preserve"> </w:t>
      </w:r>
      <w:r w:rsidRPr="007B3AB8">
        <w:rPr>
          <w:rFonts w:ascii="Times New Roman" w:eastAsia="宋体" w:hAnsi="Times New Roman" w:cs="Times New Roman"/>
          <w:sz w:val="20"/>
          <w:szCs w:val="20"/>
        </w:rPr>
        <w:t>The generator receives 128-dimensional random noise from a standard normal distribution and maps it to a 512-dimensional feature space through two hidden layers. Each layer employs linear transformation, batch normalization, and ReLU activation functions, with the output ultimately normalized to the</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[-1,1]</m:t>
        </m:r>
      </m:oMath>
      <w:r w:rsidRPr="007B3AB8">
        <w:rPr>
          <w:rFonts w:ascii="Times New Roman" w:eastAsia="宋体" w:hAnsi="Times New Roman" w:cs="Times New Roman" w:hint="eastAsia"/>
          <w:sz w:val="20"/>
          <w:szCs w:val="20"/>
        </w:rPr>
        <w:t xml:space="preserve"> </w:t>
      </w:r>
      <w:r w:rsidRPr="007B3AB8">
        <w:rPr>
          <w:rFonts w:ascii="Times New Roman" w:eastAsia="宋体" w:hAnsi="Times New Roman" w:cs="Times New Roman"/>
          <w:sz w:val="20"/>
          <w:szCs w:val="20"/>
        </w:rPr>
        <w:t>interval through a Tanh function.</w:t>
      </w:r>
      <w:r w:rsidRPr="007B3AB8">
        <w:rPr>
          <w:sz w:val="20"/>
          <w:szCs w:val="20"/>
        </w:rPr>
        <w:t xml:space="preserve"> </w:t>
      </w:r>
      <w:r w:rsidRPr="007B3AB8">
        <w:rPr>
          <w:rFonts w:ascii="Times New Roman" w:eastAsia="宋体" w:hAnsi="Times New Roman" w:cs="Times New Roman"/>
          <w:sz w:val="20"/>
          <w:szCs w:val="20"/>
        </w:rPr>
        <w:t xml:space="preserve">The discriminator adopts a similar two-layer hidden structure, extracting discriminative features via LeakyReLU and Dropout, and outputs a scalar score for distinguishing authentic from synthetic samples. The mapping relationship is shown in Equation (9): </w:t>
      </w:r>
    </w:p>
    <w:p w14:paraId="728535C7" w14:textId="48EF5A84" w:rsidR="007B3AB8" w:rsidRPr="007B3AB8" w:rsidRDefault="007B3AB8" w:rsidP="007B3AB8">
      <w:pPr>
        <w:pStyle w:val="MTDisplayEquation"/>
        <w:rPr>
          <w:i/>
          <w:iCs/>
        </w:rPr>
      </w:pPr>
      <w:r w:rsidRPr="007B3AB8">
        <w:tab/>
      </w:r>
      <w:r w:rsidRPr="007B3AB8">
        <w:rPr>
          <w:rFonts w:ascii="宋体" w:hAnsi="宋体" w:hint="eastAsia"/>
          <w:position w:val="-10"/>
        </w:rPr>
        <w:object w:dxaOrig="2799" w:dyaOrig="300" w14:anchorId="48873C39">
          <v:shape id="_x0000_i1786" type="#_x0000_t75" style="width:201.05pt;height:21.35pt" o:ole="">
            <v:imagedata r:id="rId32" o:title=""/>
          </v:shape>
          <o:OLEObject Type="Embed" ProgID="Equation.DSMT4" ShapeID="_x0000_i1786" DrawAspect="Content" ObjectID="_1830719229" r:id="rId33"/>
        </w:object>
      </w:r>
      <w:r w:rsidRPr="007B3AB8">
        <w:tab/>
      </w:r>
      <w:r w:rsidRPr="007B3AB8">
        <w:rPr>
          <w:rFonts w:hint="eastAsia"/>
          <w:iCs/>
        </w:rPr>
        <w:t>（</w:t>
      </w:r>
      <w:r w:rsidRPr="007B3AB8">
        <w:rPr>
          <w:iCs/>
        </w:rPr>
        <w:t>9</w:t>
      </w:r>
      <w:r w:rsidRPr="007B3AB8">
        <w:rPr>
          <w:rFonts w:hint="eastAsia"/>
          <w:iCs/>
        </w:rPr>
        <w:t>）</w:t>
      </w:r>
    </w:p>
    <w:p w14:paraId="7B6D00FC" w14:textId="77777777" w:rsidR="007B3AB8" w:rsidRPr="007B3AB8" w:rsidRDefault="007B3AB8" w:rsidP="007B3AB8">
      <w:pPr>
        <w:spacing w:line="252" w:lineRule="auto"/>
        <w:rPr>
          <w:rFonts w:ascii="Times New Roman" w:eastAsia="宋体" w:hAnsi="Times New Roman" w:cs="Times New Roman"/>
          <w:sz w:val="20"/>
          <w:szCs w:val="20"/>
        </w:rPr>
      </w:pPr>
      <w:r w:rsidRPr="007B3AB8">
        <w:rPr>
          <w:rFonts w:ascii="Times New Roman" w:eastAsia="宋体" w:hAnsi="Times New Roman" w:cs="Times New Roman"/>
          <w:sz w:val="20"/>
          <w:szCs w:val="20"/>
        </w:rPr>
        <w:t>The training process employs an adversarial learning mechanism with alternating optimization of the generator and discriminator. The discriminator minimizes the classification loss for authentic samples</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x∼</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p</m:t>
            </m:r>
          </m:e>
          <m:sub>
            <m:r>
              <m:rPr>
                <m:nor/>
              </m:rPr>
              <w:rPr>
                <w:rFonts w:ascii="Times New Roman" w:eastAsia="宋体" w:hAnsi="Times New Roman" w:cs="Times New Roman"/>
                <w:sz w:val="20"/>
                <w:szCs w:val="20"/>
              </w:rPr>
              <m:t>data</m:t>
            </m:r>
          </m:sub>
        </m:sSub>
      </m:oMath>
      <w:r w:rsidRPr="007B3AB8">
        <w:rPr>
          <w:rFonts w:ascii="Times New Roman" w:eastAsia="宋体" w:hAnsi="Times New Roman" w:cs="Times New Roman" w:hint="eastAsia"/>
          <w:sz w:val="20"/>
          <w:szCs w:val="20"/>
        </w:rPr>
        <w:t xml:space="preserve"> </w:t>
      </w:r>
      <w:r w:rsidRPr="007B3AB8">
        <w:rPr>
          <w:rFonts w:ascii="Times New Roman" w:eastAsia="宋体" w:hAnsi="Times New Roman" w:cs="Times New Roman"/>
          <w:sz w:val="20"/>
          <w:szCs w:val="20"/>
        </w:rPr>
        <w:t>and generated samples</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G(z)</m:t>
        </m:r>
      </m:oMath>
      <w:r w:rsidRPr="007B3AB8">
        <w:rPr>
          <w:rFonts w:ascii="Times New Roman" w:eastAsia="宋体" w:hAnsi="Times New Roman" w:cs="Times New Roman"/>
          <w:sz w:val="20"/>
          <w:szCs w:val="20"/>
        </w:rPr>
        <w:t xml:space="preserve">, as shown in Equation (10): </w:t>
      </w:r>
    </w:p>
    <w:p w14:paraId="1FCBC0C1" w14:textId="3460E416" w:rsidR="007B3AB8" w:rsidRPr="007B3AB8" w:rsidRDefault="007B3AB8" w:rsidP="007B3AB8">
      <w:pPr>
        <w:pStyle w:val="MTDisplayEquation"/>
        <w:rPr>
          <w:i/>
          <w:iCs/>
        </w:rPr>
      </w:pPr>
      <w:r w:rsidRPr="007B3AB8">
        <w:tab/>
      </w:r>
      <w:r w:rsidRPr="007B3AB8">
        <w:rPr>
          <w:rFonts w:ascii="宋体" w:hAnsi="宋体" w:hint="eastAsia"/>
          <w:position w:val="-12"/>
        </w:rPr>
        <w:object w:dxaOrig="3620" w:dyaOrig="300" w14:anchorId="071E2829">
          <v:shape id="_x0000_i1787" type="#_x0000_t75" style="width:220.25pt;height:18.15pt" o:ole="">
            <v:imagedata r:id="rId34" o:title=""/>
          </v:shape>
          <o:OLEObject Type="Embed" ProgID="Equation.DSMT4" ShapeID="_x0000_i1787" DrawAspect="Content" ObjectID="_1830719230" r:id="rId35"/>
        </w:object>
      </w:r>
      <w:r w:rsidRPr="007B3AB8">
        <w:tab/>
      </w:r>
      <w:r w:rsidRPr="007B3AB8">
        <w:rPr>
          <w:rFonts w:hint="eastAsia"/>
          <w:iCs/>
        </w:rPr>
        <w:t>（</w:t>
      </w:r>
      <w:r w:rsidRPr="007B3AB8">
        <w:rPr>
          <w:iCs/>
        </w:rPr>
        <w:t>10</w:t>
      </w:r>
      <w:r w:rsidRPr="007B3AB8">
        <w:rPr>
          <w:rFonts w:hint="eastAsia"/>
          <w:iCs/>
        </w:rPr>
        <w:t>）</w:t>
      </w:r>
    </w:p>
    <w:p w14:paraId="66AE73AB" w14:textId="77777777" w:rsidR="007B3AB8" w:rsidRPr="007B3AB8" w:rsidRDefault="007B3AB8" w:rsidP="007B3AB8">
      <w:pPr>
        <w:spacing w:line="252" w:lineRule="auto"/>
        <w:rPr>
          <w:rFonts w:ascii="Times New Roman" w:eastAsia="宋体" w:hAnsi="Times New Roman" w:cs="Times New Roman"/>
          <w:sz w:val="20"/>
          <w:szCs w:val="20"/>
        </w:rPr>
      </w:pPr>
      <w:r w:rsidRPr="007B3AB8">
        <w:rPr>
          <w:rFonts w:ascii="Times New Roman" w:eastAsia="宋体" w:hAnsi="Times New Roman" w:cs="Times New Roman"/>
          <w:sz w:val="20"/>
          <w:szCs w:val="20"/>
        </w:rPr>
        <w:t>The generator minimizes the probability of its generated samples being identified, as shown in Equation (11):</w:t>
      </w:r>
    </w:p>
    <w:p w14:paraId="4D9852DE" w14:textId="0E541088" w:rsidR="007B3AB8" w:rsidRPr="007B3AB8" w:rsidRDefault="007B3AB8" w:rsidP="007B3AB8">
      <w:pPr>
        <w:pStyle w:val="MTDisplayEquation"/>
        <w:rPr>
          <w:i/>
          <w:iCs/>
        </w:rPr>
      </w:pPr>
      <w:r w:rsidRPr="007B3AB8">
        <w:tab/>
      </w:r>
      <w:r w:rsidRPr="007B3AB8">
        <w:rPr>
          <w:rFonts w:ascii="宋体" w:hAnsi="宋体" w:hint="eastAsia"/>
          <w:position w:val="-12"/>
        </w:rPr>
        <w:object w:dxaOrig="1900" w:dyaOrig="300" w14:anchorId="2AF76205">
          <v:shape id="_x0000_i1788" type="#_x0000_t75" style="width:125.85pt;height:19.75pt" o:ole="">
            <v:imagedata r:id="rId36" o:title=""/>
          </v:shape>
          <o:OLEObject Type="Embed" ProgID="Equation.DSMT4" ShapeID="_x0000_i1788" DrawAspect="Content" ObjectID="_1830719231" r:id="rId37"/>
        </w:object>
      </w:r>
      <w:r w:rsidRPr="007B3AB8">
        <w:tab/>
      </w:r>
      <w:r w:rsidRPr="007B3AB8">
        <w:rPr>
          <w:iCs/>
        </w:rPr>
        <w:t>（</w:t>
      </w:r>
      <w:r w:rsidRPr="007B3AB8">
        <w:rPr>
          <w:iCs/>
        </w:rPr>
        <w:t>11</w:t>
      </w:r>
      <w:r w:rsidRPr="007B3AB8">
        <w:rPr>
          <w:iCs/>
        </w:rPr>
        <w:t>）</w:t>
      </w:r>
    </w:p>
    <w:p w14:paraId="67AFF021" w14:textId="77777777" w:rsidR="007B3AB8" w:rsidRPr="007B3AB8" w:rsidRDefault="007B3AB8" w:rsidP="007B3AB8">
      <w:pPr>
        <w:spacing w:line="252" w:lineRule="auto"/>
        <w:rPr>
          <w:rFonts w:ascii="Times New Roman" w:eastAsia="宋体" w:hAnsi="Times New Roman" w:cs="Times New Roman"/>
          <w:sz w:val="20"/>
          <w:szCs w:val="20"/>
        </w:rPr>
      </w:pPr>
      <w:r w:rsidRPr="007B3AB8">
        <w:rPr>
          <w:rFonts w:ascii="Times New Roman" w:eastAsia="宋体" w:hAnsi="Times New Roman" w:cs="Times New Roman" w:hint="eastAsia"/>
          <w:sz w:val="20"/>
          <w:szCs w:val="20"/>
        </w:rPr>
        <w:t>w</w:t>
      </w:r>
      <w:r w:rsidRPr="007B3AB8">
        <w:rPr>
          <w:rFonts w:ascii="Times New Roman" w:eastAsia="宋体" w:hAnsi="Times New Roman" w:cs="Times New Roman"/>
          <w:sz w:val="20"/>
          <w:szCs w:val="20"/>
        </w:rPr>
        <w:t>here</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σ(⋅)</m:t>
        </m:r>
      </m:oMath>
      <w:r w:rsidRPr="007B3AB8">
        <w:rPr>
          <w:rFonts w:ascii="Times New Roman" w:eastAsia="宋体" w:hAnsi="Times New Roman" w:cs="Times New Roman" w:hint="eastAsia"/>
          <w:sz w:val="20"/>
          <w:szCs w:val="20"/>
        </w:rPr>
        <w:t xml:space="preserve"> </w:t>
      </w:r>
      <w:r w:rsidRPr="007B3AB8">
        <w:rPr>
          <w:rFonts w:ascii="Times New Roman" w:eastAsia="宋体" w:hAnsi="Times New Roman" w:cs="Times New Roman"/>
          <w:sz w:val="20"/>
          <w:szCs w:val="20"/>
        </w:rPr>
        <w:t>denotes the Sigmoid function. Both networks utilize the Adam optimizer with a learning rate set to</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2×</m:t>
        </m:r>
        <m:sSup>
          <m:sSupPr>
            <m:ctrlPr>
              <w:rPr>
                <w:rFonts w:ascii="Cambria Math" w:eastAsia="宋体" w:hAnsi="Cambria Math" w:cs="Times New Roman"/>
                <w:sz w:val="20"/>
                <w:szCs w:val="20"/>
              </w:rPr>
            </m:ctrlPr>
          </m:sSupPr>
          <m:e>
            <m:r>
              <w:rPr>
                <w:rFonts w:ascii="Cambria Math" w:eastAsia="宋体" w:hAnsi="Cambria Math" w:cs="Times New Roman"/>
                <w:sz w:val="20"/>
                <w:szCs w:val="20"/>
              </w:rPr>
              <m:t>10</m:t>
            </m:r>
          </m:e>
          <m:sup>
            <m:r>
              <w:rPr>
                <w:rFonts w:ascii="Cambria Math" w:eastAsia="宋体" w:hAnsi="Cambria Math" w:cs="Times New Roman"/>
                <w:sz w:val="20"/>
                <w:szCs w:val="20"/>
              </w:rPr>
              <m:t>-4</m:t>
            </m:r>
          </m:sup>
        </m:sSup>
      </m:oMath>
      <w:r w:rsidRPr="007B3AB8">
        <w:rPr>
          <w:rFonts w:ascii="Times New Roman" w:eastAsia="宋体" w:hAnsi="Times New Roman" w:cs="Times New Roman" w:hint="eastAsia"/>
          <w:sz w:val="20"/>
          <w:szCs w:val="20"/>
        </w:rPr>
        <w:t xml:space="preserve"> </w:t>
      </w:r>
      <w:r w:rsidRPr="007B3AB8">
        <w:rPr>
          <w:rFonts w:ascii="Times New Roman" w:eastAsia="宋体" w:hAnsi="Times New Roman" w:cs="Times New Roman"/>
          <w:sz w:val="20"/>
          <w:szCs w:val="20"/>
        </w:rPr>
        <w:t>and momentum parameters</w:t>
      </w:r>
      <w:r w:rsidRPr="007B3AB8">
        <w:rPr>
          <w:rFonts w:ascii="Times New Roman" w:eastAsia="宋体" w:hAnsi="Times New Roman" w:cs="Times New Roman" w:hint="eastAsia"/>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β</m:t>
            </m:r>
          </m:e>
          <m:sub>
            <m:r>
              <w:rPr>
                <w:rFonts w:ascii="Cambria Math" w:eastAsia="宋体" w:hAnsi="Cambria Math" w:cs="Times New Roman"/>
                <w:sz w:val="20"/>
                <w:szCs w:val="20"/>
              </w:rPr>
              <m:t>1</m:t>
            </m:r>
          </m:sub>
        </m:sSub>
        <m:r>
          <w:rPr>
            <w:rFonts w:ascii="Cambria Math" w:eastAsia="宋体" w:hAnsi="Cambria Math" w:cs="Times New Roman"/>
            <w:sz w:val="20"/>
            <w:szCs w:val="20"/>
          </w:rPr>
          <m:t xml:space="preserve">=0.5 </m:t>
        </m:r>
        <m:r>
          <m:rPr>
            <m:sty m:val="p"/>
          </m:rPr>
          <w:rPr>
            <w:rFonts w:ascii="Cambria Math" w:eastAsia="宋体" w:hAnsi="Cambria Math" w:cs="Times New Roman"/>
            <w:sz w:val="20"/>
            <w:szCs w:val="20"/>
          </w:rPr>
          <m:t>and</m:t>
        </m:r>
        <m:r>
          <w:rPr>
            <w:rFonts w:ascii="Cambria Math" w:eastAsia="宋体" w:hAnsi="Cambria Math" w:cs="Times New Roman"/>
            <w:sz w:val="20"/>
            <w:szCs w:val="20"/>
          </w:rPr>
          <m:t xml:space="preserve"> </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β</m:t>
            </m:r>
          </m:e>
          <m:sub>
            <m:r>
              <w:rPr>
                <w:rFonts w:ascii="Cambria Math" w:eastAsia="宋体" w:hAnsi="Cambria Math" w:cs="Times New Roman"/>
                <w:sz w:val="20"/>
                <w:szCs w:val="20"/>
              </w:rPr>
              <m:t>2</m:t>
            </m:r>
          </m:sub>
        </m:sSub>
        <m:r>
          <w:rPr>
            <w:rFonts w:ascii="Cambria Math" w:eastAsia="宋体" w:hAnsi="Cambria Math" w:cs="Times New Roman"/>
            <w:sz w:val="20"/>
            <w:szCs w:val="20"/>
          </w:rPr>
          <m:t>=0.9</m:t>
        </m:r>
      </m:oMath>
      <w:r w:rsidRPr="007B3AB8">
        <w:rPr>
          <w:rFonts w:ascii="Times New Roman" w:eastAsia="宋体" w:hAnsi="Times New Roman" w:cs="Times New Roman"/>
          <w:sz w:val="20"/>
          <w:szCs w:val="20"/>
        </w:rPr>
        <w:t xml:space="preserve">, undergoing 300 training epochs. Input features are normalized to the [-1,1] interval via MinMax normalization, and generated samples are subsequently inverse-transformed to recover the original scale. Through this procedure, 487 positive samples are successfully augmented to 983 samples. </w:t>
      </w:r>
    </w:p>
    <w:p w14:paraId="639C07E4" w14:textId="77777777" w:rsidR="007B3AB8" w:rsidRPr="007B3AB8" w:rsidRDefault="007B3AB8" w:rsidP="007B3AB8">
      <w:pPr>
        <w:spacing w:line="252" w:lineRule="auto"/>
        <w:rPr>
          <w:rFonts w:ascii="Times New Roman" w:eastAsia="宋体" w:hAnsi="Times New Roman" w:cs="Times New Roman"/>
          <w:b/>
          <w:bCs/>
          <w:sz w:val="20"/>
          <w:szCs w:val="20"/>
        </w:rPr>
      </w:pPr>
      <w:r w:rsidRPr="007B3AB8">
        <w:rPr>
          <w:rFonts w:ascii="Times New Roman" w:eastAsia="宋体" w:hAnsi="Times New Roman" w:cs="Times New Roman"/>
          <w:b/>
          <w:bCs/>
          <w:sz w:val="20"/>
          <w:szCs w:val="20"/>
        </w:rPr>
        <w:t>FusionMMRCore-Based Majority Class Downsampling</w:t>
      </w:r>
    </w:p>
    <w:p w14:paraId="73E790DD" w14:textId="35924555" w:rsidR="007B3AB8" w:rsidRPr="007B3AB8" w:rsidRDefault="007B3AB8" w:rsidP="007B3AB8">
      <w:pPr>
        <w:spacing w:line="252" w:lineRule="auto"/>
        <w:ind w:firstLineChars="200" w:firstLine="400"/>
        <w:rPr>
          <w:rFonts w:ascii="Times New Roman" w:eastAsia="宋体" w:hAnsi="Times New Roman" w:cs="Times New Roman"/>
          <w:sz w:val="20"/>
          <w:szCs w:val="20"/>
        </w:rPr>
      </w:pPr>
      <w:r w:rsidRPr="007B3AB8">
        <w:rPr>
          <w:rFonts w:ascii="Times New Roman" w:eastAsia="宋体" w:hAnsi="Times New Roman" w:cs="Times New Roman"/>
          <w:sz w:val="20"/>
          <w:szCs w:val="20"/>
        </w:rPr>
        <w:t xml:space="preserve">To address redundant information in negative samples, the present study designed a coreset downsampling algorithm based on Maximal Marginal Relevance (MMR) of fused features, designated </w:t>
      </w:r>
      <w:r w:rsidRPr="007B3AB8">
        <w:rPr>
          <w:rFonts w:ascii="Times New Roman" w:eastAsia="宋体" w:hAnsi="Times New Roman" w:cs="Times New Roman"/>
          <w:sz w:val="20"/>
          <w:szCs w:val="20"/>
        </w:rPr>
        <w:lastRenderedPageBreak/>
        <w:t>FusionMMRCore</w:t>
      </w:r>
      <w:r w:rsidRPr="007B3AB8">
        <w:rPr>
          <w:rFonts w:ascii="Times New Roman" w:eastAsia="宋体" w:hAnsi="Times New Roman" w:cs="Times New Roman"/>
          <w:sz w:val="20"/>
          <w:szCs w:val="20"/>
        </w:rPr>
        <w:fldChar w:fldCharType="begin"/>
      </w:r>
      <w:r w:rsidRPr="007B3AB8">
        <w:rPr>
          <w:rFonts w:ascii="Times New Roman" w:eastAsia="宋体" w:hAnsi="Times New Roman" w:cs="Times New Roman"/>
          <w:sz w:val="20"/>
          <w:szCs w:val="20"/>
        </w:rPr>
        <w:instrText xml:space="preserve"> ADDIN EN.CITE &lt;EndNote&gt;&lt;Cite&gt;&lt;Author&gt;Mirzasoleiman&lt;/Author&gt;&lt;Year&gt;2020&lt;/Year&gt;&lt;RecNum&gt;53&lt;/RecNum&gt;&lt;DisplayText&gt;&lt;style face="superscript"&gt;[26]&lt;/style&gt;&lt;/DisplayText&gt;&lt;record&gt;&lt;rec-number&gt;53&lt;/rec-number&gt;&lt;foreign-keys&gt;&lt;key app="EN" db-id="dstsvsxfhztrxfe0ssb529x9dfzrxrex2pa5" timestamp="1764344187"&gt;53&lt;/key&gt;&lt;/foreign-keys&gt;&lt;ref-type name="Conference Paper"&gt;47&lt;/ref-type&gt;&lt;contributors&gt;&lt;authors&gt;&lt;author&gt;Baharan Mirzasoleiman&lt;/author&gt;&lt;author&gt;Jeff Bilmes&lt;/author&gt;&lt;author&gt;Jure Leskovec&lt;/author&gt;&lt;/authors&gt;&lt;secondary-authors&gt;&lt;author&gt;Hal, Daumé, III&lt;/author&gt;&lt;author&gt;Aarti, Singh&lt;/author&gt;&lt;/secondary-authors&gt;&lt;/contributors&gt;&lt;titles&gt;&lt;title&gt;Coresets for Data-efficient Training of Machine Learning Models&lt;/title&gt;&lt;secondary-title&gt;Proceedings of the 37th International Conference on Machine Learning&lt;/secondary-title&gt;&lt;/titles&gt;&lt;pages&gt;6950--6960&lt;/pages&gt;&lt;volume&gt;119&lt;/volume&gt;&lt;dates&gt;&lt;year&gt;2020&lt;/year&gt;&lt;/dates&gt;&lt;pub-location&gt;Proceedings of Machine Learning Research&lt;/pub-location&gt;&lt;publisher&gt;PMLR&lt;/publisher&gt;&lt;label&gt;pmlr-v119-mirzasoleiman20a&lt;/label&gt;&lt;urls&gt;&lt;related-urls&gt;&lt;url&gt;https://proceedings.mlr.press/v119/mirzasoleiman20a.html&lt;/url&gt;&lt;/related-urls&gt;&lt;/urls&gt;&lt;/record&gt;&lt;/Cite&gt;&lt;/EndNote&gt;</w:instrText>
      </w:r>
      <w:r w:rsidRPr="007B3AB8">
        <w:rPr>
          <w:rFonts w:ascii="Times New Roman" w:eastAsia="宋体" w:hAnsi="Times New Roman" w:cs="Times New Roman"/>
          <w:sz w:val="20"/>
          <w:szCs w:val="20"/>
        </w:rPr>
        <w:fldChar w:fldCharType="separate"/>
      </w:r>
      <w:r w:rsidRPr="007B3AB8">
        <w:rPr>
          <w:rFonts w:ascii="Times New Roman" w:eastAsia="宋体" w:hAnsi="Times New Roman" w:cs="Times New Roman"/>
          <w:noProof/>
          <w:sz w:val="20"/>
          <w:szCs w:val="20"/>
          <w:vertAlign w:val="superscript"/>
        </w:rPr>
        <w:t>[</w:t>
      </w:r>
      <w:r w:rsidR="00E779EC">
        <w:rPr>
          <w:rFonts w:ascii="Times New Roman" w:eastAsia="宋体" w:hAnsi="Times New Roman" w:cs="Times New Roman" w:hint="eastAsia"/>
          <w:noProof/>
          <w:sz w:val="20"/>
          <w:szCs w:val="20"/>
          <w:vertAlign w:val="superscript"/>
        </w:rPr>
        <w:t>8</w:t>
      </w:r>
      <w:r w:rsidRPr="007B3AB8">
        <w:rPr>
          <w:rFonts w:ascii="Times New Roman" w:eastAsia="宋体" w:hAnsi="Times New Roman" w:cs="Times New Roman"/>
          <w:noProof/>
          <w:sz w:val="20"/>
          <w:szCs w:val="20"/>
          <w:vertAlign w:val="superscript"/>
        </w:rPr>
        <w:t>]</w:t>
      </w:r>
      <w:r w:rsidRPr="007B3AB8">
        <w:rPr>
          <w:rFonts w:ascii="Times New Roman" w:eastAsia="宋体" w:hAnsi="Times New Roman" w:cs="Times New Roman"/>
          <w:sz w:val="20"/>
          <w:szCs w:val="20"/>
        </w:rPr>
        <w:fldChar w:fldCharType="end"/>
      </w:r>
      <w:r w:rsidRPr="007B3AB8">
        <w:rPr>
          <w:rFonts w:ascii="Times New Roman" w:eastAsia="宋体" w:hAnsi="Times New Roman" w:cs="Times New Roman"/>
          <w:sz w:val="20"/>
          <w:szCs w:val="20"/>
        </w:rPr>
        <w:t>. This algorithm fully leverages fused features extracted by ProtFlash and Ankh3, measuring the similarity of protein sequences at structural and functional levels through cosine similarity, and introduces the</w:t>
      </w:r>
      <w:r w:rsidRPr="007B3AB8">
        <w:rPr>
          <w:rFonts w:ascii="Times New Roman" w:eastAsia="宋体" w:hAnsi="Times New Roman" w:cs="Times New Roman" w:hint="eastAsia"/>
          <w:sz w:val="20"/>
          <w:szCs w:val="20"/>
        </w:rPr>
        <w:t xml:space="preserve"> </w:t>
      </w:r>
      <w:r w:rsidRPr="007B3AB8">
        <w:rPr>
          <w:rFonts w:ascii="Times New Roman" w:eastAsia="宋体" w:hAnsi="Times New Roman" w:cs="Times New Roman"/>
          <w:sz w:val="20"/>
          <w:szCs w:val="20"/>
        </w:rPr>
        <w:t>MMR strategy to achieve optimal balance between sample diversity and representativeness.</w:t>
      </w:r>
    </w:p>
    <w:p w14:paraId="15AD62BA" w14:textId="1C4C5DBA" w:rsidR="007B3AB8" w:rsidRPr="007B3AB8" w:rsidRDefault="007B3AB8" w:rsidP="007B3AB8">
      <w:pPr>
        <w:spacing w:line="252" w:lineRule="auto"/>
        <w:ind w:firstLineChars="200" w:firstLine="400"/>
        <w:rPr>
          <w:rFonts w:ascii="Times New Roman" w:eastAsia="宋体" w:hAnsi="Times New Roman" w:cs="Times New Roman"/>
          <w:sz w:val="20"/>
          <w:szCs w:val="20"/>
        </w:rPr>
      </w:pPr>
      <w:r w:rsidRPr="007B3AB8">
        <w:rPr>
          <w:rFonts w:ascii="Times New Roman" w:eastAsia="宋体" w:hAnsi="Times New Roman" w:cs="Times New Roman"/>
          <w:sz w:val="20"/>
          <w:szCs w:val="20"/>
        </w:rPr>
        <w:t>MMR</w:t>
      </w:r>
      <w:r w:rsidRPr="007B3AB8">
        <w:rPr>
          <w:rFonts w:ascii="Times New Roman" w:eastAsia="宋体" w:hAnsi="Times New Roman" w:cs="Times New Roman"/>
          <w:sz w:val="20"/>
          <w:szCs w:val="20"/>
        </w:rPr>
        <w:fldChar w:fldCharType="begin"/>
      </w:r>
      <w:r w:rsidRPr="007B3AB8">
        <w:rPr>
          <w:rFonts w:ascii="Times New Roman" w:eastAsia="宋体" w:hAnsi="Times New Roman" w:cs="Times New Roman"/>
          <w:sz w:val="20"/>
          <w:szCs w:val="20"/>
        </w:rPr>
        <w:instrText xml:space="preserve"> ADDIN EN.CITE &lt;EndNote&gt;&lt;Cite&gt;&lt;Author&gt;Carbonell&lt;/Author&gt;&lt;Year&gt;1998&lt;/Year&gt;&lt;RecNum&gt;51&lt;/RecNum&gt;&lt;DisplayText&gt;&lt;style face="superscript"&gt;[27]&lt;/style&gt;&lt;/DisplayText&gt;&lt;record&gt;&lt;rec-number&gt;51&lt;/rec-number&gt;&lt;foreign-keys&gt;&lt;key app="EN" db-id="dstsvsxfhztrxfe0ssb529x9dfzrxrex2pa5" timestamp="1764343895"&gt;51&lt;/key&gt;&lt;/foreign-keys&gt;&lt;ref-type name="Conference Paper"&gt;47&lt;/ref-type&gt;&lt;contributors&gt;&lt;authors&gt;&lt;author&gt;Carbonell, Jaime G.&lt;/author&gt;&lt;author&gt;Goldstein, Jade&lt;/author&gt;&lt;/authors&gt;&lt;/contributors&gt;&lt;titles&gt;&lt;title&gt;The Use of MMR, Diversity-Based Reranking for Reordering Documents and Producing Summaries&lt;/title&gt;&lt;/titles&gt;&lt;pages&gt;335-336&lt;/pages&gt;&lt;dates&gt;&lt;year&gt;1998&lt;/year&gt;&lt;/dates&gt;&lt;urls&gt;&lt;related-urls&gt;&lt;url&gt;https://doi.org/10.1145/290941.291025&lt;/url&gt;&lt;url&gt;https://www.wikidata.org/entity/Q56270290&lt;/url&gt;&lt;/related-urls&gt;&lt;/urls&gt;&lt;electronic-resource-num&gt;10.1145/290941.291025&lt;/electronic-resource-num&gt;&lt;/record&gt;&lt;/Cite&gt;&lt;/EndNote&gt;</w:instrText>
      </w:r>
      <w:r w:rsidRPr="007B3AB8">
        <w:rPr>
          <w:rFonts w:ascii="Times New Roman" w:eastAsia="宋体" w:hAnsi="Times New Roman" w:cs="Times New Roman"/>
          <w:sz w:val="20"/>
          <w:szCs w:val="20"/>
        </w:rPr>
        <w:fldChar w:fldCharType="separate"/>
      </w:r>
      <w:r w:rsidRPr="007B3AB8">
        <w:rPr>
          <w:rFonts w:ascii="Times New Roman" w:eastAsia="宋体" w:hAnsi="Times New Roman" w:cs="Times New Roman"/>
          <w:noProof/>
          <w:sz w:val="20"/>
          <w:szCs w:val="20"/>
          <w:vertAlign w:val="superscript"/>
        </w:rPr>
        <w:t>[</w:t>
      </w:r>
      <w:r w:rsidR="00E779EC">
        <w:rPr>
          <w:rFonts w:ascii="Times New Roman" w:eastAsia="宋体" w:hAnsi="Times New Roman" w:cs="Times New Roman" w:hint="eastAsia"/>
          <w:noProof/>
          <w:sz w:val="20"/>
          <w:szCs w:val="20"/>
          <w:vertAlign w:val="superscript"/>
        </w:rPr>
        <w:t>9</w:t>
      </w:r>
      <w:r w:rsidRPr="007B3AB8">
        <w:rPr>
          <w:rFonts w:ascii="Times New Roman" w:eastAsia="宋体" w:hAnsi="Times New Roman" w:cs="Times New Roman"/>
          <w:noProof/>
          <w:sz w:val="20"/>
          <w:szCs w:val="20"/>
          <w:vertAlign w:val="superscript"/>
        </w:rPr>
        <w:t>]</w:t>
      </w:r>
      <w:r w:rsidRPr="007B3AB8">
        <w:rPr>
          <w:rFonts w:ascii="Times New Roman" w:eastAsia="宋体" w:hAnsi="Times New Roman" w:cs="Times New Roman"/>
          <w:sz w:val="20"/>
          <w:szCs w:val="20"/>
        </w:rPr>
        <w:fldChar w:fldCharType="end"/>
      </w:r>
      <w:r w:rsidRPr="007B3AB8">
        <w:rPr>
          <w:sz w:val="20"/>
          <w:szCs w:val="20"/>
        </w:rPr>
        <w:t xml:space="preserve"> </w:t>
      </w:r>
      <w:r w:rsidRPr="007B3AB8">
        <w:rPr>
          <w:rFonts w:ascii="Times New Roman" w:eastAsia="宋体" w:hAnsi="Times New Roman" w:cs="Times New Roman"/>
          <w:sz w:val="20"/>
          <w:szCs w:val="20"/>
        </w:rPr>
        <w:t>was originally applied in information retrieval, aimed at balancing relevance and diversity of results. The present study integrates the MMR concept into coreset downsampling, simultaneously considering the dissimilarity between candidate samples and selected samples as well as the similarity with unselected samples, thereby achieving intelligent screening. For 512-dimensional fused feature vectors (the first 256 dimensions from ProtFlash and the latter 256 dimensions from Ankh3), the algorithm first calculates the cosine similarity matrices</w:t>
      </w:r>
      <w:r w:rsidRPr="007B3AB8">
        <w:rPr>
          <w:rFonts w:ascii="Times New Roman" w:eastAsia="宋体" w:hAnsi="Times New Roman" w:cs="Times New Roman" w:hint="eastAsia"/>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S</m:t>
            </m:r>
          </m:e>
          <m:sub>
            <m:r>
              <m:rPr>
                <m:nor/>
              </m:rPr>
              <w:rPr>
                <w:rFonts w:ascii="Times New Roman" w:eastAsia="宋体" w:hAnsi="Times New Roman" w:cs="Times New Roman"/>
                <w:sz w:val="20"/>
                <w:szCs w:val="20"/>
              </w:rPr>
              <m:t>Prot</m:t>
            </m:r>
          </m:sub>
        </m:sSub>
        <m:r>
          <w:rPr>
            <w:rFonts w:ascii="Cambria Math" w:eastAsia="宋体" w:hAnsi="Cambria Math" w:cs="Times New Roman"/>
            <w:sz w:val="20"/>
            <w:szCs w:val="20"/>
          </w:rPr>
          <m:t>∈</m:t>
        </m:r>
        <m:sSup>
          <m:sSupPr>
            <m:ctrlPr>
              <w:rPr>
                <w:rFonts w:ascii="Cambria Math" w:eastAsia="宋体" w:hAnsi="Cambria Math" w:cs="Times New Roman"/>
                <w:sz w:val="20"/>
                <w:szCs w:val="20"/>
              </w:rPr>
            </m:ctrlPr>
          </m:sSupPr>
          <m:e>
            <m:r>
              <m:rPr>
                <m:scr m:val="double-struck"/>
                <m:sty m:val="p"/>
              </m:rPr>
              <w:rPr>
                <w:rFonts w:ascii="Cambria Math" w:eastAsia="宋体" w:hAnsi="Cambria Math" w:cs="Times New Roman"/>
                <w:sz w:val="20"/>
                <w:szCs w:val="20"/>
              </w:rPr>
              <m:t>R</m:t>
            </m:r>
          </m:e>
          <m:sup>
            <m:r>
              <w:rPr>
                <w:rFonts w:ascii="Cambria Math" w:eastAsia="宋体" w:hAnsi="Cambria Math" w:cs="Times New Roman"/>
                <w:sz w:val="20"/>
                <w:szCs w:val="20"/>
              </w:rPr>
              <m:t>N×N</m:t>
            </m:r>
          </m:sup>
        </m:sSup>
      </m:oMath>
      <w:r w:rsidRPr="007B3AB8">
        <w:rPr>
          <w:rFonts w:ascii="Times New Roman" w:eastAsia="宋体" w:hAnsi="Times New Roman" w:cs="Times New Roman" w:hint="eastAsia"/>
          <w:sz w:val="20"/>
          <w:szCs w:val="20"/>
        </w:rPr>
        <w:t xml:space="preserve"> and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S</m:t>
            </m:r>
          </m:e>
          <m:sub>
            <m:r>
              <m:rPr>
                <m:nor/>
              </m:rPr>
              <w:rPr>
                <w:rFonts w:ascii="Times New Roman" w:eastAsia="宋体" w:hAnsi="Times New Roman" w:cs="Times New Roman"/>
                <w:sz w:val="20"/>
                <w:szCs w:val="20"/>
              </w:rPr>
              <m:t>Ankh</m:t>
            </m:r>
          </m:sub>
        </m:sSub>
        <m:r>
          <w:rPr>
            <w:rFonts w:ascii="Cambria Math" w:eastAsia="宋体" w:hAnsi="Cambria Math" w:cs="Times New Roman"/>
            <w:sz w:val="20"/>
            <w:szCs w:val="20"/>
          </w:rPr>
          <m:t>∈</m:t>
        </m:r>
        <m:sSup>
          <m:sSupPr>
            <m:ctrlPr>
              <w:rPr>
                <w:rFonts w:ascii="Cambria Math" w:eastAsia="宋体" w:hAnsi="Cambria Math" w:cs="Times New Roman"/>
                <w:sz w:val="20"/>
                <w:szCs w:val="20"/>
              </w:rPr>
            </m:ctrlPr>
          </m:sSupPr>
          <m:e>
            <m:r>
              <m:rPr>
                <m:scr m:val="double-struck"/>
                <m:sty m:val="p"/>
              </m:rPr>
              <w:rPr>
                <w:rFonts w:ascii="Cambria Math" w:eastAsia="宋体" w:hAnsi="Cambria Math" w:cs="Times New Roman"/>
                <w:sz w:val="20"/>
                <w:szCs w:val="20"/>
              </w:rPr>
              <m:t>R</m:t>
            </m:r>
          </m:e>
          <m:sup>
            <m:r>
              <w:rPr>
                <w:rFonts w:ascii="Cambria Math" w:eastAsia="宋体" w:hAnsi="Cambria Math" w:cs="Times New Roman"/>
                <w:sz w:val="20"/>
                <w:szCs w:val="20"/>
              </w:rPr>
              <m:t>N×N</m:t>
            </m:r>
          </m:sup>
        </m:sSup>
      </m:oMath>
      <w:r w:rsidRPr="007B3AB8">
        <w:rPr>
          <w:rFonts w:ascii="Times New Roman" w:eastAsia="宋体" w:hAnsi="Times New Roman" w:cs="Times New Roman" w:hint="eastAsia"/>
          <w:sz w:val="20"/>
          <w:szCs w:val="20"/>
        </w:rPr>
        <w:t xml:space="preserve"> </w:t>
      </w:r>
      <w:r w:rsidRPr="007B3AB8">
        <w:rPr>
          <w:rFonts w:ascii="Times New Roman" w:eastAsia="宋体" w:hAnsi="Times New Roman" w:cs="Times New Roman"/>
          <w:sz w:val="20"/>
          <w:szCs w:val="20"/>
        </w:rPr>
        <w:t xml:space="preserve">corresponding to the two types of features, where </w:t>
      </w:r>
      <w:r w:rsidRPr="007B3AB8">
        <w:rPr>
          <w:rFonts w:ascii="Times New Roman" w:eastAsia="宋体" w:hAnsi="Times New Roman" w:cs="Times New Roman"/>
          <w:i/>
          <w:iCs/>
          <w:sz w:val="20"/>
          <w:szCs w:val="20"/>
        </w:rPr>
        <w:t>N</w:t>
      </w:r>
      <w:r w:rsidRPr="007B3AB8">
        <w:rPr>
          <w:rFonts w:ascii="Times New Roman" w:eastAsia="宋体" w:hAnsi="Times New Roman" w:cs="Times New Roman"/>
          <w:sz w:val="20"/>
          <w:szCs w:val="20"/>
        </w:rPr>
        <w:t xml:space="preserve"> represents the total number of negative samples, followed by weighted fusion of the two:</w:t>
      </w:r>
    </w:p>
    <w:p w14:paraId="37B13789" w14:textId="100AF817" w:rsidR="007B3AB8" w:rsidRPr="007B3AB8" w:rsidRDefault="007B3AB8" w:rsidP="007B3AB8">
      <w:pPr>
        <w:pStyle w:val="MTDisplayEquation"/>
        <w:rPr>
          <w:i/>
          <w:iCs/>
        </w:rPr>
      </w:pPr>
      <w:r w:rsidRPr="007B3AB8">
        <w:tab/>
      </w:r>
      <w:r w:rsidRPr="007B3AB8">
        <w:rPr>
          <w:rFonts w:ascii="宋体" w:hAnsi="宋体" w:hint="eastAsia"/>
          <w:position w:val="-10"/>
        </w:rPr>
        <w:object w:dxaOrig="1980" w:dyaOrig="279" w14:anchorId="6F782B56">
          <v:shape id="_x0000_i1789" type="#_x0000_t75" style="width:141.85pt;height:19.2pt" o:ole="">
            <v:imagedata r:id="rId38" o:title=""/>
          </v:shape>
          <o:OLEObject Type="Embed" ProgID="Equation.DSMT4" ShapeID="_x0000_i1789" DrawAspect="Content" ObjectID="_1830719232" r:id="rId39"/>
        </w:object>
      </w:r>
      <w:r w:rsidRPr="007B3AB8">
        <w:tab/>
      </w:r>
      <w:r w:rsidRPr="007B3AB8">
        <w:rPr>
          <w:rFonts w:hint="eastAsia"/>
          <w:iCs/>
        </w:rPr>
        <w:t>（</w:t>
      </w:r>
      <w:r w:rsidRPr="007B3AB8">
        <w:rPr>
          <w:iCs/>
        </w:rPr>
        <w:t>12</w:t>
      </w:r>
      <w:r w:rsidRPr="007B3AB8">
        <w:rPr>
          <w:rFonts w:hint="eastAsia"/>
          <w:iCs/>
        </w:rPr>
        <w:t>）</w:t>
      </w:r>
    </w:p>
    <w:p w14:paraId="24AC64ED" w14:textId="77777777" w:rsidR="007B3AB8" w:rsidRPr="007B3AB8" w:rsidRDefault="007B3AB8" w:rsidP="007B3AB8">
      <w:pPr>
        <w:spacing w:line="252" w:lineRule="auto"/>
        <w:rPr>
          <w:rFonts w:ascii="Times New Roman" w:eastAsia="宋体" w:hAnsi="Times New Roman" w:cs="Times New Roman"/>
          <w:sz w:val="20"/>
          <w:szCs w:val="20"/>
        </w:rPr>
      </w:pPr>
      <w:r w:rsidRPr="007B3AB8">
        <w:rPr>
          <w:rFonts w:ascii="Times New Roman" w:eastAsia="宋体" w:hAnsi="Times New Roman" w:cs="Times New Roman"/>
          <w:sz w:val="20"/>
          <w:szCs w:val="20"/>
        </w:rPr>
        <w:t xml:space="preserve">The weight w reflects the relative importance of ProtFlash sequence pattern features in anticancer peptide recognition. Coreset selection employs a greedy strategy, iteratively maximizing the MMR scoring function. For candidate sample </w:t>
      </w:r>
      <w:r w:rsidRPr="007B3AB8">
        <w:rPr>
          <w:rFonts w:ascii="Times New Roman" w:eastAsia="宋体" w:hAnsi="Times New Roman" w:cs="Times New Roman"/>
          <w:i/>
          <w:iCs/>
          <w:sz w:val="20"/>
          <w:szCs w:val="20"/>
        </w:rPr>
        <w:t>i</w:t>
      </w:r>
      <w:r w:rsidRPr="007B3AB8">
        <w:rPr>
          <w:rFonts w:ascii="Times New Roman" w:eastAsia="宋体" w:hAnsi="Times New Roman" w:cs="Times New Roman"/>
          <w:sz w:val="20"/>
          <w:szCs w:val="20"/>
        </w:rPr>
        <w:t>, its MMR score is defined as:</w:t>
      </w:r>
    </w:p>
    <w:p w14:paraId="04A8AFFE" w14:textId="1A51A470" w:rsidR="007B3AB8" w:rsidRPr="007B3AB8" w:rsidRDefault="007B3AB8" w:rsidP="007B3AB8">
      <w:pPr>
        <w:pStyle w:val="MTDisplayEquation"/>
        <w:rPr>
          <w:i/>
          <w:iCs/>
        </w:rPr>
      </w:pPr>
      <w:r w:rsidRPr="007B3AB8">
        <w:tab/>
      </w:r>
      <w:r w:rsidRPr="007B3AB8">
        <w:rPr>
          <w:rFonts w:ascii="宋体" w:hAnsi="宋体" w:hint="eastAsia"/>
          <w:position w:val="-26"/>
        </w:rPr>
        <w:object w:dxaOrig="2700" w:dyaOrig="600" w14:anchorId="7023740E">
          <v:shape id="_x0000_i1790" type="#_x0000_t75" style="width:165.85pt;height:34.65pt" o:ole="">
            <v:imagedata r:id="rId40" o:title=""/>
          </v:shape>
          <o:OLEObject Type="Embed" ProgID="Equation.DSMT4" ShapeID="_x0000_i1790" DrawAspect="Content" ObjectID="_1830719233" r:id="rId41"/>
        </w:object>
      </w:r>
      <w:r w:rsidRPr="007B3AB8">
        <w:tab/>
      </w:r>
      <w:r w:rsidRPr="007B3AB8">
        <w:rPr>
          <w:rFonts w:hint="eastAsia"/>
          <w:iCs/>
        </w:rPr>
        <w:t>（</w:t>
      </w:r>
      <w:r w:rsidRPr="007B3AB8">
        <w:rPr>
          <w:iCs/>
        </w:rPr>
        <w:t>13</w:t>
      </w:r>
      <w:r w:rsidRPr="007B3AB8">
        <w:rPr>
          <w:rFonts w:hint="eastAsia"/>
          <w:iCs/>
        </w:rPr>
        <w:t>）</w:t>
      </w:r>
    </w:p>
    <w:p w14:paraId="56745939" w14:textId="77777777" w:rsidR="007B3AB8" w:rsidRPr="007B3AB8" w:rsidRDefault="007B3AB8" w:rsidP="007B3AB8">
      <w:pPr>
        <w:spacing w:line="252" w:lineRule="auto"/>
        <w:rPr>
          <w:rFonts w:ascii="Times New Roman" w:eastAsia="宋体" w:hAnsi="Times New Roman" w:cs="Times New Roman"/>
          <w:sz w:val="20"/>
          <w:szCs w:val="20"/>
        </w:rPr>
      </w:pPr>
      <w:r w:rsidRPr="007B3AB8">
        <w:rPr>
          <w:rFonts w:ascii="Times New Roman" w:eastAsia="宋体" w:hAnsi="Times New Roman" w:cs="Times New Roman"/>
          <w:sz w:val="20"/>
          <w:szCs w:val="20"/>
        </w:rPr>
        <w:t xml:space="preserve">where </w:t>
      </w:r>
      <w:r w:rsidRPr="007B3AB8">
        <w:rPr>
          <w:rFonts w:ascii="Times New Roman" w:eastAsia="宋体" w:hAnsi="Times New Roman" w:cs="Times New Roman"/>
          <w:i/>
          <w:iCs/>
          <w:sz w:val="20"/>
          <w:szCs w:val="20"/>
        </w:rPr>
        <w:t xml:space="preserve">C </w:t>
      </w:r>
      <w:r w:rsidRPr="007B3AB8">
        <w:rPr>
          <w:rFonts w:ascii="Times New Roman" w:eastAsia="宋体" w:hAnsi="Times New Roman" w:cs="Times New Roman"/>
          <w:sz w:val="20"/>
          <w:szCs w:val="20"/>
        </w:rPr>
        <w:t>represents the selected sample set,</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τ=0.8</m:t>
        </m:r>
      </m:oMath>
      <w:r w:rsidRPr="007B3AB8">
        <w:rPr>
          <w:rFonts w:ascii="Times New Roman" w:eastAsia="宋体" w:hAnsi="Times New Roman" w:cs="Times New Roman" w:hint="eastAsia"/>
          <w:sz w:val="20"/>
          <w:szCs w:val="20"/>
        </w:rPr>
        <w:t xml:space="preserve"> </w:t>
      </w:r>
      <w:r w:rsidRPr="007B3AB8">
        <w:rPr>
          <w:rFonts w:ascii="Times New Roman" w:eastAsia="宋体" w:hAnsi="Times New Roman" w:cs="Times New Roman"/>
          <w:sz w:val="20"/>
          <w:szCs w:val="20"/>
        </w:rPr>
        <w:t>is the similarity threshold, and</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λ=0.7</m:t>
        </m:r>
      </m:oMath>
      <w:r w:rsidRPr="007B3AB8">
        <w:rPr>
          <w:rFonts w:ascii="Times New Roman" w:eastAsia="宋体" w:hAnsi="Times New Roman" w:cs="Times New Roman" w:hint="eastAsia"/>
          <w:sz w:val="20"/>
          <w:szCs w:val="20"/>
        </w:rPr>
        <w:t xml:space="preserve"> </w:t>
      </w:r>
      <w:r w:rsidRPr="007B3AB8">
        <w:rPr>
          <w:rFonts w:ascii="Times New Roman" w:eastAsia="宋体" w:hAnsi="Times New Roman" w:cs="Times New Roman"/>
          <w:sz w:val="20"/>
          <w:szCs w:val="20"/>
        </w:rPr>
        <w:t xml:space="preserve">is the balance parameter. The diversity and representativeness scores are respectively defined as: </w:t>
      </w:r>
    </w:p>
    <w:p w14:paraId="488FB127" w14:textId="6134CF44" w:rsidR="007B3AB8" w:rsidRPr="007B3AB8" w:rsidRDefault="007B3AB8" w:rsidP="007B3AB8">
      <w:pPr>
        <w:pStyle w:val="MTDisplayEquation"/>
        <w:rPr>
          <w:i/>
          <w:iCs/>
        </w:rPr>
      </w:pPr>
      <w:r w:rsidRPr="007B3AB8">
        <w:tab/>
      </w:r>
      <w:r w:rsidRPr="007B3AB8">
        <w:rPr>
          <w:rFonts w:ascii="宋体" w:hAnsi="宋体" w:hint="eastAsia"/>
          <w:position w:val="-20"/>
        </w:rPr>
        <w:object w:dxaOrig="2760" w:dyaOrig="480" w14:anchorId="1B2839FE">
          <v:shape id="_x0000_i1791" type="#_x0000_t75" style="width:179.2pt;height:29.35pt" o:ole="">
            <v:imagedata r:id="rId42" o:title=""/>
          </v:shape>
          <o:OLEObject Type="Embed" ProgID="Equation.DSMT4" ShapeID="_x0000_i1791" DrawAspect="Content" ObjectID="_1830719234" r:id="rId43"/>
        </w:object>
      </w:r>
      <w:r w:rsidRPr="007B3AB8">
        <w:tab/>
      </w:r>
      <w:r w:rsidRPr="007B3AB8">
        <w:rPr>
          <w:rFonts w:hint="eastAsia"/>
          <w:iCs/>
        </w:rPr>
        <w:t>（</w:t>
      </w:r>
      <w:r w:rsidRPr="007B3AB8">
        <w:rPr>
          <w:iCs/>
        </w:rPr>
        <w:t>14</w:t>
      </w:r>
      <w:r w:rsidRPr="007B3AB8">
        <w:rPr>
          <w:rFonts w:hint="eastAsia"/>
          <w:iCs/>
        </w:rPr>
        <w:t>）</w:t>
      </w:r>
    </w:p>
    <w:p w14:paraId="4B8C1004" w14:textId="77777777" w:rsidR="007B3AB8" w:rsidRPr="007B3AB8" w:rsidRDefault="007B3AB8" w:rsidP="007B3AB8">
      <w:pPr>
        <w:spacing w:afterLines="50" w:after="156" w:line="252" w:lineRule="auto"/>
        <w:rPr>
          <w:rFonts w:ascii="Times New Roman" w:eastAsia="宋体" w:hAnsi="Times New Roman" w:cs="Times New Roman"/>
          <w:sz w:val="20"/>
          <w:szCs w:val="20"/>
        </w:rPr>
      </w:pPr>
      <w:r w:rsidRPr="007B3AB8">
        <w:rPr>
          <w:rFonts w:ascii="Times New Roman" w:eastAsia="宋体" w:hAnsi="Times New Roman" w:cs="Times New Roman"/>
          <w:sz w:val="20"/>
          <w:szCs w:val="20"/>
        </w:rPr>
        <w:t xml:space="preserve">where </w:t>
      </w:r>
      <w:r w:rsidRPr="007B3AB8">
        <w:rPr>
          <w:rFonts w:ascii="Times New Roman" w:eastAsia="宋体" w:hAnsi="Times New Roman" w:cs="Times New Roman"/>
          <w:i/>
          <w:iCs/>
          <w:sz w:val="20"/>
          <w:szCs w:val="20"/>
        </w:rPr>
        <w:t>R</w:t>
      </w:r>
      <w:r w:rsidRPr="007B3AB8">
        <w:rPr>
          <w:rFonts w:ascii="Times New Roman" w:eastAsia="宋体" w:hAnsi="Times New Roman" w:cs="Times New Roman"/>
          <w:sz w:val="20"/>
          <w:szCs w:val="20"/>
        </w:rPr>
        <w:t xml:space="preserve"> denotes the unselected sample set. This scoring mechanism follows the following principles: if the minimum similarity between a candidate sample and selected samples is less than the preset threshold</w:t>
      </w:r>
      <w:r w:rsidRPr="007B3AB8">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τ</m:t>
        </m:r>
      </m:oMath>
      <w:r w:rsidRPr="007B3AB8">
        <w:rPr>
          <w:rFonts w:ascii="Times New Roman" w:eastAsia="宋体" w:hAnsi="Times New Roman" w:cs="Times New Roman"/>
          <w:sz w:val="20"/>
          <w:szCs w:val="20"/>
        </w:rPr>
        <w:t>, indicating distinct differences between them, both diversity and representativeness need to be considered; if similarity exceeds this threshold, indicating that selected samples have sufficiently covered the feature space of that candidate sample, only representativeness needs to be evaluated, prioritizing selection of candidates that best cover the remaining unselected samples. The specific algorithm execution procedure is illustrated in Algorithm 1:</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E6A18" w:rsidRPr="00B92195" w14:paraId="111B4B3E" w14:textId="77777777" w:rsidTr="00C161A0">
        <w:tc>
          <w:tcPr>
            <w:tcW w:w="8296" w:type="dxa"/>
            <w:tcBorders>
              <w:top w:val="single" w:sz="8" w:space="0" w:color="auto"/>
            </w:tcBorders>
          </w:tcPr>
          <w:p w14:paraId="32FC38C9" w14:textId="77777777" w:rsidR="003E6A18" w:rsidRPr="00B92195" w:rsidRDefault="003E6A18" w:rsidP="00C161A0">
            <w:pPr>
              <w:spacing w:line="220" w:lineRule="exact"/>
              <w:rPr>
                <w:sz w:val="16"/>
                <w:szCs w:val="16"/>
              </w:rPr>
            </w:pPr>
            <w:r w:rsidRPr="00B92195">
              <w:rPr>
                <w:b/>
                <w:bCs/>
                <w:sz w:val="16"/>
                <w:szCs w:val="16"/>
              </w:rPr>
              <w:t>Algorithm 1</w:t>
            </w:r>
            <w:r w:rsidRPr="00B92195">
              <w:rPr>
                <w:sz w:val="16"/>
                <w:szCs w:val="16"/>
              </w:rPr>
              <w:t xml:space="preserve"> FusionMMRCore Undersampling</w:t>
            </w:r>
          </w:p>
        </w:tc>
      </w:tr>
      <w:tr w:rsidR="003E6A18" w:rsidRPr="00B92195" w14:paraId="407C6FCF" w14:textId="77777777" w:rsidTr="00C161A0">
        <w:tc>
          <w:tcPr>
            <w:tcW w:w="8296" w:type="dxa"/>
          </w:tcPr>
          <w:p w14:paraId="5F22434B" w14:textId="77777777" w:rsidR="003E6A18" w:rsidRPr="00B92195" w:rsidRDefault="003E6A18" w:rsidP="00C161A0">
            <w:pPr>
              <w:spacing w:line="240" w:lineRule="atLeast"/>
              <w:rPr>
                <w:sz w:val="16"/>
                <w:szCs w:val="16"/>
              </w:rPr>
            </w:pPr>
            <w:r w:rsidRPr="00B92195">
              <w:rPr>
                <w:b/>
                <w:bCs/>
                <w:sz w:val="16"/>
                <w:szCs w:val="16"/>
              </w:rPr>
              <w:t>Input:</w:t>
            </w:r>
            <w:r w:rsidRPr="00B92195">
              <w:rPr>
                <w:sz w:val="16"/>
                <w:szCs w:val="16"/>
              </w:rPr>
              <w:t xml:space="preserve"> Negative sample feature matrix </w:t>
            </w:r>
            <m:oMath>
              <m:sSub>
                <m:sSubPr>
                  <m:ctrlPr>
                    <w:rPr>
                      <w:rFonts w:ascii="Cambria Math" w:hAnsi="Cambria Math"/>
                      <w:sz w:val="16"/>
                      <w:szCs w:val="16"/>
                    </w:rPr>
                  </m:ctrlPr>
                </m:sSubPr>
                <m:e>
                  <m:r>
                    <w:rPr>
                      <w:rFonts w:ascii="Cambria Math" w:hAnsi="Cambria Math"/>
                      <w:sz w:val="16"/>
                      <w:szCs w:val="16"/>
                    </w:rPr>
                    <m:t>X</m:t>
                  </m:r>
                </m:e>
                <m:sub>
                  <m:r>
                    <m:rPr>
                      <m:nor/>
                    </m:rPr>
                    <w:rPr>
                      <w:sz w:val="16"/>
                      <w:szCs w:val="16"/>
                    </w:rPr>
                    <m:t>neg</m:t>
                  </m:r>
                </m:sub>
              </m:sSub>
              <m:r>
                <w:rPr>
                  <w:rFonts w:ascii="Cambria Math" w:hAnsi="Cambria Math"/>
                  <w:sz w:val="16"/>
                  <w:szCs w:val="16"/>
                </w:rPr>
                <m:t>∈</m:t>
              </m:r>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N×512</m:t>
                  </m:r>
                </m:sup>
              </m:sSup>
            </m:oMath>
            <w:r w:rsidRPr="00B92195">
              <w:rPr>
                <w:sz w:val="16"/>
                <w:szCs w:val="16"/>
              </w:rPr>
              <w:t xml:space="preserve">, target coreset size </w:t>
            </w:r>
            <m:oMath>
              <m:r>
                <w:rPr>
                  <w:rFonts w:ascii="Cambria Math" w:hAnsi="Cambria Math"/>
                  <w:sz w:val="16"/>
                  <w:szCs w:val="16"/>
                </w:rPr>
                <m:t>k</m:t>
              </m:r>
            </m:oMath>
            <w:r w:rsidRPr="00B92195">
              <w:rPr>
                <w:sz w:val="16"/>
                <w:szCs w:val="16"/>
              </w:rPr>
              <w:t xml:space="preserve">, similarity threshold </w:t>
            </w:r>
            <m:oMath>
              <m:r>
                <w:rPr>
                  <w:rFonts w:ascii="Cambria Math" w:hAnsi="Cambria Math"/>
                  <w:sz w:val="16"/>
                  <w:szCs w:val="16"/>
                </w:rPr>
                <m:t>τ</m:t>
              </m:r>
            </m:oMath>
            <w:r w:rsidRPr="005F1D6A">
              <w:rPr>
                <w:sz w:val="16"/>
                <w:szCs w:val="16"/>
              </w:rPr>
              <w:t xml:space="preserve">, balance parameter </w:t>
            </w:r>
            <m:oMath>
              <m:r>
                <w:rPr>
                  <w:rFonts w:ascii="Cambria Math" w:hAnsi="Cambria Math"/>
                  <w:sz w:val="16"/>
                  <w:szCs w:val="16"/>
                </w:rPr>
                <m:t>λ</m:t>
              </m:r>
            </m:oMath>
          </w:p>
        </w:tc>
      </w:tr>
      <w:tr w:rsidR="003E6A18" w:rsidRPr="00B92195" w14:paraId="4D8ABDA2" w14:textId="77777777" w:rsidTr="00C161A0">
        <w:tc>
          <w:tcPr>
            <w:tcW w:w="8296" w:type="dxa"/>
          </w:tcPr>
          <w:p w14:paraId="00DA30B2" w14:textId="77777777" w:rsidR="003E6A18" w:rsidRPr="00B92195" w:rsidRDefault="003E6A18" w:rsidP="00C161A0">
            <w:pPr>
              <w:spacing w:line="220" w:lineRule="exact"/>
              <w:rPr>
                <w:sz w:val="16"/>
                <w:szCs w:val="16"/>
              </w:rPr>
            </w:pPr>
            <w:r w:rsidRPr="00B92195">
              <w:rPr>
                <w:b/>
                <w:bCs/>
                <w:sz w:val="16"/>
                <w:szCs w:val="16"/>
              </w:rPr>
              <w:t>Output:</w:t>
            </w:r>
            <w:r w:rsidRPr="00B92195">
              <w:rPr>
                <w:sz w:val="16"/>
                <w:szCs w:val="16"/>
              </w:rPr>
              <w:t xml:space="preserve"> Selected sample index set </w:t>
            </w:r>
            <m:oMath>
              <m:r>
                <w:rPr>
                  <w:rFonts w:ascii="Cambria Math" w:hAnsi="Cambria Math"/>
                  <w:sz w:val="16"/>
                  <w:szCs w:val="16"/>
                </w:rPr>
                <m:t>C</m:t>
              </m:r>
            </m:oMath>
          </w:p>
        </w:tc>
      </w:tr>
      <w:tr w:rsidR="003E6A18" w:rsidRPr="00B92195" w14:paraId="4C686D9C" w14:textId="77777777" w:rsidTr="00C161A0">
        <w:tc>
          <w:tcPr>
            <w:tcW w:w="8296" w:type="dxa"/>
          </w:tcPr>
          <w:p w14:paraId="5E99C6B1" w14:textId="77777777" w:rsidR="003E6A18" w:rsidRPr="008170FA" w:rsidRDefault="003E6A18" w:rsidP="003E6A18">
            <w:pPr>
              <w:pStyle w:val="a8"/>
              <w:numPr>
                <w:ilvl w:val="0"/>
                <w:numId w:val="2"/>
              </w:numPr>
              <w:spacing w:line="240" w:lineRule="atLeast"/>
              <w:ind w:left="357" w:hanging="357"/>
              <w:rPr>
                <w:sz w:val="16"/>
                <w:szCs w:val="16"/>
              </w:rPr>
            </w:pPr>
            <m:oMath>
              <m:sSub>
                <m:sSubPr>
                  <m:ctrlPr>
                    <w:rPr>
                      <w:rFonts w:ascii="Cambria Math" w:hAnsi="Cambria Math"/>
                      <w:i/>
                      <w:sz w:val="16"/>
                      <w:szCs w:val="16"/>
                    </w:rPr>
                  </m:ctrlPr>
                </m:sSubPr>
                <m:e>
                  <m:r>
                    <w:rPr>
                      <w:rFonts w:ascii="Cambria Math" w:hAnsi="Cambria Math" w:hint="eastAsia"/>
                      <w:sz w:val="16"/>
                      <w:szCs w:val="16"/>
                    </w:rPr>
                    <m:t>X</m:t>
                  </m:r>
                </m:e>
                <m:sub>
                  <m:r>
                    <w:rPr>
                      <w:rFonts w:ascii="Cambria Math" w:hAnsi="Cambria Math" w:hint="eastAsia"/>
                      <w:sz w:val="16"/>
                      <w:szCs w:val="16"/>
                    </w:rPr>
                    <m:t>Prot</m:t>
                  </m:r>
                </m:sub>
              </m:sSub>
              <m:r>
                <w:rPr>
                  <w:rFonts w:ascii="Cambria Math" w:hAnsi="Cambria Math" w:hint="eastAsia"/>
                  <w:sz w:val="16"/>
                  <w:szCs w:val="16"/>
                </w:rPr>
                <m:t>←</m:t>
              </m:r>
              <m:sSub>
                <m:sSubPr>
                  <m:ctrlPr>
                    <w:rPr>
                      <w:rFonts w:ascii="Cambria Math" w:hAnsi="Cambria Math"/>
                      <w:sz w:val="16"/>
                      <w:szCs w:val="16"/>
                    </w:rPr>
                  </m:ctrlPr>
                </m:sSubPr>
                <m:e>
                  <m:r>
                    <w:rPr>
                      <w:rFonts w:ascii="Cambria Math" w:hAnsi="Cambria Math" w:hint="eastAsia"/>
                      <w:sz w:val="16"/>
                      <w:szCs w:val="16"/>
                    </w:rPr>
                    <m:t>X</m:t>
                  </m:r>
                </m:e>
                <m:sub>
                  <m:r>
                    <m:rPr>
                      <m:nor/>
                    </m:rPr>
                    <w:rPr>
                      <w:rFonts w:hint="eastAsia"/>
                      <w:sz w:val="16"/>
                      <w:szCs w:val="16"/>
                    </w:rPr>
                    <m:t>neg</m:t>
                  </m:r>
                </m:sub>
              </m:sSub>
              <m:d>
                <m:dPr>
                  <m:begChr m:val="["/>
                  <m:endChr m:val="]"/>
                  <m:ctrlPr>
                    <w:rPr>
                      <w:rFonts w:ascii="Cambria Math" w:hAnsi="Cambria Math"/>
                      <w:i/>
                      <w:sz w:val="16"/>
                      <w:szCs w:val="16"/>
                    </w:rPr>
                  </m:ctrlPr>
                </m:dPr>
                <m:e>
                  <m:r>
                    <w:rPr>
                      <w:rFonts w:ascii="Cambria Math" w:hAnsi="Cambria Math" w:hint="eastAsia"/>
                      <w:sz w:val="16"/>
                      <w:szCs w:val="16"/>
                    </w:rPr>
                    <m:t>:,:256</m:t>
                  </m:r>
                </m:e>
              </m:d>
              <m: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hint="eastAsia"/>
                      <w:sz w:val="16"/>
                      <w:szCs w:val="16"/>
                    </w:rPr>
                    <m:t>X</m:t>
                  </m:r>
                </m:e>
                <m:sub>
                  <m:r>
                    <w:rPr>
                      <w:rFonts w:ascii="Cambria Math" w:hAnsi="Cambria Math"/>
                      <w:sz w:val="16"/>
                      <w:szCs w:val="16"/>
                    </w:rPr>
                    <m:t>Ankh</m:t>
                  </m:r>
                </m:sub>
              </m:sSub>
              <m:r>
                <w:rPr>
                  <w:rFonts w:ascii="Cambria Math" w:hAnsi="Cambria Math" w:hint="eastAsia"/>
                  <w:sz w:val="16"/>
                  <w:szCs w:val="16"/>
                </w:rPr>
                <m:t>←</m:t>
              </m:r>
              <m:sSub>
                <m:sSubPr>
                  <m:ctrlPr>
                    <w:rPr>
                      <w:rFonts w:ascii="Cambria Math" w:hAnsi="Cambria Math"/>
                      <w:sz w:val="16"/>
                      <w:szCs w:val="16"/>
                    </w:rPr>
                  </m:ctrlPr>
                </m:sSubPr>
                <m:e>
                  <m:r>
                    <w:rPr>
                      <w:rFonts w:ascii="Cambria Math" w:hAnsi="Cambria Math" w:hint="eastAsia"/>
                      <w:sz w:val="16"/>
                      <w:szCs w:val="16"/>
                    </w:rPr>
                    <m:t>X</m:t>
                  </m:r>
                </m:e>
                <m:sub>
                  <m:r>
                    <m:rPr>
                      <m:nor/>
                    </m:rPr>
                    <w:rPr>
                      <w:rFonts w:hint="eastAsia"/>
                      <w:sz w:val="16"/>
                      <w:szCs w:val="16"/>
                    </w:rPr>
                    <m:t>neg</m:t>
                  </m:r>
                </m:sub>
              </m:sSub>
              <m:d>
                <m:dPr>
                  <m:begChr m:val="["/>
                  <m:endChr m:val="]"/>
                  <m:ctrlPr>
                    <w:rPr>
                      <w:rFonts w:ascii="Cambria Math" w:hAnsi="Cambria Math"/>
                      <w:i/>
                      <w:sz w:val="16"/>
                      <w:szCs w:val="16"/>
                    </w:rPr>
                  </m:ctrlPr>
                </m:dPr>
                <m:e>
                  <m:r>
                    <w:rPr>
                      <w:rFonts w:ascii="Cambria Math" w:hAnsi="Cambria Math" w:hint="eastAsia"/>
                      <w:sz w:val="16"/>
                      <w:szCs w:val="16"/>
                    </w:rPr>
                    <m:t>:,256:512</m:t>
                  </m:r>
                </m:e>
              </m:d>
            </m:oMath>
          </w:p>
        </w:tc>
      </w:tr>
      <w:tr w:rsidR="003E6A18" w:rsidRPr="00B92195" w14:paraId="41CC3538" w14:textId="77777777" w:rsidTr="00C161A0">
        <w:tc>
          <w:tcPr>
            <w:tcW w:w="8296" w:type="dxa"/>
          </w:tcPr>
          <w:p w14:paraId="5D41D66E" w14:textId="77777777" w:rsidR="003E6A18" w:rsidRPr="008170FA" w:rsidRDefault="003E6A18" w:rsidP="003E6A18">
            <w:pPr>
              <w:pStyle w:val="a8"/>
              <w:numPr>
                <w:ilvl w:val="0"/>
                <w:numId w:val="2"/>
              </w:numPr>
              <w:spacing w:line="240" w:lineRule="atLeast"/>
              <w:ind w:left="357" w:hanging="357"/>
              <w:rPr>
                <w:sz w:val="16"/>
                <w:szCs w:val="16"/>
              </w:rPr>
            </w:pPr>
            <m:oMath>
              <m:sSub>
                <m:sSubPr>
                  <m:ctrlPr>
                    <w:rPr>
                      <w:rFonts w:ascii="Cambria Math" w:hAnsi="Cambria Math"/>
                      <w:sz w:val="16"/>
                      <w:szCs w:val="16"/>
                    </w:rPr>
                  </m:ctrlPr>
                </m:sSubPr>
                <m:e>
                  <m:r>
                    <w:rPr>
                      <w:rFonts w:ascii="Cambria Math" w:hAnsi="Cambria Math"/>
                      <w:sz w:val="16"/>
                      <w:szCs w:val="16"/>
                    </w:rPr>
                    <m:t>S</m:t>
                  </m:r>
                </m:e>
                <m:sub>
                  <m:r>
                    <m:rPr>
                      <m:nor/>
                    </m:rPr>
                    <w:rPr>
                      <w:sz w:val="16"/>
                      <w:szCs w:val="16"/>
                    </w:rPr>
                    <m:t>Prot</m:t>
                  </m:r>
                </m:sub>
              </m:sSub>
              <m:r>
                <w:rPr>
                  <w:rFonts w:ascii="Cambria Math" w:hAnsi="Cambria Math"/>
                  <w:sz w:val="16"/>
                  <w:szCs w:val="16"/>
                </w:rPr>
                <m:t>←</m:t>
              </m:r>
              <m:r>
                <m:rPr>
                  <m:nor/>
                </m:rPr>
                <w:rPr>
                  <w:sz w:val="16"/>
                  <w:szCs w:val="16"/>
                </w:rPr>
                <m:t>CosineSim</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m:rPr>
                      <m:nor/>
                    </m:rPr>
                    <w:rPr>
                      <w:sz w:val="16"/>
                      <w:szCs w:val="16"/>
                    </w:rPr>
                    <m:t>Prot</m:t>
                  </m:r>
                </m:sub>
              </m:sSub>
              <m:r>
                <w:rPr>
                  <w:rFonts w:ascii="Cambria Math" w:hAnsi="Cambria Math"/>
                  <w:sz w:val="16"/>
                  <w:szCs w:val="16"/>
                </w:rPr>
                <m:t>)</m:t>
              </m:r>
            </m:oMath>
            <w:r w:rsidRPr="005F1D6A">
              <w:rPr>
                <w:sz w:val="16"/>
                <w:szCs w:val="16"/>
              </w:rPr>
              <w:t xml:space="preserve">, </w:t>
            </w:r>
            <m:oMath>
              <m:sSub>
                <m:sSubPr>
                  <m:ctrlPr>
                    <w:rPr>
                      <w:rFonts w:ascii="Cambria Math" w:hAnsi="Cambria Math"/>
                      <w:sz w:val="16"/>
                      <w:szCs w:val="16"/>
                    </w:rPr>
                  </m:ctrlPr>
                </m:sSubPr>
                <m:e>
                  <m:r>
                    <w:rPr>
                      <w:rFonts w:ascii="Cambria Math" w:hAnsi="Cambria Math"/>
                      <w:sz w:val="16"/>
                      <w:szCs w:val="16"/>
                    </w:rPr>
                    <m:t>S</m:t>
                  </m:r>
                </m:e>
                <m:sub>
                  <m:r>
                    <m:rPr>
                      <m:nor/>
                    </m:rPr>
                    <w:rPr>
                      <w:sz w:val="16"/>
                      <w:szCs w:val="16"/>
                    </w:rPr>
                    <m:t>Ankh</m:t>
                  </m:r>
                </m:sub>
              </m:sSub>
              <m:r>
                <w:rPr>
                  <w:rFonts w:ascii="Cambria Math" w:hAnsi="Cambria Math"/>
                  <w:sz w:val="16"/>
                  <w:szCs w:val="16"/>
                </w:rPr>
                <m:t>←</m:t>
              </m:r>
              <m:r>
                <m:rPr>
                  <m:nor/>
                </m:rPr>
                <w:rPr>
                  <w:sz w:val="16"/>
                  <w:szCs w:val="16"/>
                </w:rPr>
                <m:t>CosineSim</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m:rPr>
                      <m:nor/>
                    </m:rPr>
                    <w:rPr>
                      <w:sz w:val="16"/>
                      <w:szCs w:val="16"/>
                    </w:rPr>
                    <m:t>Ankh</m:t>
                  </m:r>
                </m:sub>
              </m:sSub>
              <m:r>
                <w:rPr>
                  <w:rFonts w:ascii="Cambria Math" w:hAnsi="Cambria Math"/>
                  <w:sz w:val="16"/>
                  <w:szCs w:val="16"/>
                </w:rPr>
                <m:t>)</m:t>
              </m:r>
            </m:oMath>
          </w:p>
        </w:tc>
      </w:tr>
      <w:tr w:rsidR="003E6A18" w:rsidRPr="00B92195" w14:paraId="0F4DED12" w14:textId="77777777" w:rsidTr="00C161A0">
        <w:tc>
          <w:tcPr>
            <w:tcW w:w="8296" w:type="dxa"/>
          </w:tcPr>
          <w:p w14:paraId="52227777" w14:textId="77777777" w:rsidR="003E6A18" w:rsidRPr="008170FA" w:rsidRDefault="003E6A18" w:rsidP="003E6A18">
            <w:pPr>
              <w:pStyle w:val="a8"/>
              <w:numPr>
                <w:ilvl w:val="0"/>
                <w:numId w:val="2"/>
              </w:numPr>
              <w:spacing w:line="240" w:lineRule="atLeast"/>
              <w:ind w:left="357" w:hanging="357"/>
              <w:rPr>
                <w:sz w:val="16"/>
                <w:szCs w:val="16"/>
              </w:rPr>
            </w:pPr>
            <m:oMath>
              <m:r>
                <w:rPr>
                  <w:rFonts w:ascii="Cambria Math" w:hAnsi="Cambria Math"/>
                  <w:sz w:val="16"/>
                  <w:szCs w:val="16"/>
                </w:rPr>
                <m:t>S←0.6⋅</m:t>
              </m:r>
              <m:sSub>
                <m:sSubPr>
                  <m:ctrlPr>
                    <w:rPr>
                      <w:rFonts w:ascii="Cambria Math" w:hAnsi="Cambria Math"/>
                      <w:sz w:val="16"/>
                      <w:szCs w:val="16"/>
                    </w:rPr>
                  </m:ctrlPr>
                </m:sSubPr>
                <m:e>
                  <m:r>
                    <w:rPr>
                      <w:rFonts w:ascii="Cambria Math" w:hAnsi="Cambria Math"/>
                      <w:sz w:val="16"/>
                      <w:szCs w:val="16"/>
                    </w:rPr>
                    <m:t>S</m:t>
                  </m:r>
                </m:e>
                <m:sub>
                  <m:r>
                    <m:rPr>
                      <m:nor/>
                    </m:rPr>
                    <w:rPr>
                      <w:sz w:val="16"/>
                      <w:szCs w:val="16"/>
                    </w:rPr>
                    <m:t>Prot</m:t>
                  </m:r>
                </m:sub>
              </m:sSub>
              <m:r>
                <w:rPr>
                  <w:rFonts w:ascii="Cambria Math" w:hAnsi="Cambria Math"/>
                  <w:sz w:val="16"/>
                  <w:szCs w:val="16"/>
                </w:rPr>
                <m:t>+0.4⋅</m:t>
              </m:r>
              <m:sSub>
                <m:sSubPr>
                  <m:ctrlPr>
                    <w:rPr>
                      <w:rFonts w:ascii="Cambria Math" w:hAnsi="Cambria Math"/>
                      <w:sz w:val="16"/>
                      <w:szCs w:val="16"/>
                    </w:rPr>
                  </m:ctrlPr>
                </m:sSubPr>
                <m:e>
                  <m:r>
                    <w:rPr>
                      <w:rFonts w:ascii="Cambria Math" w:hAnsi="Cambria Math"/>
                      <w:sz w:val="16"/>
                      <w:szCs w:val="16"/>
                    </w:rPr>
                    <m:t>S</m:t>
                  </m:r>
                </m:e>
                <m:sub>
                  <m:r>
                    <m:rPr>
                      <m:nor/>
                    </m:rPr>
                    <w:rPr>
                      <w:sz w:val="16"/>
                      <w:szCs w:val="16"/>
                    </w:rPr>
                    <m:t>Ankh</m:t>
                  </m:r>
                </m:sub>
              </m:sSub>
            </m:oMath>
          </w:p>
        </w:tc>
      </w:tr>
      <w:tr w:rsidR="003E6A18" w:rsidRPr="00B92195" w14:paraId="183F2AA3" w14:textId="77777777" w:rsidTr="00C161A0">
        <w:tc>
          <w:tcPr>
            <w:tcW w:w="8296" w:type="dxa"/>
          </w:tcPr>
          <w:p w14:paraId="3B8C810A" w14:textId="77777777" w:rsidR="003E6A18" w:rsidRPr="008170FA" w:rsidRDefault="003E6A18" w:rsidP="003E6A18">
            <w:pPr>
              <w:pStyle w:val="a8"/>
              <w:numPr>
                <w:ilvl w:val="0"/>
                <w:numId w:val="2"/>
              </w:numPr>
              <w:spacing w:line="220" w:lineRule="exact"/>
              <w:rPr>
                <w:sz w:val="16"/>
                <w:szCs w:val="16"/>
              </w:rPr>
            </w:pPr>
            <m:oMath>
              <m:r>
                <w:rPr>
                  <w:rFonts w:ascii="Cambria Math" w:hAnsi="Cambria Math"/>
                  <w:sz w:val="16"/>
                  <w:szCs w:val="16"/>
                </w:rPr>
                <m:t>C←</m:t>
              </m:r>
              <m:r>
                <m:rPr>
                  <m:sty m:val="p"/>
                </m:rPr>
                <w:rPr>
                  <w:rFonts w:ascii="Cambria Math" w:hAnsi="Cambria Math"/>
                  <w:sz w:val="16"/>
                  <w:szCs w:val="16"/>
                </w:rPr>
                <m:t>∅</m:t>
              </m:r>
            </m:oMath>
            <w:r w:rsidRPr="005F1D6A">
              <w:rPr>
                <w:sz w:val="16"/>
                <w:szCs w:val="16"/>
              </w:rPr>
              <w:t xml:space="preserve">, </w:t>
            </w:r>
            <m:oMath>
              <m:r>
                <m:rPr>
                  <m:scr m:val="script"/>
                </m:rPr>
                <w:rPr>
                  <w:rFonts w:ascii="Cambria Math" w:hAnsi="Cambria Math"/>
                  <w:sz w:val="16"/>
                  <w:szCs w:val="16"/>
                </w:rPr>
                <m:t>R←</m:t>
              </m:r>
              <m:r>
                <w:rPr>
                  <w:rFonts w:ascii="Cambria Math" w:hAnsi="Cambria Math"/>
                  <w:sz w:val="16"/>
                  <w:szCs w:val="16"/>
                </w:rPr>
                <m:t>{1,2,</m:t>
              </m:r>
              <m:r>
                <m:rPr>
                  <m:sty m:val="p"/>
                </m:rPr>
                <w:rPr>
                  <w:rFonts w:ascii="Cambria Math" w:hAnsi="Cambria Math"/>
                  <w:sz w:val="16"/>
                  <w:szCs w:val="16"/>
                </w:rPr>
                <m:t>...</m:t>
              </m:r>
              <m:r>
                <w:rPr>
                  <w:rFonts w:ascii="Cambria Math" w:hAnsi="Cambria Math"/>
                  <w:sz w:val="16"/>
                  <w:szCs w:val="16"/>
                </w:rPr>
                <m:t>,N}</m:t>
              </m:r>
            </m:oMath>
          </w:p>
        </w:tc>
      </w:tr>
      <w:tr w:rsidR="003E6A18" w:rsidRPr="00B92195" w14:paraId="7C7F4C26" w14:textId="77777777" w:rsidTr="00C161A0">
        <w:tc>
          <w:tcPr>
            <w:tcW w:w="8296" w:type="dxa"/>
          </w:tcPr>
          <w:p w14:paraId="4A536610" w14:textId="77777777" w:rsidR="003E6A18" w:rsidRPr="008170FA" w:rsidRDefault="003E6A18" w:rsidP="003E6A18">
            <w:pPr>
              <w:pStyle w:val="a8"/>
              <w:numPr>
                <w:ilvl w:val="0"/>
                <w:numId w:val="2"/>
              </w:numPr>
              <w:spacing w:line="240" w:lineRule="atLeast"/>
              <w:ind w:left="357" w:hanging="357"/>
              <w:rPr>
                <w:sz w:val="16"/>
                <w:szCs w:val="16"/>
              </w:rPr>
            </w:pPr>
            <m:oMath>
              <m:sSub>
                <m:sSubPr>
                  <m:ctrlPr>
                    <w:rPr>
                      <w:rFonts w:ascii="Cambria Math" w:hAnsi="Cambria Math"/>
                      <w:sz w:val="16"/>
                      <w:szCs w:val="16"/>
                    </w:rPr>
                  </m:ctrlPr>
                </m:sSubPr>
                <m:e>
                  <m:r>
                    <w:rPr>
                      <w:rFonts w:ascii="Cambria Math" w:hAnsi="Cambria Math"/>
                      <w:sz w:val="16"/>
                      <w:szCs w:val="16"/>
                    </w:rPr>
                    <m:t>i</m:t>
                  </m:r>
                </m:e>
                <m:sub>
                  <m:r>
                    <w:rPr>
                      <w:rFonts w:ascii="Cambria Math" w:hAnsi="Cambria Math"/>
                      <w:sz w:val="16"/>
                      <w:szCs w:val="16"/>
                    </w:rPr>
                    <m:t>0</m:t>
                  </m:r>
                </m:sub>
              </m:sSub>
              <m:r>
                <w:rPr>
                  <w:rFonts w:ascii="Cambria Math" w:hAnsi="Cambria Math"/>
                  <w:sz w:val="16"/>
                  <w:szCs w:val="16"/>
                </w:rPr>
                <m:t>←</m:t>
              </m:r>
              <m:r>
                <m:rPr>
                  <m:sty m:val="p"/>
                </m:rPr>
                <w:rPr>
                  <w:rFonts w:ascii="Cambria Math" w:hAnsi="Cambria Math"/>
                  <w:sz w:val="16"/>
                  <w:szCs w:val="16"/>
                </w:rPr>
                <m:t>arg</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max</m:t>
                  </m:r>
                  <m:r>
                    <w:rPr>
                      <w:rFonts w:ascii="Cambria Math" w:hAnsi="Cambria Math"/>
                      <w:sz w:val="16"/>
                      <w:szCs w:val="16"/>
                    </w:rPr>
                    <m:t>⁡</m:t>
                  </m:r>
                </m:e>
                <m:sub>
                  <m:r>
                    <w:rPr>
                      <w:rFonts w:ascii="Cambria Math" w:hAnsi="Cambria Math"/>
                      <w:sz w:val="16"/>
                      <w:szCs w:val="16"/>
                    </w:rPr>
                    <m:t>i</m:t>
                  </m:r>
                </m:sub>
              </m:sSub>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subSup"/>
                  <m:grow m:val="1"/>
                  <m:ctrlPr>
                    <w:rPr>
                      <w:rFonts w:ascii="Cambria Math" w:hAnsi="Cambria Math"/>
                      <w:sz w:val="16"/>
                      <w:szCs w:val="16"/>
                    </w:rPr>
                  </m:ctrlPr>
                </m:naryPr>
                <m:sub>
                  <m:r>
                    <w:rPr>
                      <w:rFonts w:ascii="Cambria Math" w:hAnsi="Cambria Math"/>
                      <w:sz w:val="16"/>
                      <w:szCs w:val="16"/>
                    </w:rPr>
                    <m:t>j=1</m:t>
                  </m:r>
                </m:sub>
                <m:sup>
                  <m:r>
                    <w:rPr>
                      <w:rFonts w:ascii="Cambria Math" w:hAnsi="Cambria Math"/>
                      <w:sz w:val="16"/>
                      <w:szCs w:val="16"/>
                    </w:rPr>
                    <m:t>N</m:t>
                  </m:r>
                </m:sup>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ij</m:t>
                      </m:r>
                    </m:sub>
                  </m:sSub>
                </m:e>
              </m:nary>
            </m:oMath>
            <w:r w:rsidRPr="005F1D6A">
              <w:rPr>
                <w:sz w:val="16"/>
                <w:szCs w:val="16"/>
              </w:rPr>
              <w:t xml:space="preserve">, </w:t>
            </w:r>
            <m:oMath>
              <m:r>
                <w:rPr>
                  <w:rFonts w:ascii="Cambria Math" w:hAnsi="Cambria Math"/>
                  <w:sz w:val="16"/>
                  <w:szCs w:val="16"/>
                </w:rPr>
                <m:t>C←C∪{</m:t>
              </m:r>
              <m:sSub>
                <m:sSubPr>
                  <m:ctrlPr>
                    <w:rPr>
                      <w:rFonts w:ascii="Cambria Math" w:hAnsi="Cambria Math"/>
                      <w:sz w:val="16"/>
                      <w:szCs w:val="16"/>
                    </w:rPr>
                  </m:ctrlPr>
                </m:sSubPr>
                <m:e>
                  <m:r>
                    <w:rPr>
                      <w:rFonts w:ascii="Cambria Math" w:hAnsi="Cambria Math"/>
                      <w:sz w:val="16"/>
                      <w:szCs w:val="16"/>
                    </w:rPr>
                    <m:t>i</m:t>
                  </m:r>
                </m:e>
                <m:sub>
                  <m:r>
                    <w:rPr>
                      <w:rFonts w:ascii="Cambria Math" w:hAnsi="Cambria Math"/>
                      <w:sz w:val="16"/>
                      <w:szCs w:val="16"/>
                    </w:rPr>
                    <m:t>0</m:t>
                  </m:r>
                </m:sub>
              </m:sSub>
              <m:r>
                <w:rPr>
                  <w:rFonts w:ascii="Cambria Math" w:hAnsi="Cambria Math"/>
                  <w:sz w:val="16"/>
                  <w:szCs w:val="16"/>
                </w:rPr>
                <m:t>}</m:t>
              </m:r>
            </m:oMath>
            <w:r w:rsidRPr="005F1D6A">
              <w:rPr>
                <w:sz w:val="16"/>
                <w:szCs w:val="16"/>
              </w:rPr>
              <w:t xml:space="preserve">, </w:t>
            </w:r>
            <m:oMath>
              <m:r>
                <m:rPr>
                  <m:scr m:val="script"/>
                </m:rPr>
                <w:rPr>
                  <w:rFonts w:ascii="Cambria Math" w:hAnsi="Cambria Math"/>
                  <w:sz w:val="16"/>
                  <w:szCs w:val="16"/>
                </w:rPr>
                <m:t>R←R\{</m:t>
              </m:r>
              <m:sSub>
                <m:sSubPr>
                  <m:ctrlPr>
                    <w:rPr>
                      <w:rFonts w:ascii="Cambria Math" w:hAnsi="Cambria Math"/>
                      <w:sz w:val="16"/>
                      <w:szCs w:val="16"/>
                    </w:rPr>
                  </m:ctrlPr>
                </m:sSubPr>
                <m:e>
                  <m:r>
                    <w:rPr>
                      <w:rFonts w:ascii="Cambria Math" w:hAnsi="Cambria Math"/>
                      <w:sz w:val="16"/>
                      <w:szCs w:val="16"/>
                    </w:rPr>
                    <m:t>i</m:t>
                  </m:r>
                </m:e>
                <m:sub>
                  <m:r>
                    <w:rPr>
                      <w:rFonts w:ascii="Cambria Math" w:hAnsi="Cambria Math"/>
                      <w:sz w:val="16"/>
                      <w:szCs w:val="16"/>
                    </w:rPr>
                    <m:t>0</m:t>
                  </m:r>
                </m:sub>
              </m:sSub>
              <m:r>
                <w:rPr>
                  <w:rFonts w:ascii="Cambria Math" w:hAnsi="Cambria Math"/>
                  <w:sz w:val="16"/>
                  <w:szCs w:val="16"/>
                </w:rPr>
                <m:t>}</m:t>
              </m:r>
            </m:oMath>
          </w:p>
        </w:tc>
      </w:tr>
      <w:tr w:rsidR="003E6A18" w:rsidRPr="00B92195" w14:paraId="27358A55" w14:textId="77777777" w:rsidTr="00C161A0">
        <w:tc>
          <w:tcPr>
            <w:tcW w:w="8296" w:type="dxa"/>
          </w:tcPr>
          <w:p w14:paraId="3A9953ED" w14:textId="77777777" w:rsidR="003E6A18" w:rsidRPr="008170FA" w:rsidRDefault="003E6A18" w:rsidP="003E6A18">
            <w:pPr>
              <w:pStyle w:val="a8"/>
              <w:numPr>
                <w:ilvl w:val="0"/>
                <w:numId w:val="2"/>
              </w:numPr>
              <w:spacing w:line="220" w:lineRule="exact"/>
              <w:rPr>
                <w:sz w:val="16"/>
                <w:szCs w:val="16"/>
              </w:rPr>
            </w:pPr>
            <w:r w:rsidRPr="00B92195">
              <w:rPr>
                <w:b/>
                <w:bCs/>
                <w:sz w:val="16"/>
                <w:szCs w:val="16"/>
              </w:rPr>
              <w:t>while</w:t>
            </w:r>
            <w:r w:rsidRPr="00B92195">
              <w:rPr>
                <w:sz w:val="16"/>
                <w:szCs w:val="16"/>
              </w:rPr>
              <w:t xml:space="preserve"> </w:t>
            </w:r>
            <m:oMath>
              <m:r>
                <m:rPr>
                  <m:sty m:val="p"/>
                </m:rPr>
                <w:rPr>
                  <w:rFonts w:ascii="Cambria Math" w:hAnsi="Cambria Math"/>
                  <w:sz w:val="16"/>
                  <w:szCs w:val="16"/>
                </w:rPr>
                <m:t>∣</m:t>
              </m:r>
              <m:r>
                <w:rPr>
                  <w:rFonts w:ascii="Cambria Math" w:hAnsi="Cambria Math"/>
                  <w:sz w:val="16"/>
                  <w:szCs w:val="16"/>
                </w:rPr>
                <m:t>C</m:t>
              </m:r>
              <m:r>
                <m:rPr>
                  <m:sty m:val="p"/>
                </m:rPr>
                <w:rPr>
                  <w:rFonts w:ascii="Cambria Math" w:hAnsi="Cambria Math"/>
                  <w:sz w:val="16"/>
                  <w:szCs w:val="16"/>
                </w:rPr>
                <m:t>∣</m:t>
              </m:r>
              <m:r>
                <w:rPr>
                  <w:rFonts w:ascii="Cambria Math" w:hAnsi="Cambria Math"/>
                  <w:sz w:val="16"/>
                  <w:szCs w:val="16"/>
                </w:rPr>
                <m:t xml:space="preserve">&lt;k </m:t>
              </m:r>
            </m:oMath>
            <w:r w:rsidRPr="005F1D6A">
              <w:rPr>
                <w:b/>
                <w:bCs/>
                <w:sz w:val="16"/>
                <w:szCs w:val="16"/>
              </w:rPr>
              <w:t>do</w:t>
            </w:r>
          </w:p>
        </w:tc>
      </w:tr>
      <w:tr w:rsidR="003E6A18" w:rsidRPr="00B92195" w14:paraId="04DCE571" w14:textId="77777777" w:rsidTr="00C161A0">
        <w:tc>
          <w:tcPr>
            <w:tcW w:w="8296" w:type="dxa"/>
          </w:tcPr>
          <w:p w14:paraId="4C08B38C"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w:r w:rsidRPr="00B92195">
              <w:rPr>
                <w:b/>
                <w:bCs/>
                <w:sz w:val="16"/>
                <w:szCs w:val="16"/>
              </w:rPr>
              <w:t>for</w:t>
            </w:r>
            <w:r w:rsidRPr="005F1D6A">
              <w:rPr>
                <w:sz w:val="16"/>
                <w:szCs w:val="16"/>
              </w:rPr>
              <w:t xml:space="preserve"> each </w:t>
            </w:r>
            <m:oMath>
              <m:r>
                <w:rPr>
                  <w:rFonts w:ascii="Cambria Math" w:hAnsi="Cambria Math"/>
                  <w:sz w:val="16"/>
                  <w:szCs w:val="16"/>
                </w:rPr>
                <m:t>i</m:t>
              </m:r>
              <m:r>
                <m:rPr>
                  <m:scr m:val="script"/>
                </m:rPr>
                <w:rPr>
                  <w:rFonts w:ascii="Cambria Math" w:hAnsi="Cambria Math"/>
                  <w:sz w:val="16"/>
                  <w:szCs w:val="16"/>
                </w:rPr>
                <m:t xml:space="preserve">∈R </m:t>
              </m:r>
            </m:oMath>
            <w:r w:rsidRPr="005F1D6A">
              <w:rPr>
                <w:b/>
                <w:bCs/>
                <w:sz w:val="16"/>
                <w:szCs w:val="16"/>
              </w:rPr>
              <w:t>do</w:t>
            </w:r>
          </w:p>
        </w:tc>
      </w:tr>
      <w:tr w:rsidR="003E6A18" w:rsidRPr="00B92195" w14:paraId="1EBEF935" w14:textId="77777777" w:rsidTr="00C161A0">
        <w:tc>
          <w:tcPr>
            <w:tcW w:w="8296" w:type="dxa"/>
          </w:tcPr>
          <w:p w14:paraId="295AE2E3"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m:oMath>
              <m:r>
                <m:rPr>
                  <m:nor/>
                </m:rPr>
                <w:rPr>
                  <w:sz w:val="16"/>
                  <w:szCs w:val="16"/>
                </w:rPr>
                <m:t>Div</m:t>
              </m:r>
              <m:r>
                <w:rPr>
                  <w:rFonts w:ascii="Cambria Math" w:hAnsi="Cambria Math"/>
                  <w:sz w:val="16"/>
                  <w:szCs w:val="16"/>
                </w:rPr>
                <m:t>(i)←1-</m:t>
              </m:r>
              <m:sSub>
                <m:sSubPr>
                  <m:ctrlPr>
                    <w:rPr>
                      <w:rFonts w:ascii="Cambria Math" w:hAnsi="Cambria Math"/>
                      <w:sz w:val="16"/>
                      <w:szCs w:val="16"/>
                    </w:rPr>
                  </m:ctrlPr>
                </m:sSubPr>
                <m:e>
                  <m:r>
                    <m:rPr>
                      <m:sty m:val="p"/>
                    </m:rPr>
                    <w:rPr>
                      <w:rFonts w:ascii="Cambria Math" w:hAnsi="Cambria Math"/>
                      <w:sz w:val="16"/>
                      <w:szCs w:val="16"/>
                    </w:rPr>
                    <m:t>min</m:t>
                  </m:r>
                  <m:r>
                    <w:rPr>
                      <w:rFonts w:ascii="Cambria Math" w:hAnsi="Cambria Math"/>
                      <w:sz w:val="16"/>
                      <w:szCs w:val="16"/>
                    </w:rPr>
                    <m:t>⁡</m:t>
                  </m:r>
                </m:e>
                <m:sub>
                  <m:r>
                    <w:rPr>
                      <w:rFonts w:ascii="Cambria Math" w:hAnsi="Cambria Math"/>
                      <w:sz w:val="16"/>
                      <w:szCs w:val="16"/>
                    </w:rPr>
                    <m:t>j∈C</m:t>
                  </m:r>
                </m:sub>
              </m:sSub>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ij</m:t>
                  </m:r>
                </m:sub>
              </m:sSub>
            </m:oMath>
          </w:p>
        </w:tc>
      </w:tr>
      <w:tr w:rsidR="003E6A18" w:rsidRPr="00B92195" w14:paraId="6A960ECD" w14:textId="77777777" w:rsidTr="00C161A0">
        <w:tc>
          <w:tcPr>
            <w:tcW w:w="8296" w:type="dxa"/>
          </w:tcPr>
          <w:p w14:paraId="1F6B1875"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m:oMath>
              <m:r>
                <m:rPr>
                  <m:nor/>
                </m:rPr>
                <w:rPr>
                  <w:sz w:val="16"/>
                  <w:szCs w:val="16"/>
                </w:rPr>
                <m:t>Rep</m:t>
              </m:r>
              <m:r>
                <w:rPr>
                  <w:rFonts w:ascii="Cambria Math" w:hAnsi="Cambria Math"/>
                  <w:sz w:val="16"/>
                  <w:szCs w:val="16"/>
                </w:rPr>
                <m:t>(i)←</m:t>
              </m:r>
              <m:f>
                <m:fPr>
                  <m:ctrlPr>
                    <w:rPr>
                      <w:rFonts w:ascii="Cambria Math" w:hAnsi="Cambria Math"/>
                      <w:sz w:val="16"/>
                      <w:szCs w:val="16"/>
                    </w:rPr>
                  </m:ctrlPr>
                </m:fPr>
                <m:num>
                  <m:r>
                    <w:rPr>
                      <w:rFonts w:ascii="Cambria Math" w:hAnsi="Cambria Math"/>
                      <w:sz w:val="16"/>
                      <w:szCs w:val="16"/>
                    </w:rPr>
                    <m:t>1</m:t>
                  </m:r>
                </m:num>
                <m:den>
                  <m:r>
                    <m:rPr>
                      <m:sty m:val="p"/>
                    </m:rPr>
                    <w:rPr>
                      <w:rFonts w:ascii="Cambria Math" w:hAnsi="Cambria Math"/>
                      <w:sz w:val="16"/>
                      <w:szCs w:val="16"/>
                    </w:rPr>
                    <m:t>∣</m:t>
                  </m:r>
                  <m:r>
                    <m:rPr>
                      <m:scr m:val="script"/>
                    </m:rPr>
                    <w:rPr>
                      <w:rFonts w:ascii="Cambria Math" w:hAnsi="Cambria Math"/>
                      <w:sz w:val="16"/>
                      <w:szCs w:val="16"/>
                    </w:rPr>
                    <m:t>R</m:t>
                  </m:r>
                  <m:r>
                    <m:rPr>
                      <m:sty m:val="p"/>
                    </m:rPr>
                    <w:rPr>
                      <w:rFonts w:ascii="Cambria Math" w:hAnsi="Cambria Math"/>
                      <w:sz w:val="16"/>
                      <w:szCs w:val="16"/>
                    </w:rPr>
                    <m:t>∣</m:t>
                  </m:r>
                </m:den>
              </m:f>
              <m:nary>
                <m:naryPr>
                  <m:chr m:val="∑"/>
                  <m:limLoc m:val="subSup"/>
                  <m:grow m:val="1"/>
                  <m:supHide m:val="1"/>
                  <m:ctrlPr>
                    <w:rPr>
                      <w:rFonts w:ascii="Cambria Math" w:hAnsi="Cambria Math"/>
                      <w:sz w:val="16"/>
                      <w:szCs w:val="16"/>
                    </w:rPr>
                  </m:ctrlPr>
                </m:naryPr>
                <m:sub>
                  <m:r>
                    <w:rPr>
                      <w:rFonts w:ascii="Cambria Math" w:hAnsi="Cambria Math"/>
                      <w:sz w:val="16"/>
                      <w:szCs w:val="16"/>
                    </w:rPr>
                    <m:t>k</m:t>
                  </m:r>
                  <m:r>
                    <m:rPr>
                      <m:scr m:val="script"/>
                    </m:rPr>
                    <w:rPr>
                      <w:rFonts w:ascii="Cambria Math" w:hAnsi="Cambria Math"/>
                      <w:sz w:val="16"/>
                      <w:szCs w:val="16"/>
                    </w:rPr>
                    <m:t>∈R</m:t>
                  </m:r>
                </m:sub>
                <m:sup/>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ik</m:t>
                      </m:r>
                    </m:sub>
                  </m:sSub>
                </m:e>
              </m:nary>
            </m:oMath>
          </w:p>
        </w:tc>
      </w:tr>
      <w:tr w:rsidR="003E6A18" w:rsidRPr="00B92195" w14:paraId="606E80CE" w14:textId="77777777" w:rsidTr="00C161A0">
        <w:tc>
          <w:tcPr>
            <w:tcW w:w="8296" w:type="dxa"/>
          </w:tcPr>
          <w:p w14:paraId="19C2C78F"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w:r w:rsidRPr="00B92195">
              <w:rPr>
                <w:b/>
                <w:bCs/>
                <w:sz w:val="16"/>
                <w:szCs w:val="16"/>
              </w:rPr>
              <w:t>if</w:t>
            </w:r>
            <w:r w:rsidRPr="00B92195">
              <w:rPr>
                <w:sz w:val="16"/>
                <w:szCs w:val="16"/>
              </w:rPr>
              <w:t xml:space="preserve"> </w:t>
            </w:r>
            <m:oMath>
              <m:sSub>
                <m:sSubPr>
                  <m:ctrlPr>
                    <w:rPr>
                      <w:rFonts w:ascii="Cambria Math" w:hAnsi="Cambria Math"/>
                      <w:sz w:val="16"/>
                      <w:szCs w:val="16"/>
                    </w:rPr>
                  </m:ctrlPr>
                </m:sSubPr>
                <m:e>
                  <m:r>
                    <m:rPr>
                      <m:sty m:val="p"/>
                    </m:rPr>
                    <w:rPr>
                      <w:rFonts w:ascii="Cambria Math" w:hAnsi="Cambria Math"/>
                      <w:sz w:val="16"/>
                      <w:szCs w:val="16"/>
                    </w:rPr>
                    <m:t>min</m:t>
                  </m:r>
                  <m:r>
                    <w:rPr>
                      <w:rFonts w:ascii="Cambria Math" w:hAnsi="Cambria Math"/>
                      <w:sz w:val="16"/>
                      <w:szCs w:val="16"/>
                    </w:rPr>
                    <m:t>⁡</m:t>
                  </m:r>
                </m:e>
                <m:sub>
                  <m:r>
                    <w:rPr>
                      <w:rFonts w:ascii="Cambria Math" w:hAnsi="Cambria Math"/>
                      <w:sz w:val="16"/>
                      <w:szCs w:val="16"/>
                    </w:rPr>
                    <m:t>j∈</m:t>
                  </m:r>
                  <m:r>
                    <m:rPr>
                      <m:scr m:val="script"/>
                    </m:rPr>
                    <w:rPr>
                      <w:rFonts w:ascii="Cambria Math" w:hAnsi="Cambria Math"/>
                      <w:sz w:val="16"/>
                      <w:szCs w:val="16"/>
                    </w:rPr>
                    <m:t>C</m:t>
                  </m:r>
                </m:sub>
              </m:sSub>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ij</m:t>
                  </m:r>
                </m:sub>
              </m:sSub>
              <m:r>
                <w:rPr>
                  <w:rFonts w:ascii="Cambria Math" w:hAnsi="Cambria Math"/>
                  <w:sz w:val="16"/>
                  <w:szCs w:val="16"/>
                </w:rPr>
                <m:t xml:space="preserve">&lt;τ </m:t>
              </m:r>
            </m:oMath>
            <w:r w:rsidRPr="005F1D6A">
              <w:rPr>
                <w:b/>
                <w:bCs/>
                <w:sz w:val="16"/>
                <w:szCs w:val="16"/>
              </w:rPr>
              <w:t>then</w:t>
            </w:r>
          </w:p>
        </w:tc>
      </w:tr>
      <w:tr w:rsidR="003E6A18" w:rsidRPr="00B92195" w14:paraId="43B7A9B7" w14:textId="77777777" w:rsidTr="00C161A0">
        <w:tc>
          <w:tcPr>
            <w:tcW w:w="8296" w:type="dxa"/>
          </w:tcPr>
          <w:p w14:paraId="0A504019"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m:oMath>
              <m:r>
                <m:rPr>
                  <m:nor/>
                </m:rPr>
                <w:rPr>
                  <w:sz w:val="16"/>
                  <w:szCs w:val="16"/>
                </w:rPr>
                <m:t>Score</m:t>
              </m:r>
              <m:r>
                <w:rPr>
                  <w:rFonts w:ascii="Cambria Math" w:hAnsi="Cambria Math"/>
                  <w:sz w:val="16"/>
                  <w:szCs w:val="16"/>
                </w:rPr>
                <m:t>(i)←λ⋅</m:t>
              </m:r>
              <m:r>
                <m:rPr>
                  <m:nor/>
                </m:rPr>
                <w:rPr>
                  <w:sz w:val="16"/>
                  <w:szCs w:val="16"/>
                </w:rPr>
                <m:t>Div</m:t>
              </m:r>
              <m:r>
                <w:rPr>
                  <w:rFonts w:ascii="Cambria Math" w:hAnsi="Cambria Math"/>
                  <w:sz w:val="16"/>
                  <w:szCs w:val="16"/>
                </w:rPr>
                <m:t>(i)+(1-λ)⋅</m:t>
              </m:r>
              <m:r>
                <m:rPr>
                  <m:nor/>
                </m:rPr>
                <w:rPr>
                  <w:sz w:val="16"/>
                  <w:szCs w:val="16"/>
                </w:rPr>
                <m:t>Rep</m:t>
              </m:r>
              <m:r>
                <w:rPr>
                  <w:rFonts w:ascii="Cambria Math" w:hAnsi="Cambria Math"/>
                  <w:sz w:val="16"/>
                  <w:szCs w:val="16"/>
                </w:rPr>
                <m:t>(i)</m:t>
              </m:r>
            </m:oMath>
          </w:p>
        </w:tc>
      </w:tr>
      <w:tr w:rsidR="003E6A18" w:rsidRPr="00B92195" w14:paraId="4F1F830D" w14:textId="77777777" w:rsidTr="00C161A0">
        <w:tc>
          <w:tcPr>
            <w:tcW w:w="8296" w:type="dxa"/>
          </w:tcPr>
          <w:p w14:paraId="77F6B8E1" w14:textId="77777777" w:rsidR="003E6A18" w:rsidRPr="008170FA" w:rsidRDefault="003E6A18" w:rsidP="003E6A18">
            <w:pPr>
              <w:pStyle w:val="a8"/>
              <w:numPr>
                <w:ilvl w:val="0"/>
                <w:numId w:val="2"/>
              </w:numPr>
              <w:spacing w:line="220" w:lineRule="exact"/>
              <w:rPr>
                <w:sz w:val="16"/>
                <w:szCs w:val="16"/>
              </w:rPr>
            </w:pPr>
            <w:r w:rsidRPr="00B92195">
              <w:rPr>
                <w:sz w:val="16"/>
                <w:szCs w:val="16"/>
              </w:rPr>
              <w:lastRenderedPageBreak/>
              <w:t xml:space="preserve">  </w:t>
            </w:r>
            <w:r w:rsidRPr="00B92195">
              <w:rPr>
                <w:b/>
                <w:bCs/>
                <w:sz w:val="16"/>
                <w:szCs w:val="16"/>
              </w:rPr>
              <w:t>else</w:t>
            </w:r>
          </w:p>
        </w:tc>
      </w:tr>
      <w:tr w:rsidR="003E6A18" w:rsidRPr="00B92195" w14:paraId="456438C6" w14:textId="77777777" w:rsidTr="00C161A0">
        <w:tc>
          <w:tcPr>
            <w:tcW w:w="8296" w:type="dxa"/>
          </w:tcPr>
          <w:p w14:paraId="06F3788C"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m:oMath>
              <m:r>
                <m:rPr>
                  <m:nor/>
                </m:rPr>
                <w:rPr>
                  <w:sz w:val="16"/>
                  <w:szCs w:val="16"/>
                </w:rPr>
                <m:t>Score</m:t>
              </m:r>
              <m:r>
                <w:rPr>
                  <w:rFonts w:ascii="Cambria Math" w:hAnsi="Cambria Math"/>
                  <w:sz w:val="16"/>
                  <w:szCs w:val="16"/>
                </w:rPr>
                <m:t>(i)←</m:t>
              </m:r>
              <m:r>
                <m:rPr>
                  <m:nor/>
                </m:rPr>
                <w:rPr>
                  <w:sz w:val="16"/>
                  <w:szCs w:val="16"/>
                </w:rPr>
                <m:t>Rep</m:t>
              </m:r>
              <m:r>
                <w:rPr>
                  <w:rFonts w:ascii="Cambria Math" w:hAnsi="Cambria Math"/>
                  <w:sz w:val="16"/>
                  <w:szCs w:val="16"/>
                </w:rPr>
                <m:t>(i)</m:t>
              </m:r>
            </m:oMath>
          </w:p>
        </w:tc>
      </w:tr>
      <w:tr w:rsidR="003E6A18" w:rsidRPr="00B92195" w14:paraId="09DE6631" w14:textId="77777777" w:rsidTr="00C161A0">
        <w:tc>
          <w:tcPr>
            <w:tcW w:w="8296" w:type="dxa"/>
          </w:tcPr>
          <w:p w14:paraId="30E2DA53"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w:r w:rsidRPr="00B92195">
              <w:rPr>
                <w:b/>
                <w:bCs/>
                <w:sz w:val="16"/>
                <w:szCs w:val="16"/>
              </w:rPr>
              <w:t>end if</w:t>
            </w:r>
          </w:p>
        </w:tc>
      </w:tr>
      <w:tr w:rsidR="003E6A18" w:rsidRPr="00B92195" w14:paraId="75860F1E" w14:textId="77777777" w:rsidTr="00C161A0">
        <w:tc>
          <w:tcPr>
            <w:tcW w:w="8296" w:type="dxa"/>
          </w:tcPr>
          <w:p w14:paraId="34031695"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w:r w:rsidRPr="00B92195">
              <w:rPr>
                <w:b/>
                <w:bCs/>
                <w:sz w:val="16"/>
                <w:szCs w:val="16"/>
              </w:rPr>
              <w:t>end for</w:t>
            </w:r>
            <w:r w:rsidRPr="005F1D6A">
              <w:rPr>
                <w:sz w:val="16"/>
                <w:szCs w:val="16"/>
              </w:rPr>
              <w:t xml:space="preserve">  </w:t>
            </w:r>
          </w:p>
        </w:tc>
      </w:tr>
      <w:tr w:rsidR="003E6A18" w:rsidRPr="00B92195" w14:paraId="78C5EAC2" w14:textId="77777777" w:rsidTr="00C161A0">
        <w:tc>
          <w:tcPr>
            <w:tcW w:w="8296" w:type="dxa"/>
          </w:tcPr>
          <w:p w14:paraId="32FEEC8F"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m:oMath>
              <m:sSup>
                <m:sSupPr>
                  <m:ctrlPr>
                    <w:rPr>
                      <w:rFonts w:ascii="Cambria Math" w:hAnsi="Cambria Math"/>
                      <w:sz w:val="16"/>
                      <w:szCs w:val="16"/>
                    </w:rPr>
                  </m:ctrlPr>
                </m:sSupPr>
                <m:e>
                  <m:r>
                    <w:rPr>
                      <w:rFonts w:ascii="Cambria Math" w:hAnsi="Cambria Math"/>
                      <w:sz w:val="16"/>
                      <w:szCs w:val="16"/>
                    </w:rPr>
                    <m:t>i</m:t>
                  </m:r>
                </m:e>
                <m:sup>
                  <m:r>
                    <w:rPr>
                      <w:rFonts w:ascii="Cambria Math" w:hAnsi="Cambria Math"/>
                      <w:sz w:val="16"/>
                      <w:szCs w:val="16"/>
                    </w:rPr>
                    <m:t>*</m:t>
                  </m:r>
                </m:sup>
              </m:sSup>
              <m:r>
                <w:rPr>
                  <w:rFonts w:ascii="Cambria Math" w:hAnsi="Cambria Math"/>
                  <w:sz w:val="16"/>
                  <w:szCs w:val="16"/>
                </w:rPr>
                <m:t>←</m:t>
              </m:r>
              <m:r>
                <m:rPr>
                  <m:sty m:val="p"/>
                </m:rPr>
                <w:rPr>
                  <w:rFonts w:ascii="Cambria Math" w:hAnsi="Cambria Math"/>
                  <w:sz w:val="16"/>
                  <w:szCs w:val="16"/>
                </w:rPr>
                <m:t>arg</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max</m:t>
                  </m:r>
                  <m:r>
                    <w:rPr>
                      <w:rFonts w:ascii="Cambria Math" w:hAnsi="Cambria Math"/>
                      <w:sz w:val="16"/>
                      <w:szCs w:val="16"/>
                    </w:rPr>
                    <m:t>⁡</m:t>
                  </m:r>
                </m:e>
                <m:sub>
                  <m:r>
                    <w:rPr>
                      <w:rFonts w:ascii="Cambria Math" w:hAnsi="Cambria Math"/>
                      <w:sz w:val="16"/>
                      <w:szCs w:val="16"/>
                    </w:rPr>
                    <m:t>i</m:t>
                  </m:r>
                  <m:r>
                    <m:rPr>
                      <m:scr m:val="script"/>
                    </m:rPr>
                    <w:rPr>
                      <w:rFonts w:ascii="Cambria Math" w:hAnsi="Cambria Math"/>
                      <w:sz w:val="16"/>
                      <w:szCs w:val="16"/>
                    </w:rPr>
                    <m:t>∈R</m:t>
                  </m:r>
                </m:sub>
              </m:sSub>
              <m:r>
                <m:rPr>
                  <m:nor/>
                </m:rPr>
                <w:rPr>
                  <w:sz w:val="16"/>
                  <w:szCs w:val="16"/>
                </w:rPr>
                <m:t>Score</m:t>
              </m:r>
              <m:r>
                <w:rPr>
                  <w:rFonts w:ascii="Cambria Math" w:hAnsi="Cambria Math"/>
                  <w:sz w:val="16"/>
                  <w:szCs w:val="16"/>
                </w:rPr>
                <m:t>(i)</m:t>
              </m:r>
            </m:oMath>
          </w:p>
        </w:tc>
      </w:tr>
      <w:tr w:rsidR="003E6A18" w:rsidRPr="00B92195" w14:paraId="3FF180FF" w14:textId="77777777" w:rsidTr="00C161A0">
        <w:tc>
          <w:tcPr>
            <w:tcW w:w="8296" w:type="dxa"/>
          </w:tcPr>
          <w:p w14:paraId="5BCC1940" w14:textId="77777777" w:rsidR="003E6A18" w:rsidRPr="008170FA" w:rsidRDefault="003E6A18" w:rsidP="003E6A18">
            <w:pPr>
              <w:pStyle w:val="a8"/>
              <w:numPr>
                <w:ilvl w:val="0"/>
                <w:numId w:val="2"/>
              </w:numPr>
              <w:spacing w:line="220" w:lineRule="exact"/>
              <w:rPr>
                <w:sz w:val="16"/>
                <w:szCs w:val="16"/>
              </w:rPr>
            </w:pPr>
            <w:r w:rsidRPr="00B92195">
              <w:rPr>
                <w:sz w:val="16"/>
                <w:szCs w:val="16"/>
              </w:rPr>
              <w:t xml:space="preserve">  </w:t>
            </w:r>
            <m:oMath>
              <m:r>
                <w:rPr>
                  <w:rFonts w:ascii="Cambria Math" w:hAnsi="Cambria Math"/>
                  <w:sz w:val="16"/>
                  <w:szCs w:val="16"/>
                </w:rPr>
                <m:t>C←C∪{</m:t>
              </m:r>
              <m:sSup>
                <m:sSupPr>
                  <m:ctrlPr>
                    <w:rPr>
                      <w:rFonts w:ascii="Cambria Math" w:hAnsi="Cambria Math"/>
                      <w:sz w:val="16"/>
                      <w:szCs w:val="16"/>
                    </w:rPr>
                  </m:ctrlPr>
                </m:sSupPr>
                <m:e>
                  <m:r>
                    <w:rPr>
                      <w:rFonts w:ascii="Cambria Math" w:hAnsi="Cambria Math"/>
                      <w:sz w:val="16"/>
                      <w:szCs w:val="16"/>
                    </w:rPr>
                    <m:t>i</m:t>
                  </m:r>
                </m:e>
                <m:sup>
                  <m:r>
                    <w:rPr>
                      <w:rFonts w:ascii="Cambria Math" w:hAnsi="Cambria Math"/>
                      <w:sz w:val="16"/>
                      <w:szCs w:val="16"/>
                    </w:rPr>
                    <m:t>*</m:t>
                  </m:r>
                </m:sup>
              </m:sSup>
              <m:r>
                <w:rPr>
                  <w:rFonts w:ascii="Cambria Math" w:hAnsi="Cambria Math"/>
                  <w:sz w:val="16"/>
                  <w:szCs w:val="16"/>
                </w:rPr>
                <m:t>}</m:t>
              </m:r>
            </m:oMath>
            <w:r w:rsidRPr="005F1D6A">
              <w:rPr>
                <w:sz w:val="16"/>
                <w:szCs w:val="16"/>
              </w:rPr>
              <w:t xml:space="preserve">, </w:t>
            </w:r>
            <m:oMath>
              <m:r>
                <m:rPr>
                  <m:scr m:val="script"/>
                </m:rPr>
                <w:rPr>
                  <w:rFonts w:ascii="Cambria Math" w:hAnsi="Cambria Math"/>
                  <w:sz w:val="16"/>
                  <w:szCs w:val="16"/>
                </w:rPr>
                <m:t>R←R\{</m:t>
              </m:r>
              <m:sSup>
                <m:sSupPr>
                  <m:ctrlPr>
                    <w:rPr>
                      <w:rFonts w:ascii="Cambria Math" w:hAnsi="Cambria Math"/>
                      <w:sz w:val="16"/>
                      <w:szCs w:val="16"/>
                    </w:rPr>
                  </m:ctrlPr>
                </m:sSupPr>
                <m:e>
                  <m:r>
                    <w:rPr>
                      <w:rFonts w:ascii="Cambria Math" w:hAnsi="Cambria Math"/>
                      <w:sz w:val="16"/>
                      <w:szCs w:val="16"/>
                    </w:rPr>
                    <m:t>i</m:t>
                  </m:r>
                </m:e>
                <m:sup>
                  <m:r>
                    <w:rPr>
                      <w:rFonts w:ascii="Cambria Math" w:hAnsi="Cambria Math"/>
                      <w:sz w:val="16"/>
                      <w:szCs w:val="16"/>
                    </w:rPr>
                    <m:t>*</m:t>
                  </m:r>
                </m:sup>
              </m:sSup>
              <m:r>
                <w:rPr>
                  <w:rFonts w:ascii="Cambria Math" w:hAnsi="Cambria Math"/>
                  <w:sz w:val="16"/>
                  <w:szCs w:val="16"/>
                </w:rPr>
                <m:t>}</m:t>
              </m:r>
            </m:oMath>
          </w:p>
        </w:tc>
      </w:tr>
      <w:tr w:rsidR="003E6A18" w:rsidRPr="00B92195" w14:paraId="0DEAAF5F" w14:textId="77777777" w:rsidTr="00C161A0">
        <w:tc>
          <w:tcPr>
            <w:tcW w:w="8296" w:type="dxa"/>
          </w:tcPr>
          <w:p w14:paraId="2EEE7AD3" w14:textId="77777777" w:rsidR="003E6A18" w:rsidRPr="008170FA" w:rsidRDefault="003E6A18" w:rsidP="003E6A18">
            <w:pPr>
              <w:pStyle w:val="a8"/>
              <w:numPr>
                <w:ilvl w:val="0"/>
                <w:numId w:val="2"/>
              </w:numPr>
              <w:spacing w:line="220" w:lineRule="exact"/>
              <w:rPr>
                <w:sz w:val="16"/>
                <w:szCs w:val="16"/>
              </w:rPr>
            </w:pPr>
            <w:r w:rsidRPr="00B92195">
              <w:rPr>
                <w:b/>
                <w:bCs/>
                <w:sz w:val="16"/>
                <w:szCs w:val="16"/>
              </w:rPr>
              <w:t>end while</w:t>
            </w:r>
          </w:p>
        </w:tc>
      </w:tr>
      <w:tr w:rsidR="003E6A18" w:rsidRPr="00B92195" w14:paraId="351CD362" w14:textId="77777777" w:rsidTr="00C161A0">
        <w:tc>
          <w:tcPr>
            <w:tcW w:w="8296" w:type="dxa"/>
            <w:tcBorders>
              <w:bottom w:val="single" w:sz="8" w:space="0" w:color="auto"/>
            </w:tcBorders>
          </w:tcPr>
          <w:p w14:paraId="7F568442" w14:textId="77777777" w:rsidR="003E6A18" w:rsidRPr="008170FA" w:rsidRDefault="003E6A18" w:rsidP="003E6A18">
            <w:pPr>
              <w:pStyle w:val="a8"/>
              <w:numPr>
                <w:ilvl w:val="0"/>
                <w:numId w:val="2"/>
              </w:numPr>
              <w:spacing w:line="220" w:lineRule="exact"/>
              <w:rPr>
                <w:sz w:val="16"/>
                <w:szCs w:val="16"/>
              </w:rPr>
            </w:pPr>
            <w:r w:rsidRPr="00B92195">
              <w:rPr>
                <w:b/>
                <w:bCs/>
                <w:sz w:val="16"/>
                <w:szCs w:val="16"/>
              </w:rPr>
              <w:t>return</w:t>
            </w:r>
            <w:r w:rsidRPr="00B92195">
              <w:rPr>
                <w:sz w:val="16"/>
                <w:szCs w:val="16"/>
              </w:rPr>
              <w:t xml:space="preserve"> </w:t>
            </w:r>
            <m:oMath>
              <m:r>
                <w:rPr>
                  <w:rFonts w:ascii="Cambria Math" w:hAnsi="Cambria Math"/>
                  <w:sz w:val="16"/>
                  <w:szCs w:val="16"/>
                </w:rPr>
                <m:t>C</m:t>
              </m:r>
            </m:oMath>
          </w:p>
        </w:tc>
      </w:tr>
    </w:tbl>
    <w:p w14:paraId="2DE636BC" w14:textId="77777777" w:rsidR="003E6A18" w:rsidRPr="00F5422D" w:rsidRDefault="003E6A18" w:rsidP="00F5422D">
      <w:pPr>
        <w:spacing w:beforeLines="50" w:before="156" w:line="252" w:lineRule="auto"/>
        <w:ind w:firstLineChars="200" w:firstLine="400"/>
        <w:rPr>
          <w:rFonts w:ascii="Times New Roman" w:eastAsia="宋体" w:hAnsi="Times New Roman" w:cs="Times New Roman"/>
          <w:sz w:val="20"/>
          <w:szCs w:val="20"/>
        </w:rPr>
      </w:pPr>
      <w:r w:rsidRPr="00F5422D">
        <w:rPr>
          <w:rFonts w:ascii="Times New Roman" w:eastAsia="宋体" w:hAnsi="Times New Roman" w:cs="Times New Roman"/>
          <w:sz w:val="20"/>
          <w:szCs w:val="20"/>
        </w:rPr>
        <w:t>The algorithm initially selects the sample with the highest average similarity to all samples as the initial core, which is located in the central region of the data distribution, establishing an optimal starting point for subsequent iterative selection. Subsequently, the system iteratively selects samples with the highest MMR scores until reaching the predetermined target quantity. After each selection, the algorithm accordingly updates the unselected sample set</w:t>
      </w:r>
      <w:r w:rsidRPr="00F5422D">
        <w:rPr>
          <w:rFonts w:ascii="Times New Roman" w:eastAsia="宋体" w:hAnsi="Times New Roman" w:cs="Times New Roman" w:hint="eastAsia"/>
          <w:sz w:val="20"/>
          <w:szCs w:val="20"/>
        </w:rPr>
        <w:t xml:space="preserve"> </w:t>
      </w:r>
      <m:oMath>
        <m:r>
          <m:rPr>
            <m:scr m:val="script"/>
          </m:rPr>
          <w:rPr>
            <w:rFonts w:ascii="Cambria Math" w:eastAsia="宋体" w:hAnsi="Cambria Math" w:cs="Times New Roman"/>
            <w:sz w:val="20"/>
            <w:szCs w:val="20"/>
          </w:rPr>
          <m:t>R</m:t>
        </m:r>
      </m:oMath>
      <w:r w:rsidRPr="00F5422D">
        <w:rPr>
          <w:rFonts w:ascii="Times New Roman" w:eastAsia="宋体" w:hAnsi="Times New Roman" w:cs="Times New Roman"/>
          <w:sz w:val="20"/>
          <w:szCs w:val="20"/>
        </w:rPr>
        <w:t>, ensuring that the scoring function consistently reflects the optimal decision under the current state. Through this process, 983 most representative core samples are selected from 1,479 negative samples, substantially reducing the data scale while effectively preserving the diversity characteristics of the original data distribution.</w:t>
      </w:r>
    </w:p>
    <w:p w14:paraId="73CEA5DB" w14:textId="77777777" w:rsidR="003E6A18" w:rsidRPr="00F5422D" w:rsidRDefault="003E6A18" w:rsidP="00F5422D">
      <w:pPr>
        <w:spacing w:line="252" w:lineRule="auto"/>
        <w:ind w:firstLineChars="200" w:firstLine="400"/>
        <w:rPr>
          <w:rFonts w:ascii="Times New Roman" w:eastAsia="宋体" w:hAnsi="Times New Roman" w:cs="Times New Roman"/>
          <w:sz w:val="20"/>
          <w:szCs w:val="20"/>
        </w:rPr>
      </w:pPr>
      <w:r w:rsidRPr="00F5422D">
        <w:rPr>
          <w:rFonts w:ascii="Times New Roman" w:eastAsia="宋体" w:hAnsi="Times New Roman" w:cs="Times New Roman"/>
          <w:sz w:val="20"/>
          <w:szCs w:val="20"/>
        </w:rPr>
        <w:t>Let</w:t>
      </w:r>
      <w:r w:rsidRPr="00F5422D">
        <w:rPr>
          <w:rFonts w:ascii="Times New Roman" w:eastAsia="宋体" w:hAnsi="Times New Roman" w:cs="Times New Roman"/>
          <w:i/>
          <w:iCs/>
          <w:sz w:val="20"/>
          <w:szCs w:val="20"/>
        </w:rPr>
        <w:t xml:space="preserve"> N</w:t>
      </w:r>
      <w:r w:rsidRPr="00F5422D">
        <w:rPr>
          <w:rFonts w:ascii="Times New Roman" w:eastAsia="宋体" w:hAnsi="Times New Roman" w:cs="Times New Roman"/>
          <w:sz w:val="20"/>
          <w:szCs w:val="20"/>
        </w:rPr>
        <w:t xml:space="preserve"> and </w:t>
      </w:r>
      <w:r w:rsidRPr="00F5422D">
        <w:rPr>
          <w:rFonts w:ascii="Times New Roman" w:eastAsia="宋体" w:hAnsi="Times New Roman" w:cs="Times New Roman"/>
          <w:i/>
          <w:iCs/>
          <w:sz w:val="20"/>
          <w:szCs w:val="20"/>
        </w:rPr>
        <w:t>P</w:t>
      </w:r>
      <w:r w:rsidRPr="00F5422D">
        <w:rPr>
          <w:rFonts w:ascii="Times New Roman" w:eastAsia="宋体" w:hAnsi="Times New Roman" w:cs="Times New Roman"/>
          <w:sz w:val="20"/>
          <w:szCs w:val="20"/>
        </w:rPr>
        <w:t xml:space="preserve"> denote the initial sample sizes of the majority and minority classes, respectively, with feature dimensionality </w:t>
      </w:r>
      <w:r w:rsidRPr="00F5422D">
        <w:rPr>
          <w:rFonts w:ascii="Times New Roman" w:eastAsia="宋体" w:hAnsi="Times New Roman" w:cs="Times New Roman"/>
          <w:i/>
          <w:iCs/>
          <w:sz w:val="20"/>
          <w:szCs w:val="20"/>
        </w:rPr>
        <w:t>d</w:t>
      </w:r>
      <w:r w:rsidRPr="00F5422D">
        <w:rPr>
          <w:rFonts w:ascii="Times New Roman" w:eastAsia="宋体" w:hAnsi="Times New Roman" w:cs="Times New Roman"/>
          <w:sz w:val="20"/>
          <w:szCs w:val="20"/>
        </w:rPr>
        <w:t>.</w:t>
      </w:r>
      <w:r w:rsidRPr="00F5422D">
        <w:rPr>
          <w:sz w:val="24"/>
          <w:szCs w:val="28"/>
        </w:rPr>
        <w:t xml:space="preserve"> </w:t>
      </w:r>
      <w:r w:rsidRPr="00F5422D">
        <w:rPr>
          <w:rFonts w:ascii="Times New Roman" w:eastAsia="宋体" w:hAnsi="Times New Roman" w:cs="Times New Roman"/>
          <w:sz w:val="20"/>
          <w:szCs w:val="20"/>
        </w:rPr>
        <w:t>The algorithm's time complexity primarily comprises two components: similarity matrix computation (</w:t>
      </w:r>
      <m:oMath>
        <m:r>
          <m:rPr>
            <m:sty m:val="p"/>
          </m:rPr>
          <w:rPr>
            <w:rFonts w:ascii="Cambria Math" w:eastAsia="宋体" w:hAnsi="Cambria Math" w:cs="Times New Roman"/>
            <w:sz w:val="20"/>
            <w:szCs w:val="20"/>
          </w:rPr>
          <m:t xml:space="preserve">with complexity </m:t>
        </m:r>
        <m:r>
          <w:rPr>
            <w:rFonts w:ascii="Cambria Math" w:eastAsia="宋体" w:hAnsi="Cambria Math" w:cs="Times New Roman"/>
            <w:sz w:val="20"/>
            <w:szCs w:val="20"/>
          </w:rPr>
          <m:t>O(</m:t>
        </m:r>
        <m:sSup>
          <m:sSupPr>
            <m:ctrlPr>
              <w:rPr>
                <w:rFonts w:ascii="Cambria Math" w:eastAsia="宋体" w:hAnsi="Cambria Math" w:cs="Times New Roman"/>
                <w:sz w:val="20"/>
                <w:szCs w:val="20"/>
              </w:rPr>
            </m:ctrlPr>
          </m:sSupPr>
          <m:e>
            <m:r>
              <w:rPr>
                <w:rFonts w:ascii="Cambria Math" w:eastAsia="宋体" w:hAnsi="Cambria Math" w:cs="Times New Roman"/>
                <w:sz w:val="20"/>
                <w:szCs w:val="20"/>
              </w:rPr>
              <m:t>N</m:t>
            </m:r>
          </m:e>
          <m:sup>
            <m:r>
              <w:rPr>
                <w:rFonts w:ascii="Cambria Math" w:eastAsia="宋体" w:hAnsi="Cambria Math" w:cs="Times New Roman"/>
                <w:sz w:val="20"/>
                <w:szCs w:val="20"/>
              </w:rPr>
              <m:t>2</m:t>
            </m:r>
          </m:sup>
        </m:sSup>
        <m:r>
          <w:rPr>
            <w:rFonts w:ascii="Cambria Math" w:eastAsia="宋体" w:hAnsi="Cambria Math" w:cs="Times New Roman"/>
            <w:sz w:val="20"/>
            <w:szCs w:val="20"/>
          </w:rPr>
          <m:t>⋅d)</m:t>
        </m:r>
      </m:oMath>
      <w:r w:rsidRPr="00F5422D">
        <w:rPr>
          <w:rFonts w:ascii="Times New Roman" w:eastAsia="宋体" w:hAnsi="Times New Roman" w:cs="Times New Roman"/>
          <w:sz w:val="20"/>
          <w:szCs w:val="20"/>
        </w:rPr>
        <w:t>)</w:t>
      </w:r>
      <w:r w:rsidRPr="00F5422D">
        <w:rPr>
          <w:sz w:val="24"/>
          <w:szCs w:val="28"/>
        </w:rPr>
        <w:t xml:space="preserve"> </w:t>
      </w:r>
      <w:r w:rsidRPr="00F5422D">
        <w:rPr>
          <w:rFonts w:ascii="Times New Roman" w:eastAsia="宋体" w:hAnsi="Times New Roman" w:cs="Times New Roman"/>
          <w:sz w:val="20"/>
          <w:szCs w:val="20"/>
        </w:rPr>
        <w:t>and the iterative selection process (</w:t>
      </w:r>
      <m:oMath>
        <m:r>
          <m:rPr>
            <m:sty m:val="p"/>
          </m:rPr>
          <w:rPr>
            <w:rFonts w:ascii="Cambria Math" w:eastAsia="宋体" w:hAnsi="Cambria Math" w:cs="Times New Roman"/>
            <w:sz w:val="20"/>
            <w:szCs w:val="20"/>
          </w:rPr>
          <m:t xml:space="preserve">with complexity </m:t>
        </m:r>
        <m:r>
          <w:rPr>
            <w:rFonts w:ascii="Cambria Math" w:eastAsia="宋体" w:hAnsi="Cambria Math" w:cs="Times New Roman"/>
            <w:sz w:val="20"/>
            <w:szCs w:val="20"/>
          </w:rPr>
          <m:t>O(</m:t>
        </m:r>
        <m:sSup>
          <m:sSupPr>
            <m:ctrlPr>
              <w:rPr>
                <w:rFonts w:ascii="Cambria Math" w:eastAsia="宋体" w:hAnsi="Cambria Math" w:cs="Times New Roman"/>
                <w:i/>
                <w:sz w:val="20"/>
                <w:szCs w:val="20"/>
              </w:rPr>
            </m:ctrlPr>
          </m:sSupPr>
          <m:e>
            <m:r>
              <w:rPr>
                <w:rFonts w:ascii="Cambria Math" w:eastAsia="宋体" w:hAnsi="Cambria Math" w:cs="Times New Roman"/>
                <w:sz w:val="20"/>
                <w:szCs w:val="20"/>
              </w:rPr>
              <m:t>k</m:t>
            </m:r>
          </m:e>
          <m:sup>
            <m:r>
              <w:rPr>
                <w:rFonts w:ascii="Cambria Math" w:eastAsia="宋体" w:hAnsi="Cambria Math" w:cs="Times New Roman"/>
                <w:sz w:val="20"/>
                <w:szCs w:val="20"/>
              </w:rPr>
              <m:t>2</m:t>
            </m:r>
          </m:sup>
        </m:sSup>
        <m:r>
          <w:rPr>
            <w:rFonts w:ascii="Cambria Math" w:eastAsia="宋体" w:hAnsi="Cambria Math" w:cs="Times New Roman"/>
            <w:sz w:val="20"/>
            <w:szCs w:val="20"/>
          </w:rPr>
          <m:t>⋅N)</m:t>
        </m:r>
      </m:oMath>
      <w:r w:rsidRPr="00F5422D">
        <w:rPr>
          <w:rFonts w:ascii="Times New Roman" w:eastAsia="宋体" w:hAnsi="Times New Roman" w:cs="Times New Roman"/>
          <w:sz w:val="20"/>
          <w:szCs w:val="20"/>
        </w:rPr>
        <w:t>), where</w:t>
      </w:r>
      <w:r w:rsidRPr="00F5422D">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k</m:t>
        </m:r>
      </m:oMath>
      <w:r w:rsidRPr="00F5422D">
        <w:rPr>
          <w:rFonts w:ascii="Times New Roman" w:eastAsia="宋体" w:hAnsi="Times New Roman" w:cs="Times New Roman" w:hint="eastAsia"/>
          <w:sz w:val="20"/>
          <w:szCs w:val="20"/>
        </w:rPr>
        <w:t xml:space="preserve"> </w:t>
      </w:r>
      <w:r w:rsidRPr="00F5422D">
        <w:rPr>
          <w:rFonts w:ascii="Times New Roman" w:eastAsia="宋体" w:hAnsi="Times New Roman" w:cs="Times New Roman"/>
          <w:sz w:val="20"/>
          <w:szCs w:val="20"/>
        </w:rPr>
        <w:t>represents the target coreset size.</w:t>
      </w:r>
      <w:r w:rsidRPr="00F5422D">
        <w:rPr>
          <w:sz w:val="24"/>
          <w:szCs w:val="28"/>
        </w:rPr>
        <w:t xml:space="preserve"> </w:t>
      </w:r>
      <w:r w:rsidRPr="00F5422D">
        <w:rPr>
          <w:rFonts w:ascii="Times New Roman" w:eastAsia="宋体" w:hAnsi="Times New Roman" w:cs="Times New Roman"/>
          <w:sz w:val="20"/>
          <w:szCs w:val="20"/>
        </w:rPr>
        <w:t xml:space="preserve">Considering that the sample quantity gradually converges during the iterative process and the feature dimensionality </w:t>
      </w:r>
      <w:r w:rsidRPr="00F5422D">
        <w:rPr>
          <w:rFonts w:ascii="Times New Roman" w:eastAsia="宋体" w:hAnsi="Times New Roman" w:cs="Times New Roman"/>
          <w:i/>
          <w:iCs/>
          <w:sz w:val="20"/>
          <w:szCs w:val="20"/>
        </w:rPr>
        <w:t>d</w:t>
      </w:r>
      <w:r w:rsidRPr="00F5422D">
        <w:rPr>
          <w:rFonts w:ascii="Times New Roman" w:eastAsia="宋体" w:hAnsi="Times New Roman" w:cs="Times New Roman"/>
          <w:sz w:val="20"/>
          <w:szCs w:val="20"/>
        </w:rPr>
        <w:t xml:space="preserve"> remains constant, the overall time complexity can be summarized as</w:t>
      </w:r>
      <w:r w:rsidRPr="00F5422D">
        <w:rPr>
          <w:rFonts w:ascii="Times New Roman" w:eastAsia="宋体" w:hAnsi="Times New Roman" w:cs="Times New Roman" w:hint="eastAsia"/>
          <w:sz w:val="20"/>
          <w:szCs w:val="20"/>
        </w:rPr>
        <w:t xml:space="preserve"> </w:t>
      </w:r>
      <w:r w:rsidRPr="00F5422D">
        <w:rPr>
          <w:rFonts w:ascii="Times New Roman" w:eastAsia="宋体" w:hAnsi="Times New Roman" w:cs="Times New Roman"/>
          <w:i/>
          <w:sz w:val="20"/>
          <w:szCs w:val="20"/>
        </w:rPr>
        <w:t>O</w:t>
      </w:r>
      <w:r w:rsidRPr="00F5422D">
        <w:rPr>
          <w:rFonts w:ascii="Times New Roman" w:eastAsia="宋体" w:hAnsi="Times New Roman" w:cs="Times New Roman"/>
          <w:iCs/>
          <w:sz w:val="20"/>
          <w:szCs w:val="20"/>
        </w:rPr>
        <w:t>(</w:t>
      </w:r>
      <w:r w:rsidRPr="00F5422D">
        <w:rPr>
          <w:rFonts w:ascii="Times New Roman" w:eastAsia="宋体" w:hAnsi="Times New Roman" w:cs="Times New Roman"/>
          <w:i/>
          <w:sz w:val="20"/>
          <w:szCs w:val="20"/>
        </w:rPr>
        <w:t>N²</w:t>
      </w:r>
      <w:r w:rsidRPr="00F5422D">
        <w:rPr>
          <w:rFonts w:ascii="Cambria Math" w:eastAsia="宋体" w:hAnsi="Cambria Math" w:cs="Cambria Math"/>
          <w:i/>
          <w:sz w:val="20"/>
          <w:szCs w:val="20"/>
        </w:rPr>
        <w:t>⋅</w:t>
      </w:r>
      <w:r w:rsidRPr="00F5422D">
        <w:rPr>
          <w:rFonts w:ascii="Times New Roman" w:eastAsia="宋体" w:hAnsi="Times New Roman" w:cs="Times New Roman"/>
          <w:i/>
          <w:sz w:val="20"/>
          <w:szCs w:val="20"/>
        </w:rPr>
        <w:t>d + k²</w:t>
      </w:r>
      <w:r w:rsidRPr="00F5422D">
        <w:rPr>
          <w:rFonts w:ascii="Cambria Math" w:eastAsia="宋体" w:hAnsi="Cambria Math" w:cs="Cambria Math"/>
          <w:i/>
          <w:sz w:val="20"/>
          <w:szCs w:val="20"/>
        </w:rPr>
        <w:t>⋅</w:t>
      </w:r>
      <w:r w:rsidRPr="00F5422D">
        <w:rPr>
          <w:rFonts w:ascii="Times New Roman" w:eastAsia="宋体" w:hAnsi="Times New Roman" w:cs="Times New Roman"/>
          <w:i/>
          <w:sz w:val="20"/>
          <w:szCs w:val="20"/>
        </w:rPr>
        <w:t>N</w:t>
      </w:r>
      <w:r w:rsidRPr="00F5422D">
        <w:rPr>
          <w:rFonts w:ascii="Times New Roman" w:eastAsia="宋体" w:hAnsi="Times New Roman" w:cs="Times New Roman"/>
          <w:iCs/>
          <w:sz w:val="20"/>
          <w:szCs w:val="20"/>
        </w:rPr>
        <w:t>)</w:t>
      </w:r>
      <w:r w:rsidRPr="00F5422D">
        <w:rPr>
          <w:rFonts w:ascii="Times New Roman" w:eastAsia="宋体" w:hAnsi="Times New Roman" w:cs="Times New Roman"/>
          <w:sz w:val="20"/>
          <w:szCs w:val="20"/>
        </w:rPr>
        <w:t xml:space="preserve">, demonstrating </w:t>
      </w:r>
      <w:r w:rsidRPr="00F5422D">
        <w:rPr>
          <w:rFonts w:ascii="Times New Roman" w:eastAsia="宋体" w:hAnsi="Times New Roman" w:cs="Times New Roman" w:hint="eastAsia"/>
          <w:sz w:val="20"/>
          <w:szCs w:val="20"/>
        </w:rPr>
        <w:t>satisfactory</w:t>
      </w:r>
      <w:r w:rsidRPr="00F5422D">
        <w:rPr>
          <w:rFonts w:ascii="Times New Roman" w:eastAsia="宋体" w:hAnsi="Times New Roman" w:cs="Times New Roman"/>
          <w:sz w:val="20"/>
          <w:szCs w:val="20"/>
        </w:rPr>
        <w:t xml:space="preserve"> computational efficiency on small-to-medium-scale datasets. </w:t>
      </w:r>
    </w:p>
    <w:p w14:paraId="59BDC169" w14:textId="77777777" w:rsidR="003E6A18" w:rsidRPr="00F5422D" w:rsidRDefault="003E6A18" w:rsidP="00F5422D">
      <w:pPr>
        <w:spacing w:line="252" w:lineRule="auto"/>
        <w:ind w:firstLineChars="200" w:firstLine="400"/>
        <w:rPr>
          <w:rFonts w:ascii="Times New Roman" w:eastAsia="宋体" w:hAnsi="Times New Roman" w:cs="Times New Roman"/>
          <w:sz w:val="20"/>
          <w:szCs w:val="20"/>
        </w:rPr>
      </w:pPr>
      <w:r w:rsidRPr="00F5422D">
        <w:rPr>
          <w:rFonts w:ascii="Times New Roman" w:eastAsia="宋体" w:hAnsi="Times New Roman" w:cs="Times New Roman"/>
          <w:sz w:val="20"/>
          <w:szCs w:val="20"/>
        </w:rPr>
        <w:t>The hybrid resampling strategy adopted in this investigation integrates the technical advantages of generative oversampling and intelligent undersampling. By generating high-fidelity positive samples through GAN, it effectively circumvents the overfitting problem readily induced by traditional interpolation methods, substantially enhancing the model's capacity for learning and recognizing anticancer peptide sequence patterns. The FusionMMR-based coreset downsampling method fully leverages the dual-model fused features, achieving optimal balance between sample diversity and representativeness through the MMR strategy, ensuring that the selected negative samples maintain sequence diversity while accurately representing the distributional characteristics of non-</w:t>
      </w:r>
      <w:r w:rsidRPr="00F5422D">
        <w:rPr>
          <w:rFonts w:ascii="Times New Roman" w:eastAsia="宋体" w:hAnsi="Times New Roman" w:cs="Times New Roman"/>
          <w:color w:val="242021"/>
          <w:sz w:val="20"/>
          <w:szCs w:val="20"/>
        </w:rPr>
        <w:t>ACP</w:t>
      </w:r>
      <w:r w:rsidRPr="00F5422D">
        <w:rPr>
          <w:rFonts w:ascii="Times New Roman" w:eastAsia="宋体" w:hAnsi="Times New Roman" w:cs="Times New Roman"/>
          <w:sz w:val="20"/>
          <w:szCs w:val="20"/>
        </w:rPr>
        <w:t xml:space="preserve">s. This strategy strictly controls the positive-to-negative sample ratio at 1:1, considerably alleviating the potential interference of class imbalance on model performance. Experimental results demonstrate that following the introduction of this hybrid resampling strategy, model performance on both the training set and independent test set achieves substantial improvement, </w:t>
      </w:r>
      <w:r w:rsidRPr="00F5422D">
        <w:rPr>
          <w:rFonts w:ascii="Times New Roman" w:eastAsia="宋体" w:hAnsi="Times New Roman" w:cs="Times New Roman" w:hint="eastAsia"/>
          <w:sz w:val="20"/>
          <w:szCs w:val="20"/>
        </w:rPr>
        <w:t>strongly</w:t>
      </w:r>
      <w:r w:rsidRPr="00F5422D">
        <w:rPr>
          <w:rFonts w:ascii="Times New Roman" w:eastAsia="宋体" w:hAnsi="Times New Roman" w:cs="Times New Roman"/>
          <w:sz w:val="20"/>
          <w:szCs w:val="20"/>
        </w:rPr>
        <w:t xml:space="preserve"> validating the effectiveness and robust generalization capability of this strategy.</w:t>
      </w:r>
    </w:p>
    <w:p w14:paraId="1484401B" w14:textId="77777777" w:rsidR="00F5422D" w:rsidRPr="00F5422D" w:rsidRDefault="00ED293B" w:rsidP="00F5422D">
      <w:pPr>
        <w:pStyle w:val="2"/>
        <w:spacing w:before="0" w:after="0" w:line="240" w:lineRule="auto"/>
        <w:rPr>
          <w:rFonts w:ascii="Arial" w:hAnsi="Arial" w:cs="Arial"/>
          <w:i/>
          <w:iCs/>
          <w:color w:val="004495"/>
          <w:kern w:val="28"/>
          <w:sz w:val="20"/>
          <w:szCs w:val="20"/>
        </w:rPr>
      </w:pPr>
      <w:r w:rsidRPr="00C61E51">
        <w:rPr>
          <w:rFonts w:ascii="Arial" w:hAnsi="Arial" w:cs="Arial"/>
          <w:b w:val="0"/>
          <w:i/>
          <w:color w:val="004495"/>
          <w:kern w:val="28"/>
          <w:sz w:val="20"/>
          <w:szCs w:val="20"/>
        </w:rPr>
        <w:t xml:space="preserve">D. </w:t>
      </w:r>
      <w:r w:rsidR="00F5422D" w:rsidRPr="00F5422D">
        <w:rPr>
          <w:rFonts w:ascii="Arial" w:hAnsi="Arial" w:cs="Arial"/>
          <w:b w:val="0"/>
          <w:i/>
          <w:iCs/>
          <w:color w:val="004495"/>
          <w:kern w:val="28"/>
          <w:sz w:val="20"/>
          <w:szCs w:val="20"/>
        </w:rPr>
        <w:t>Classification Models</w:t>
      </w:r>
    </w:p>
    <w:p w14:paraId="6D93BC29" w14:textId="34E0E7E0" w:rsidR="007B3AB8" w:rsidRPr="008C1329" w:rsidRDefault="007B3AB8" w:rsidP="008C1329">
      <w:pPr>
        <w:spacing w:line="252" w:lineRule="auto"/>
        <w:ind w:firstLineChars="200" w:firstLine="400"/>
        <w:rPr>
          <w:rFonts w:ascii="Times New Roman" w:eastAsia="宋体" w:hAnsi="Times New Roman" w:cs="Times New Roman"/>
          <w:sz w:val="20"/>
          <w:szCs w:val="20"/>
        </w:rPr>
      </w:pPr>
      <w:r w:rsidRPr="008C1329">
        <w:rPr>
          <w:rFonts w:ascii="Times New Roman" w:eastAsia="宋体" w:hAnsi="Times New Roman" w:cs="Times New Roman"/>
          <w:sz w:val="20"/>
          <w:szCs w:val="20"/>
        </w:rPr>
        <w:t>The present study constructed a heterogeneous ensemble classifier integrating neural networks with traditional machine learning methods. This classifier achieves precise anticancer peptide identification by integrating the complementary advantages of three algorithms: GrowNet, SVM, and RF.</w:t>
      </w:r>
    </w:p>
    <w:p w14:paraId="57A66867" w14:textId="77777777" w:rsidR="007B3AB8" w:rsidRPr="008C1329" w:rsidRDefault="007B3AB8" w:rsidP="008C1329">
      <w:pPr>
        <w:spacing w:line="252" w:lineRule="auto"/>
        <w:rPr>
          <w:rFonts w:ascii="Times New Roman" w:eastAsia="宋体" w:hAnsi="Times New Roman" w:cs="Times New Roman"/>
          <w:b/>
          <w:bCs/>
          <w:sz w:val="20"/>
          <w:szCs w:val="20"/>
        </w:rPr>
      </w:pPr>
      <w:r w:rsidRPr="008C1329">
        <w:rPr>
          <w:rFonts w:ascii="Times New Roman" w:eastAsia="宋体" w:hAnsi="Times New Roman" w:cs="Times New Roman"/>
          <w:b/>
          <w:bCs/>
          <w:sz w:val="20"/>
          <w:szCs w:val="20"/>
        </w:rPr>
        <w:t>SVM Classification Model</w:t>
      </w:r>
    </w:p>
    <w:p w14:paraId="26002CD5" w14:textId="77777777" w:rsidR="007B3AB8" w:rsidRPr="008C1329" w:rsidRDefault="007B3AB8" w:rsidP="008C1329">
      <w:pPr>
        <w:spacing w:line="252" w:lineRule="auto"/>
        <w:ind w:firstLineChars="200" w:firstLine="400"/>
        <w:rPr>
          <w:rFonts w:ascii="Times New Roman" w:eastAsia="宋体" w:hAnsi="Times New Roman" w:cs="Times New Roman"/>
          <w:sz w:val="20"/>
          <w:szCs w:val="20"/>
        </w:rPr>
      </w:pPr>
      <w:r w:rsidRPr="008C1329">
        <w:rPr>
          <w:rFonts w:ascii="Times New Roman" w:eastAsia="宋体" w:hAnsi="Times New Roman" w:cs="Times New Roman"/>
          <w:sz w:val="20"/>
          <w:szCs w:val="20"/>
        </w:rPr>
        <w:t>As a classical discriminative classifier, SVM achieves sample classification by constructing maximum-margin hyperplanes in high-dimensional feature spaces. This research employs a polynomial kernel function to capture nonlinear relationships in protein features, with the kernel function defined as:</w:t>
      </w:r>
    </w:p>
    <w:p w14:paraId="6FC4B30E" w14:textId="3CC71A6C" w:rsidR="007B3AB8" w:rsidRPr="008C1329" w:rsidRDefault="007B3AB8" w:rsidP="008C1329">
      <w:pPr>
        <w:pStyle w:val="MTDisplayEquation"/>
        <w:rPr>
          <w:i/>
          <w:iCs/>
        </w:rPr>
      </w:pPr>
      <w:r w:rsidRPr="008C1329">
        <w:lastRenderedPageBreak/>
        <w:tab/>
      </w:r>
      <w:r w:rsidR="008C1329" w:rsidRPr="008C1329">
        <w:rPr>
          <w:rFonts w:ascii="宋体" w:hAnsi="宋体" w:hint="eastAsia"/>
          <w:position w:val="-12"/>
        </w:rPr>
        <w:object w:dxaOrig="1880" w:dyaOrig="320" w14:anchorId="0F23E366">
          <v:shape id="_x0000_i1836" type="#_x0000_t75" style="width:123.2pt;height:20.25pt" o:ole="">
            <v:imagedata r:id="rId44" o:title=""/>
          </v:shape>
          <o:OLEObject Type="Embed" ProgID="Equation.DSMT4" ShapeID="_x0000_i1836" DrawAspect="Content" ObjectID="_1830719235" r:id="rId45"/>
        </w:object>
      </w:r>
      <w:r w:rsidRPr="008C1329">
        <w:tab/>
      </w:r>
      <w:r w:rsidRPr="008C1329">
        <w:rPr>
          <w:rFonts w:hint="eastAsia"/>
          <w:iCs/>
        </w:rPr>
        <w:t>（</w:t>
      </w:r>
      <w:r w:rsidRPr="008C1329">
        <w:rPr>
          <w:iCs/>
        </w:rPr>
        <w:t>15</w:t>
      </w:r>
      <w:r w:rsidRPr="008C1329">
        <w:rPr>
          <w:rFonts w:hint="eastAsia"/>
          <w:iCs/>
        </w:rPr>
        <w:t>）</w:t>
      </w:r>
    </w:p>
    <w:p w14:paraId="68160B75" w14:textId="77777777" w:rsidR="007B3AB8" w:rsidRPr="008C1329" w:rsidRDefault="007B3AB8"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hint="eastAsia"/>
          <w:sz w:val="20"/>
          <w:szCs w:val="20"/>
        </w:rPr>
        <w:t>w</w:t>
      </w:r>
      <w:r w:rsidRPr="008C1329">
        <w:rPr>
          <w:rFonts w:ascii="Times New Roman" w:eastAsia="宋体" w:hAnsi="Times New Roman" w:cs="Times New Roman"/>
          <w:sz w:val="20"/>
          <w:szCs w:val="20"/>
        </w:rPr>
        <w:t>here</w:t>
      </w:r>
      <w:r w:rsidRPr="008C1329">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γ</m:t>
        </m:r>
      </m:oMath>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sz w:val="20"/>
          <w:szCs w:val="20"/>
        </w:rPr>
        <w:t>represents the kernel coefficient,</w:t>
      </w:r>
      <w:r w:rsidRPr="008C1329">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r</m:t>
        </m:r>
      </m:oMath>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sz w:val="20"/>
          <w:szCs w:val="20"/>
        </w:rPr>
        <w:t>represents the independent term, and</w:t>
      </w:r>
      <w:r w:rsidRPr="008C1329">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d</m:t>
        </m:r>
      </m:oMath>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sz w:val="20"/>
          <w:szCs w:val="20"/>
        </w:rPr>
        <w:t xml:space="preserve">represents the polynomial degree. The model optimization objective is to minimize regularized risk while satisfying classification constraints: </w:t>
      </w:r>
    </w:p>
    <w:p w14:paraId="30C26C95" w14:textId="1D1CCF2D" w:rsidR="007B3AB8" w:rsidRPr="008C1329" w:rsidRDefault="007B3AB8" w:rsidP="008C1329">
      <w:pPr>
        <w:pStyle w:val="MTDisplayEquation"/>
        <w:rPr>
          <w:i/>
          <w:iCs/>
        </w:rPr>
      </w:pPr>
      <w:r w:rsidRPr="008C1329">
        <w:tab/>
      </w:r>
      <w:r w:rsidR="008C1329" w:rsidRPr="008C1329">
        <w:rPr>
          <w:rFonts w:ascii="宋体" w:hAnsi="宋体" w:hint="eastAsia"/>
          <w:position w:val="-20"/>
        </w:rPr>
        <w:object w:dxaOrig="1400" w:dyaOrig="480" w14:anchorId="6ED76870">
          <v:shape id="_x0000_i1837" type="#_x0000_t75" style="width:93.35pt;height:30.95pt" o:ole="">
            <v:imagedata r:id="rId46" o:title=""/>
          </v:shape>
          <o:OLEObject Type="Embed" ProgID="Equation.DSMT4" ShapeID="_x0000_i1837" DrawAspect="Content" ObjectID="_1830719236" r:id="rId47"/>
        </w:object>
      </w:r>
      <w:r w:rsidRPr="008C1329">
        <w:tab/>
      </w:r>
      <w:r w:rsidRPr="008C1329">
        <w:rPr>
          <w:rFonts w:hint="eastAsia"/>
          <w:iCs/>
        </w:rPr>
        <w:t>（</w:t>
      </w:r>
      <w:r w:rsidRPr="008C1329">
        <w:rPr>
          <w:iCs/>
        </w:rPr>
        <w:t>16</w:t>
      </w:r>
      <w:r w:rsidRPr="008C1329">
        <w:rPr>
          <w:rFonts w:hint="eastAsia"/>
          <w:iCs/>
        </w:rPr>
        <w:t>）</w:t>
      </w:r>
    </w:p>
    <w:p w14:paraId="2DCC6B3E" w14:textId="77777777" w:rsidR="007B3AB8" w:rsidRPr="008C1329" w:rsidRDefault="007B3AB8"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sz w:val="20"/>
          <w:szCs w:val="20"/>
        </w:rPr>
        <w:t>subject to</w:t>
      </w:r>
      <w:r w:rsidRPr="008C1329">
        <w:rPr>
          <w:rFonts w:ascii="Times New Roman" w:eastAsia="宋体" w:hAnsi="Times New Roman" w:cs="Times New Roman" w:hint="eastAsia"/>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y</m:t>
            </m:r>
          </m:e>
          <m:sub>
            <m:r>
              <w:rPr>
                <w:rFonts w:ascii="Cambria Math" w:eastAsia="宋体" w:hAnsi="Cambria Math" w:cs="Times New Roman"/>
                <w:sz w:val="20"/>
                <w:szCs w:val="20"/>
              </w:rPr>
              <m:t>i</m:t>
            </m:r>
          </m:sub>
        </m:sSub>
        <m:r>
          <w:rPr>
            <w:rFonts w:ascii="Cambria Math" w:eastAsia="宋体" w:hAnsi="Cambria Math" w:cs="Times New Roman"/>
            <w:sz w:val="20"/>
            <w:szCs w:val="20"/>
          </w:rPr>
          <m:t>(</m:t>
        </m:r>
        <m:sSup>
          <m:sSupPr>
            <m:ctrlPr>
              <w:rPr>
                <w:rFonts w:ascii="Cambria Math" w:eastAsia="宋体" w:hAnsi="Cambria Math" w:cs="Times New Roman"/>
                <w:sz w:val="20"/>
                <w:szCs w:val="20"/>
              </w:rPr>
            </m:ctrlPr>
          </m:sSupPr>
          <m:e>
            <m:r>
              <w:rPr>
                <w:rFonts w:ascii="Cambria Math" w:eastAsia="宋体" w:hAnsi="Cambria Math" w:cs="Times New Roman"/>
                <w:sz w:val="20"/>
                <w:szCs w:val="20"/>
              </w:rPr>
              <m:t>w</m:t>
            </m:r>
          </m:e>
          <m:sup>
            <m:r>
              <w:rPr>
                <w:rFonts w:ascii="Cambria Math" w:eastAsia="宋体" w:hAnsi="Cambria Math" w:cs="Times New Roman"/>
                <w:sz w:val="20"/>
                <w:szCs w:val="20"/>
              </w:rPr>
              <m:t>T</m:t>
            </m:r>
          </m:sup>
        </m:sSup>
        <m:r>
          <w:rPr>
            <w:rFonts w:ascii="Cambria Math" w:eastAsia="宋体" w:hAnsi="Cambria Math" w:cs="Times New Roman"/>
            <w:sz w:val="20"/>
            <w:szCs w:val="20"/>
          </w:rPr>
          <m:t>ϕ(</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x</m:t>
            </m:r>
          </m:e>
          <m:sub>
            <m:r>
              <w:rPr>
                <w:rFonts w:ascii="Cambria Math" w:eastAsia="宋体" w:hAnsi="Cambria Math" w:cs="Times New Roman"/>
                <w:sz w:val="20"/>
                <w:szCs w:val="20"/>
              </w:rPr>
              <m:t>i</m:t>
            </m:r>
          </m:sub>
        </m:sSub>
        <m:r>
          <w:rPr>
            <w:rFonts w:ascii="Cambria Math" w:eastAsia="宋体" w:hAnsi="Cambria Math" w:cs="Times New Roman"/>
            <w:sz w:val="20"/>
            <w:szCs w:val="20"/>
          </w:rPr>
          <m:t>)+b)≥1-</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ξ</m:t>
            </m:r>
          </m:e>
          <m:sub>
            <m:r>
              <w:rPr>
                <w:rFonts w:ascii="Cambria Math" w:eastAsia="宋体" w:hAnsi="Cambria Math" w:cs="Times New Roman"/>
                <w:sz w:val="20"/>
                <w:szCs w:val="20"/>
              </w:rPr>
              <m:t>i</m:t>
            </m:r>
          </m:sub>
        </m:sSub>
      </m:oMath>
      <w:r w:rsidRPr="008C1329">
        <w:rPr>
          <w:rFonts w:ascii="Times New Roman" w:eastAsia="宋体" w:hAnsi="Times New Roman" w:cs="Times New Roman"/>
          <w:sz w:val="20"/>
          <w:szCs w:val="20"/>
        </w:rPr>
        <w:t>, where</w:t>
      </w:r>
      <w:r w:rsidRPr="008C1329">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C</m:t>
        </m:r>
      </m:oMath>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sz w:val="20"/>
          <w:szCs w:val="20"/>
        </w:rPr>
        <w:t>represents the penalty parameter and</w:t>
      </w:r>
      <w:r w:rsidRPr="008C1329">
        <w:rPr>
          <w:rFonts w:ascii="Times New Roman" w:eastAsia="宋体" w:hAnsi="Times New Roman" w:cs="Times New Roman" w:hint="eastAsia"/>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ξ</m:t>
            </m:r>
          </m:e>
          <m:sub>
            <m:r>
              <w:rPr>
                <w:rFonts w:ascii="Cambria Math" w:eastAsia="宋体" w:hAnsi="Cambria Math" w:cs="Times New Roman"/>
                <w:sz w:val="20"/>
                <w:szCs w:val="20"/>
              </w:rPr>
              <m:t>i</m:t>
            </m:r>
          </m:sub>
        </m:sSub>
      </m:oMath>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sz w:val="20"/>
          <w:szCs w:val="20"/>
        </w:rPr>
        <w:t>represents the slack variable. The optimal hyperparameter configuration determined through Bayesian optimization is</w:t>
      </w:r>
      <w:r w:rsidRPr="008C1329">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C=72.61</m:t>
        </m:r>
      </m:oMath>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i/>
          <w:sz w:val="20"/>
          <w:szCs w:val="20"/>
        </w:rPr>
        <w:t>d</w:t>
      </w:r>
      <w:r w:rsidRPr="008C1329">
        <w:rPr>
          <w:rFonts w:ascii="Times New Roman" w:eastAsia="宋体" w:hAnsi="Times New Roman" w:cs="Times New Roman"/>
          <w:sz w:val="20"/>
          <w:szCs w:val="20"/>
        </w:rPr>
        <w:t>=2</w:t>
      </w:r>
      <w:r w:rsidRPr="008C1329">
        <w:rPr>
          <w:rFonts w:ascii="Times New Roman" w:eastAsia="宋体" w:hAnsi="Times New Roman" w:cs="Times New Roman" w:hint="eastAsia"/>
          <w:sz w:val="20"/>
          <w:szCs w:val="20"/>
        </w:rPr>
        <w:t xml:space="preserve">, </w:t>
      </w:r>
      <m:oMath>
        <m:r>
          <w:rPr>
            <w:rFonts w:ascii="Cambria Math" w:eastAsia="宋体" w:hAnsi="Cambria Math" w:cs="Times New Roman"/>
            <w:sz w:val="20"/>
            <w:szCs w:val="20"/>
          </w:rPr>
          <m:t>γ=</m:t>
        </m:r>
      </m:oMath>
      <w:r w:rsidRPr="008C1329">
        <w:rPr>
          <w:rFonts w:ascii="Times New Roman" w:eastAsia="宋体" w:hAnsi="Times New Roman" w:cs="Times New Roman"/>
          <w:sz w:val="20"/>
          <w:szCs w:val="20"/>
        </w:rPr>
        <w:t>'scale'.</w:t>
      </w:r>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sz w:val="20"/>
          <w:szCs w:val="20"/>
        </w:rPr>
        <w:t xml:space="preserve">This configuration effectively captures the complex discriminative boundaries of </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hint="eastAsia"/>
          <w:color w:val="242021"/>
          <w:sz w:val="20"/>
          <w:szCs w:val="20"/>
        </w:rPr>
        <w:t>s</w:t>
      </w:r>
      <w:r w:rsidRPr="008C1329">
        <w:rPr>
          <w:rFonts w:ascii="Times New Roman" w:eastAsia="宋体" w:hAnsi="Times New Roman" w:cs="Times New Roman"/>
          <w:sz w:val="20"/>
          <w:szCs w:val="20"/>
        </w:rPr>
        <w:t xml:space="preserve"> in the fused feature space while maintaining model generalization capability.</w:t>
      </w:r>
    </w:p>
    <w:p w14:paraId="163AFE92" w14:textId="77777777" w:rsidR="007B3AB8" w:rsidRPr="008C1329" w:rsidRDefault="007B3AB8" w:rsidP="008C1329">
      <w:pPr>
        <w:spacing w:line="252" w:lineRule="auto"/>
        <w:rPr>
          <w:rFonts w:ascii="Times New Roman" w:eastAsia="宋体" w:hAnsi="Times New Roman" w:cs="Times New Roman"/>
          <w:b/>
          <w:bCs/>
          <w:sz w:val="20"/>
          <w:szCs w:val="20"/>
        </w:rPr>
      </w:pPr>
      <w:r w:rsidRPr="008C1329">
        <w:rPr>
          <w:rFonts w:ascii="Times New Roman" w:eastAsia="宋体" w:hAnsi="Times New Roman" w:cs="Times New Roman"/>
          <w:b/>
          <w:bCs/>
          <w:sz w:val="20"/>
          <w:szCs w:val="20"/>
        </w:rPr>
        <w:t>Random Forest Classification Model</w:t>
      </w:r>
    </w:p>
    <w:p w14:paraId="7044E0BB" w14:textId="77777777" w:rsidR="007B3AB8" w:rsidRPr="008C1329" w:rsidRDefault="007B3AB8" w:rsidP="008C1329">
      <w:pPr>
        <w:spacing w:line="252" w:lineRule="auto"/>
        <w:ind w:firstLineChars="200" w:firstLine="400"/>
        <w:rPr>
          <w:rFonts w:ascii="Times New Roman" w:eastAsia="宋体" w:hAnsi="Times New Roman" w:cs="Times New Roman"/>
          <w:sz w:val="20"/>
          <w:szCs w:val="20"/>
        </w:rPr>
      </w:pPr>
      <w:r w:rsidRPr="008C1329">
        <w:rPr>
          <w:rFonts w:ascii="Times New Roman" w:eastAsia="宋体" w:hAnsi="Times New Roman" w:cs="Times New Roman"/>
          <w:sz w:val="20"/>
          <w:szCs w:val="20"/>
        </w:rPr>
        <w:t xml:space="preserve">Random Forest performs dual random sampling of training samples and feature space through the Bagging strategy, ensembling multiple decision trees to enhance robustness. The splitting of the </w:t>
      </w:r>
      <w:r w:rsidRPr="008C1329">
        <w:rPr>
          <w:rFonts w:ascii="Times New Roman" w:eastAsia="宋体" w:hAnsi="Times New Roman" w:cs="Times New Roman" w:hint="eastAsia"/>
          <w:sz w:val="20"/>
          <w:szCs w:val="20"/>
        </w:rPr>
        <w:t>t</w:t>
      </w:r>
      <w:r w:rsidRPr="008C1329">
        <w:rPr>
          <w:rFonts w:ascii="Times New Roman" w:eastAsia="宋体" w:hAnsi="Times New Roman" w:cs="Times New Roman"/>
          <w:sz w:val="20"/>
          <w:szCs w:val="20"/>
        </w:rPr>
        <w:t>-th tree at node</w:t>
      </w:r>
      <w:r w:rsidRPr="008C1329">
        <w:rPr>
          <w:rFonts w:ascii="Times New Roman" w:eastAsia="宋体" w:hAnsi="Times New Roman" w:cs="Times New Roman"/>
          <w:i/>
          <w:iCs/>
          <w:sz w:val="20"/>
          <w:szCs w:val="20"/>
        </w:rPr>
        <w:t xml:space="preserve"> m</w:t>
      </w:r>
      <w:r w:rsidRPr="008C1329">
        <w:rPr>
          <w:rFonts w:ascii="Times New Roman" w:eastAsia="宋体" w:hAnsi="Times New Roman" w:cs="Times New Roman"/>
          <w:sz w:val="20"/>
          <w:szCs w:val="20"/>
        </w:rPr>
        <w:t xml:space="preserve"> is based on Gini impurity:</w:t>
      </w:r>
    </w:p>
    <w:p w14:paraId="1D6E60E5" w14:textId="1890ADFB" w:rsidR="007B3AB8" w:rsidRPr="008C1329" w:rsidRDefault="007B3AB8" w:rsidP="008C1329">
      <w:pPr>
        <w:pStyle w:val="MTDisplayEquation"/>
        <w:rPr>
          <w:i/>
          <w:iCs/>
        </w:rPr>
      </w:pPr>
      <w:r w:rsidRPr="008C1329">
        <w:tab/>
      </w:r>
      <w:r w:rsidR="008C1329" w:rsidRPr="008C1329">
        <w:rPr>
          <w:rFonts w:ascii="宋体" w:hAnsi="宋体" w:hint="eastAsia"/>
          <w:position w:val="-20"/>
        </w:rPr>
        <w:object w:dxaOrig="1380" w:dyaOrig="480" w14:anchorId="58CE8D38">
          <v:shape id="_x0000_i1838" type="#_x0000_t75" style="width:93.35pt;height:30.95pt" o:ole="">
            <v:imagedata r:id="rId48" o:title=""/>
          </v:shape>
          <o:OLEObject Type="Embed" ProgID="Equation.DSMT4" ShapeID="_x0000_i1838" DrawAspect="Content" ObjectID="_1830719237" r:id="rId49"/>
        </w:object>
      </w:r>
      <w:r w:rsidRPr="008C1329">
        <w:tab/>
      </w:r>
      <w:r w:rsidRPr="008C1329">
        <w:rPr>
          <w:rFonts w:hint="eastAsia"/>
        </w:rPr>
        <w:t xml:space="preserve">  </w:t>
      </w:r>
      <w:r w:rsidRPr="008C1329">
        <w:rPr>
          <w:iCs/>
        </w:rPr>
        <w:t>（</w:t>
      </w:r>
      <w:r w:rsidRPr="008C1329">
        <w:rPr>
          <w:iCs/>
        </w:rPr>
        <w:t>17</w:t>
      </w:r>
      <w:r w:rsidRPr="008C1329">
        <w:rPr>
          <w:iCs/>
        </w:rPr>
        <w:t>）</w:t>
      </w:r>
    </w:p>
    <w:p w14:paraId="2E87E784" w14:textId="77777777" w:rsidR="007B3AB8" w:rsidRPr="008C1329" w:rsidRDefault="007B3AB8"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hint="eastAsia"/>
          <w:sz w:val="20"/>
          <w:szCs w:val="20"/>
        </w:rPr>
        <w:t>w</w:t>
      </w:r>
      <w:r w:rsidRPr="008C1329">
        <w:rPr>
          <w:rFonts w:ascii="Times New Roman" w:eastAsia="宋体" w:hAnsi="Times New Roman" w:cs="Times New Roman"/>
          <w:sz w:val="20"/>
          <w:szCs w:val="20"/>
        </w:rPr>
        <w:t>here</w:t>
      </w:r>
      <w:r w:rsidRPr="008C1329">
        <w:rPr>
          <w:rFonts w:ascii="Times New Roman" w:eastAsia="宋体" w:hAnsi="Times New Roman" w:cs="Times New Roman" w:hint="eastAsia"/>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p</m:t>
            </m:r>
          </m:e>
          <m:sub>
            <m:r>
              <w:rPr>
                <w:rFonts w:ascii="Cambria Math" w:eastAsia="宋体" w:hAnsi="Cambria Math" w:cs="Times New Roman"/>
                <w:sz w:val="20"/>
                <w:szCs w:val="20"/>
              </w:rPr>
              <m:t>mk</m:t>
            </m:r>
          </m:sub>
        </m:sSub>
      </m:oMath>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sz w:val="20"/>
          <w:szCs w:val="20"/>
        </w:rPr>
        <w:t xml:space="preserve">represents the proportion of samples belonging to class </w:t>
      </w:r>
      <w:r w:rsidRPr="008C1329">
        <w:rPr>
          <w:rFonts w:ascii="Times New Roman" w:eastAsia="宋体" w:hAnsi="Times New Roman" w:cs="Times New Roman"/>
          <w:i/>
          <w:iCs/>
          <w:sz w:val="20"/>
          <w:szCs w:val="20"/>
        </w:rPr>
        <w:t xml:space="preserve">k </w:t>
      </w:r>
      <w:r w:rsidRPr="008C1329">
        <w:rPr>
          <w:rFonts w:ascii="Times New Roman" w:eastAsia="宋体" w:hAnsi="Times New Roman" w:cs="Times New Roman"/>
          <w:sz w:val="20"/>
          <w:szCs w:val="20"/>
        </w:rPr>
        <w:t xml:space="preserve">at node </w:t>
      </w:r>
      <w:r w:rsidRPr="008C1329">
        <w:rPr>
          <w:rFonts w:ascii="Times New Roman" w:eastAsia="宋体" w:hAnsi="Times New Roman" w:cs="Times New Roman"/>
          <w:i/>
          <w:iCs/>
          <w:sz w:val="20"/>
          <w:szCs w:val="20"/>
        </w:rPr>
        <w:t>m</w:t>
      </w:r>
      <w:r w:rsidRPr="008C1329">
        <w:rPr>
          <w:rFonts w:ascii="Times New Roman" w:eastAsia="宋体" w:hAnsi="Times New Roman" w:cs="Times New Roman"/>
          <w:sz w:val="20"/>
          <w:szCs w:val="20"/>
        </w:rPr>
        <w:t>.</w:t>
      </w:r>
      <w:r w:rsidRPr="008C1329">
        <w:rPr>
          <w:sz w:val="20"/>
          <w:szCs w:val="20"/>
        </w:rPr>
        <w:t xml:space="preserve"> </w:t>
      </w:r>
      <w:r w:rsidRPr="008C1329">
        <w:rPr>
          <w:rFonts w:ascii="Times New Roman" w:eastAsia="宋体" w:hAnsi="Times New Roman" w:cs="Times New Roman"/>
          <w:sz w:val="20"/>
          <w:szCs w:val="20"/>
        </w:rPr>
        <w:t>The present study configures 500 decision trees with a maximum depth of 30 layers, minimum samples for node splitting of 10, minimum samples at leaf nodes of 4, and feature sampling strategy 'sqrt'. This configuration fully exploits the discriminative information in fused features while avoiding overfitting through depth constraints.</w:t>
      </w:r>
    </w:p>
    <w:p w14:paraId="2EC980E1" w14:textId="77777777" w:rsidR="007B3AB8" w:rsidRPr="008C1329" w:rsidRDefault="007B3AB8" w:rsidP="008C1329">
      <w:pPr>
        <w:spacing w:line="252" w:lineRule="auto"/>
        <w:rPr>
          <w:rFonts w:ascii="Times New Roman" w:eastAsia="宋体" w:hAnsi="Times New Roman" w:cs="Times New Roman"/>
          <w:b/>
          <w:bCs/>
          <w:sz w:val="20"/>
          <w:szCs w:val="20"/>
        </w:rPr>
      </w:pPr>
      <w:r w:rsidRPr="008C1329">
        <w:rPr>
          <w:rFonts w:ascii="Times New Roman" w:eastAsia="宋体" w:hAnsi="Times New Roman" w:cs="Times New Roman"/>
          <w:b/>
          <w:bCs/>
          <w:sz w:val="20"/>
          <w:szCs w:val="20"/>
        </w:rPr>
        <w:t>GrowNet Classification Model</w:t>
      </w:r>
    </w:p>
    <w:p w14:paraId="03620DFC" w14:textId="15677CF7" w:rsidR="007B3AB8" w:rsidRPr="008C1329" w:rsidRDefault="007B3AB8" w:rsidP="008C1329">
      <w:pPr>
        <w:spacing w:line="252" w:lineRule="auto"/>
        <w:ind w:firstLineChars="200" w:firstLine="400"/>
        <w:rPr>
          <w:rFonts w:ascii="Times New Roman" w:eastAsia="宋体" w:hAnsi="Times New Roman" w:cs="Times New Roman"/>
          <w:sz w:val="20"/>
          <w:szCs w:val="20"/>
        </w:rPr>
      </w:pPr>
      <w:r w:rsidRPr="008C1329">
        <w:rPr>
          <w:rFonts w:ascii="Times New Roman" w:eastAsia="宋体" w:hAnsi="Times New Roman" w:cs="Times New Roman"/>
          <w:sz w:val="20"/>
          <w:szCs w:val="20"/>
        </w:rPr>
        <w:t>GrowNet employs shallow neural networks as weak learners for sequential gradient boosting</w:t>
      </w:r>
      <w:r w:rsidRPr="008C1329">
        <w:rPr>
          <w:rFonts w:ascii="Times New Roman" w:eastAsia="宋体" w:hAnsi="Times New Roman" w:cs="Times New Roman"/>
          <w:sz w:val="20"/>
          <w:szCs w:val="20"/>
        </w:rPr>
        <w:fldChar w:fldCharType="begin"/>
      </w:r>
      <w:r w:rsidRPr="008C1329">
        <w:rPr>
          <w:rFonts w:ascii="Times New Roman" w:eastAsia="宋体" w:hAnsi="Times New Roman" w:cs="Times New Roman"/>
          <w:sz w:val="20"/>
          <w:szCs w:val="20"/>
        </w:rPr>
        <w:instrText xml:space="preserve"> ADDIN EN.CITE &lt;EndNote&gt;&lt;Cite&gt;&lt;Author&gt;Badirli&lt;/Author&gt;&lt;Year&gt;2020&lt;/Year&gt;&lt;RecNum&gt;54&lt;/RecNum&gt;&lt;DisplayText&gt;&lt;style face="superscript"&gt;[28]&lt;/style&gt;&lt;/DisplayText&gt;&lt;record&gt;&lt;rec-number&gt;54&lt;/rec-number&gt;&lt;foreign-keys&gt;&lt;key app="EN" db-id="dstsvsxfhztrxfe0ssb529x9dfzrxrex2pa5" timestamp="1764344677"&gt;54&lt;/key&gt;&lt;/foreign-keys&gt;&lt;ref-type name="Journal Article"&gt;17&lt;/ref-type&gt;&lt;contributors&gt;&lt;authors&gt;&lt;author&gt;Badirli, Sarkhan&lt;/author&gt;&lt;author&gt;Liu, Xuanqing&lt;/author&gt;&lt;author&gt;Xing, Zhengming&lt;/author&gt;&lt;author&gt;Bhowmik, Avradeep&lt;/author&gt;&lt;author&gt;Keerthi, S. Sathiya&lt;/author&gt;&lt;/authors&gt;&lt;/contributors&gt;&lt;titles&gt;&lt;title&gt;Gradient Boosting Neural Networks: GrowNet&lt;/title&gt;&lt;secondary-title&gt;ArXiv&lt;/secondary-title&gt;&lt;/titles&gt;&lt;periodical&gt;&lt;full-title&gt;ArXiv&lt;/full-title&gt;&lt;/periodical&gt;&lt;volume&gt;abs/2002.07971&lt;/volume&gt;&lt;dates&gt;&lt;year&gt;2020&lt;/year&gt;&lt;/dates&gt;&lt;urls&gt;&lt;/urls&gt;&lt;/record&gt;&lt;/Cite&gt;&lt;/EndNote&gt;</w:instrText>
      </w:r>
      <w:r w:rsidRPr="008C1329">
        <w:rPr>
          <w:rFonts w:ascii="Times New Roman" w:eastAsia="宋体" w:hAnsi="Times New Roman" w:cs="Times New Roman"/>
          <w:sz w:val="20"/>
          <w:szCs w:val="20"/>
        </w:rPr>
        <w:fldChar w:fldCharType="separate"/>
      </w:r>
      <w:r w:rsidRPr="008C1329">
        <w:rPr>
          <w:rFonts w:ascii="Times New Roman" w:eastAsia="宋体" w:hAnsi="Times New Roman" w:cs="Times New Roman"/>
          <w:noProof/>
          <w:sz w:val="20"/>
          <w:szCs w:val="20"/>
          <w:vertAlign w:val="superscript"/>
        </w:rPr>
        <w:t>[</w:t>
      </w:r>
      <w:r w:rsidR="00E779EC">
        <w:rPr>
          <w:rFonts w:ascii="Times New Roman" w:eastAsia="宋体" w:hAnsi="Times New Roman" w:cs="Times New Roman" w:hint="eastAsia"/>
          <w:noProof/>
          <w:sz w:val="20"/>
          <w:szCs w:val="20"/>
          <w:vertAlign w:val="superscript"/>
        </w:rPr>
        <w:t>10</w:t>
      </w:r>
      <w:r w:rsidRPr="008C1329">
        <w:rPr>
          <w:rFonts w:ascii="Times New Roman" w:eastAsia="宋体" w:hAnsi="Times New Roman" w:cs="Times New Roman"/>
          <w:noProof/>
          <w:sz w:val="20"/>
          <w:szCs w:val="20"/>
          <w:vertAlign w:val="superscript"/>
        </w:rPr>
        <w:t>]</w:t>
      </w:r>
      <w:r w:rsidRPr="008C1329">
        <w:rPr>
          <w:rFonts w:ascii="Times New Roman" w:eastAsia="宋体" w:hAnsi="Times New Roman" w:cs="Times New Roman"/>
          <w:sz w:val="20"/>
          <w:szCs w:val="20"/>
        </w:rPr>
        <w:fldChar w:fldCharType="end"/>
      </w:r>
      <w:r w:rsidRPr="008C1329">
        <w:rPr>
          <w:rFonts w:ascii="Times New Roman" w:eastAsia="宋体" w:hAnsi="Times New Roman" w:cs="Times New Roman"/>
          <w:sz w:val="20"/>
          <w:szCs w:val="20"/>
        </w:rPr>
        <w:t>. For dataset</w:t>
      </w:r>
      <w:r w:rsidRPr="008C1329">
        <w:rPr>
          <w:rFonts w:ascii="Times New Roman" w:eastAsia="宋体" w:hAnsi="Times New Roman" w:cs="Times New Roman" w:hint="eastAsia"/>
          <w:sz w:val="20"/>
          <w:szCs w:val="20"/>
        </w:rPr>
        <w:t xml:space="preserve"> </w:t>
      </w:r>
      <m:oMath>
        <m:r>
          <m:rPr>
            <m:scr m:val="script"/>
          </m:rPr>
          <w:rPr>
            <w:rFonts w:ascii="Cambria Math" w:eastAsia="宋体" w:hAnsi="Cambria Math" w:cs="Times New Roman"/>
            <w:sz w:val="20"/>
            <w:szCs w:val="20"/>
          </w:rPr>
          <m:t>D={(</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x</m:t>
            </m:r>
          </m:e>
          <m:sub>
            <m:r>
              <w:rPr>
                <w:rFonts w:ascii="Cambria Math" w:eastAsia="宋体" w:hAnsi="Cambria Math" w:cs="Times New Roman"/>
                <w:sz w:val="20"/>
                <w:szCs w:val="20"/>
              </w:rPr>
              <m:t>i</m:t>
            </m:r>
          </m:sub>
        </m:sSub>
        <m:r>
          <w:rPr>
            <w:rFonts w:ascii="Cambria Math" w:eastAsia="宋体" w:hAnsi="Cambria Math" w:cs="Times New Roman"/>
            <w:sz w:val="20"/>
            <w:szCs w:val="20"/>
          </w:rPr>
          <m:t>,</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y</m:t>
            </m:r>
          </m:e>
          <m:sub>
            <m:r>
              <w:rPr>
                <w:rFonts w:ascii="Cambria Math" w:eastAsia="宋体" w:hAnsi="Cambria Math" w:cs="Times New Roman"/>
                <w:sz w:val="20"/>
                <w:szCs w:val="20"/>
              </w:rPr>
              <m:t>i</m:t>
            </m:r>
          </m:sub>
        </m:sSub>
        <m:r>
          <w:rPr>
            <w:rFonts w:ascii="Cambria Math" w:eastAsia="宋体" w:hAnsi="Cambria Math" w:cs="Times New Roman"/>
            <w:sz w:val="20"/>
            <w:szCs w:val="20"/>
          </w:rPr>
          <m:t>)</m:t>
        </m:r>
        <m:sSubSup>
          <m:sSubSupPr>
            <m:ctrlPr>
              <w:rPr>
                <w:rFonts w:ascii="Cambria Math" w:eastAsia="宋体" w:hAnsi="Cambria Math" w:cs="Times New Roman"/>
                <w:sz w:val="20"/>
                <w:szCs w:val="20"/>
              </w:rPr>
            </m:ctrlPr>
          </m:sSubSupPr>
          <m:e>
            <m:r>
              <w:rPr>
                <w:rFonts w:ascii="Cambria Math" w:eastAsia="宋体" w:hAnsi="Cambria Math" w:cs="Times New Roman"/>
                <w:sz w:val="20"/>
                <w:szCs w:val="20"/>
              </w:rPr>
              <m:t>}</m:t>
            </m:r>
          </m:e>
          <m:sub>
            <m:r>
              <w:rPr>
                <w:rFonts w:ascii="Cambria Math" w:eastAsia="宋体" w:hAnsi="Cambria Math" w:cs="Times New Roman"/>
                <w:sz w:val="20"/>
                <w:szCs w:val="20"/>
              </w:rPr>
              <m:t>i=1</m:t>
            </m:r>
          </m:sub>
          <m:sup>
            <m:r>
              <w:rPr>
                <w:rFonts w:ascii="Cambria Math" w:eastAsia="宋体" w:hAnsi="Cambria Math" w:cs="Times New Roman"/>
                <w:sz w:val="20"/>
                <w:szCs w:val="20"/>
              </w:rPr>
              <m:t>n</m:t>
            </m:r>
          </m:sup>
        </m:sSubSup>
      </m:oMath>
      <w:r w:rsidRPr="008C1329">
        <w:rPr>
          <w:rFonts w:ascii="Times New Roman" w:eastAsia="宋体" w:hAnsi="Times New Roman" w:cs="Times New Roman"/>
          <w:sz w:val="20"/>
          <w:szCs w:val="20"/>
        </w:rPr>
        <w:t xml:space="preserve">, the model constructs through </w:t>
      </w:r>
      <w:r w:rsidRPr="008C1329">
        <w:rPr>
          <w:rFonts w:ascii="Times New Roman" w:eastAsia="宋体" w:hAnsi="Times New Roman" w:cs="Times New Roman"/>
          <w:i/>
          <w:iCs/>
          <w:sz w:val="20"/>
          <w:szCs w:val="20"/>
        </w:rPr>
        <w:t>K</w:t>
      </w:r>
      <w:r w:rsidRPr="008C1329">
        <w:rPr>
          <w:rFonts w:ascii="Times New Roman" w:eastAsia="宋体" w:hAnsi="Times New Roman" w:cs="Times New Roman"/>
          <w:sz w:val="20"/>
          <w:szCs w:val="20"/>
        </w:rPr>
        <w:t xml:space="preserve"> additive functions:</w:t>
      </w:r>
    </w:p>
    <w:p w14:paraId="63BF32A5" w14:textId="5104AEAC" w:rsidR="007B3AB8" w:rsidRPr="008C1329" w:rsidRDefault="007B3AB8" w:rsidP="008C1329">
      <w:pPr>
        <w:pStyle w:val="MTDisplayEquation"/>
        <w:rPr>
          <w:i/>
          <w:iCs/>
        </w:rPr>
      </w:pPr>
      <w:r w:rsidRPr="008C1329">
        <w:tab/>
      </w:r>
      <w:r w:rsidR="008C1329" w:rsidRPr="008C1329">
        <w:rPr>
          <w:rFonts w:ascii="宋体" w:hAnsi="宋体" w:hint="eastAsia"/>
          <w:position w:val="-20"/>
        </w:rPr>
        <w:object w:dxaOrig="1900" w:dyaOrig="480" w14:anchorId="070C72FE">
          <v:shape id="_x0000_i1839" type="#_x0000_t75" style="width:126.4pt;height:30.4pt" o:ole="">
            <v:imagedata r:id="rId50" o:title=""/>
          </v:shape>
          <o:OLEObject Type="Embed" ProgID="Equation.DSMT4" ShapeID="_x0000_i1839" DrawAspect="Content" ObjectID="_1830719238" r:id="rId51"/>
        </w:object>
      </w:r>
      <w:r w:rsidRPr="008C1329">
        <w:tab/>
      </w:r>
      <w:r w:rsidRPr="008C1329">
        <w:rPr>
          <w:iCs/>
        </w:rPr>
        <w:t>（</w:t>
      </w:r>
      <w:r w:rsidRPr="008C1329">
        <w:rPr>
          <w:iCs/>
        </w:rPr>
        <w:t>18</w:t>
      </w:r>
      <w:r w:rsidRPr="008C1329">
        <w:rPr>
          <w:iCs/>
        </w:rPr>
        <w:t>）</w:t>
      </w:r>
    </w:p>
    <w:p w14:paraId="3906C353" w14:textId="77777777" w:rsidR="007B3AB8" w:rsidRPr="008C1329" w:rsidRDefault="007B3AB8"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sz w:val="20"/>
          <w:szCs w:val="20"/>
        </w:rPr>
        <w:t>where</w:t>
      </w:r>
      <w:r w:rsidRPr="008C1329">
        <w:rPr>
          <w:rFonts w:ascii="Times New Roman" w:eastAsia="宋体" w:hAnsi="Times New Roman" w:cs="Times New Roman"/>
          <w:i/>
          <w:iCs/>
          <w:sz w:val="20"/>
          <w:szCs w:val="20"/>
        </w:rPr>
        <w:t xml:space="preserve"> F</w:t>
      </w:r>
      <w:r w:rsidRPr="008C1329">
        <w:rPr>
          <w:rFonts w:ascii="Times New Roman" w:eastAsia="宋体" w:hAnsi="Times New Roman" w:cs="Times New Roman"/>
          <w:sz w:val="20"/>
          <w:szCs w:val="20"/>
        </w:rPr>
        <w:t xml:space="preserve"> represents the multilayer perceptron space. The core concept is to train a new weak learner</w:t>
      </w:r>
      <w:r w:rsidRPr="008C1329">
        <w:rPr>
          <w:rFonts w:ascii="Times New Roman" w:eastAsia="宋体" w:hAnsi="Times New Roman" w:cs="Times New Roman" w:hint="eastAsia"/>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f</m:t>
            </m:r>
          </m:e>
          <m:sub>
            <m:r>
              <w:rPr>
                <w:rFonts w:ascii="Cambria Math" w:eastAsia="宋体" w:hAnsi="Cambria Math" w:cs="Times New Roman"/>
                <w:sz w:val="20"/>
                <w:szCs w:val="20"/>
              </w:rPr>
              <m:t>k</m:t>
            </m:r>
          </m:sub>
        </m:sSub>
      </m:oMath>
      <w:r w:rsidRPr="008C1329">
        <w:rPr>
          <w:sz w:val="20"/>
          <w:szCs w:val="20"/>
        </w:rPr>
        <w:t xml:space="preserve"> </w:t>
      </w:r>
      <w:r w:rsidRPr="008C1329">
        <w:rPr>
          <w:rFonts w:ascii="Times New Roman" w:eastAsia="宋体" w:hAnsi="Times New Roman" w:cs="Times New Roman"/>
          <w:sz w:val="20"/>
          <w:szCs w:val="20"/>
        </w:rPr>
        <w:t>at the</w:t>
      </w:r>
      <w:r w:rsidRPr="008C1329">
        <w:rPr>
          <w:sz w:val="20"/>
          <w:szCs w:val="20"/>
        </w:rPr>
        <w:t xml:space="preserve"> </w:t>
      </w:r>
      <w:r w:rsidRPr="008C1329">
        <w:rPr>
          <w:rFonts w:ascii="Times New Roman" w:eastAsia="宋体" w:hAnsi="Times New Roman" w:cs="Times New Roman"/>
          <w:sz w:val="20"/>
          <w:szCs w:val="20"/>
        </w:rPr>
        <w:t>k-th step to fit the residuals of the current ensemble model. For binary classification tasks, the residual target is defined as the difference between the one-hot encoding of true labels and the prediction probability</w:t>
      </w:r>
      <w:r w:rsidRPr="008C1329">
        <w:rPr>
          <w:rFonts w:ascii="Times New Roman" w:eastAsia="宋体" w:hAnsi="Times New Roman" w:cs="Times New Roman" w:hint="eastAsia"/>
          <w:sz w:val="20"/>
          <w:szCs w:val="20"/>
        </w:rPr>
        <w:t xml:space="preserve"> </w:t>
      </w:r>
      <m:oMath>
        <m:sSubSup>
          <m:sSubSupPr>
            <m:ctrlPr>
              <w:rPr>
                <w:rFonts w:ascii="Cambria Math" w:eastAsia="宋体" w:hAnsi="Cambria Math" w:cs="Times New Roman"/>
                <w:sz w:val="20"/>
                <w:szCs w:val="20"/>
              </w:rPr>
            </m:ctrlPr>
          </m:sSubSupPr>
          <m:e>
            <m:r>
              <w:rPr>
                <w:rFonts w:ascii="Cambria Math" w:eastAsia="宋体" w:hAnsi="Cambria Math" w:cs="Times New Roman"/>
                <w:sz w:val="20"/>
                <w:szCs w:val="20"/>
              </w:rPr>
              <m:t>p</m:t>
            </m:r>
          </m:e>
          <m:sub>
            <m:r>
              <w:rPr>
                <w:rFonts w:ascii="Cambria Math" w:eastAsia="宋体" w:hAnsi="Cambria Math" w:cs="Times New Roman"/>
                <w:sz w:val="20"/>
                <w:szCs w:val="20"/>
              </w:rPr>
              <m:t>i</m:t>
            </m:r>
          </m:sub>
          <m:sup>
            <m:r>
              <w:rPr>
                <w:rFonts w:ascii="Cambria Math" w:eastAsia="宋体" w:hAnsi="Cambria Math" w:cs="Times New Roman"/>
                <w:sz w:val="20"/>
                <w:szCs w:val="20"/>
              </w:rPr>
              <m:t>(k-1)</m:t>
            </m:r>
          </m:sup>
        </m:sSubSup>
        <m:r>
          <w:rPr>
            <w:rFonts w:ascii="Cambria Math" w:eastAsia="宋体" w:hAnsi="Cambria Math" w:cs="Times New Roman"/>
            <w:sz w:val="20"/>
            <w:szCs w:val="20"/>
          </w:rPr>
          <m:t>=</m:t>
        </m:r>
        <m:r>
          <m:rPr>
            <m:nor/>
          </m:rPr>
          <w:rPr>
            <w:rFonts w:ascii="Times New Roman" w:eastAsia="宋体" w:hAnsi="Times New Roman" w:cs="Times New Roman"/>
            <w:sz w:val="20"/>
            <w:szCs w:val="20"/>
          </w:rPr>
          <m:t>softmax</m:t>
        </m:r>
        <m:r>
          <w:rPr>
            <w:rFonts w:ascii="Cambria Math" w:eastAsia="宋体" w:hAnsi="Cambria Math" w:cs="Times New Roman"/>
            <w:sz w:val="20"/>
            <w:szCs w:val="20"/>
          </w:rPr>
          <m:t>(</m:t>
        </m:r>
        <m:nary>
          <m:naryPr>
            <m:chr m:val="∑"/>
            <m:limLoc m:val="subSup"/>
            <m:grow m:val="1"/>
            <m:ctrlPr>
              <w:rPr>
                <w:rFonts w:ascii="Cambria Math" w:eastAsia="宋体" w:hAnsi="Cambria Math" w:cs="Times New Roman"/>
                <w:sz w:val="20"/>
                <w:szCs w:val="20"/>
              </w:rPr>
            </m:ctrlPr>
          </m:naryPr>
          <m:sub>
            <m:r>
              <w:rPr>
                <w:rFonts w:ascii="Cambria Math" w:eastAsia="宋体" w:hAnsi="Cambria Math" w:cs="Times New Roman"/>
                <w:sz w:val="20"/>
                <w:szCs w:val="20"/>
              </w:rPr>
              <m:t>j=1</m:t>
            </m:r>
          </m:sub>
          <m:sup>
            <m:r>
              <w:rPr>
                <w:rFonts w:ascii="Cambria Math" w:eastAsia="宋体" w:hAnsi="Cambria Math" w:cs="Times New Roman"/>
                <w:sz w:val="20"/>
                <w:szCs w:val="20"/>
              </w:rPr>
              <m:t>k-1</m:t>
            </m:r>
          </m:sup>
          <m:e>
            <m:sSub>
              <m:sSubPr>
                <m:ctrlPr>
                  <w:rPr>
                    <w:rFonts w:ascii="Cambria Math" w:eastAsia="宋体" w:hAnsi="Cambria Math" w:cs="Times New Roman"/>
                    <w:sz w:val="20"/>
                    <w:szCs w:val="20"/>
                  </w:rPr>
                </m:ctrlPr>
              </m:sSubPr>
              <m:e>
                <m:r>
                  <w:rPr>
                    <w:rFonts w:ascii="Cambria Math" w:eastAsia="宋体" w:hAnsi="Cambria Math" w:cs="Times New Roman"/>
                    <w:sz w:val="20"/>
                    <w:szCs w:val="20"/>
                  </w:rPr>
                  <m:t>f</m:t>
                </m:r>
              </m:e>
              <m:sub>
                <m:r>
                  <w:rPr>
                    <w:rFonts w:ascii="Cambria Math" w:eastAsia="宋体" w:hAnsi="Cambria Math" w:cs="Times New Roman"/>
                    <w:sz w:val="20"/>
                    <w:szCs w:val="20"/>
                  </w:rPr>
                  <m:t>j</m:t>
                </m:r>
              </m:sub>
            </m:sSub>
            <m:r>
              <w:rPr>
                <w:rFonts w:ascii="Cambria Math" w:eastAsia="宋体" w:hAnsi="Cambria Math" w:cs="Times New Roman"/>
                <w:sz w:val="20"/>
                <w:szCs w:val="20"/>
              </w:rPr>
              <m:t>(</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x</m:t>
                </m:r>
              </m:e>
              <m:sub>
                <m:r>
                  <w:rPr>
                    <w:rFonts w:ascii="Cambria Math" w:eastAsia="宋体" w:hAnsi="Cambria Math" w:cs="Times New Roman"/>
                    <w:sz w:val="20"/>
                    <w:szCs w:val="20"/>
                  </w:rPr>
                  <m:t>i</m:t>
                </m:r>
              </m:sub>
            </m:sSub>
            <m:r>
              <w:rPr>
                <w:rFonts w:ascii="Cambria Math" w:eastAsia="宋体" w:hAnsi="Cambria Math" w:cs="Times New Roman"/>
                <w:sz w:val="20"/>
                <w:szCs w:val="20"/>
              </w:rPr>
              <m:t>))</m:t>
            </m:r>
          </m:e>
        </m:nary>
      </m:oMath>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sz w:val="20"/>
          <w:szCs w:val="20"/>
        </w:rPr>
        <w:t xml:space="preserve">from the ensemble of the previous </w:t>
      </w:r>
      <w:r w:rsidRPr="008C1329">
        <w:rPr>
          <w:rFonts w:ascii="Times New Roman" w:eastAsia="宋体" w:hAnsi="Times New Roman" w:cs="Times New Roman"/>
          <w:i/>
          <w:iCs/>
          <w:sz w:val="20"/>
          <w:szCs w:val="20"/>
        </w:rPr>
        <w:t>k-</w:t>
      </w:r>
      <w:r w:rsidRPr="008C1329">
        <w:rPr>
          <w:rFonts w:ascii="Times New Roman" w:eastAsia="宋体" w:hAnsi="Times New Roman" w:cs="Times New Roman" w:hint="eastAsia"/>
          <w:i/>
          <w:iCs/>
          <w:sz w:val="20"/>
          <w:szCs w:val="20"/>
        </w:rPr>
        <w:t>1</w:t>
      </w:r>
      <w:r w:rsidRPr="008C1329">
        <w:rPr>
          <w:rFonts w:ascii="Times New Roman" w:eastAsia="宋体" w:hAnsi="Times New Roman" w:cs="Times New Roman"/>
          <w:sz w:val="20"/>
          <w:szCs w:val="20"/>
        </w:rPr>
        <w:t xml:space="preserve"> models. Each weak learner is trained by minimizing mean squared error:</w:t>
      </w:r>
    </w:p>
    <w:p w14:paraId="538029C2" w14:textId="0590F1C0" w:rsidR="007B3AB8" w:rsidRPr="008C1329" w:rsidRDefault="007B3AB8" w:rsidP="008C1329">
      <w:pPr>
        <w:pStyle w:val="MTDisplayEquation"/>
        <w:rPr>
          <w:i/>
          <w:iCs/>
        </w:rPr>
      </w:pPr>
      <w:r w:rsidRPr="008C1329">
        <w:tab/>
      </w:r>
      <w:r w:rsidR="008C1329" w:rsidRPr="008C1329">
        <w:rPr>
          <w:rFonts w:ascii="宋体" w:hAnsi="宋体" w:hint="eastAsia"/>
          <w:position w:val="-20"/>
        </w:rPr>
        <w:object w:dxaOrig="1740" w:dyaOrig="480" w14:anchorId="03A41EFE">
          <v:shape id="_x0000_i1840" type="#_x0000_t75" style="width:114.15pt;height:30.4pt" o:ole="">
            <v:imagedata r:id="rId52" o:title=""/>
          </v:shape>
          <o:OLEObject Type="Embed" ProgID="Equation.DSMT4" ShapeID="_x0000_i1840" DrawAspect="Content" ObjectID="_1830719239" r:id="rId53"/>
        </w:object>
      </w:r>
      <w:r w:rsidRPr="008C1329">
        <w:tab/>
      </w:r>
      <w:r w:rsidRPr="008C1329">
        <w:rPr>
          <w:iCs/>
        </w:rPr>
        <w:t>（</w:t>
      </w:r>
      <w:r w:rsidRPr="008C1329">
        <w:rPr>
          <w:iCs/>
        </w:rPr>
        <w:t>19</w:t>
      </w:r>
      <w:r w:rsidRPr="008C1329">
        <w:rPr>
          <w:iCs/>
        </w:rPr>
        <w:t>）</w:t>
      </w:r>
    </w:p>
    <w:p w14:paraId="76CED2D0" w14:textId="77777777" w:rsidR="007B3AB8" w:rsidRPr="008C1329" w:rsidRDefault="007B3AB8"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sz w:val="20"/>
          <w:szCs w:val="20"/>
        </w:rPr>
        <w:t>Upon completion of training, the new model output is directly accumulated into the ensemble prediction, ultimately generating probability distributions through softmax.</w:t>
      </w:r>
    </w:p>
    <w:p w14:paraId="777A5F82" w14:textId="77777777" w:rsidR="007B3AB8" w:rsidRPr="008C1329" w:rsidRDefault="007B3AB8" w:rsidP="008C1329">
      <w:pPr>
        <w:spacing w:line="252" w:lineRule="auto"/>
        <w:ind w:firstLineChars="200" w:firstLine="400"/>
        <w:rPr>
          <w:rFonts w:ascii="Times New Roman" w:eastAsia="宋体" w:hAnsi="Times New Roman" w:cs="Times New Roman"/>
          <w:sz w:val="20"/>
          <w:szCs w:val="20"/>
        </w:rPr>
      </w:pPr>
      <w:r w:rsidRPr="008C1329">
        <w:rPr>
          <w:rFonts w:ascii="Times New Roman" w:eastAsia="宋体" w:hAnsi="Times New Roman" w:cs="Times New Roman"/>
          <w:sz w:val="20"/>
          <w:szCs w:val="20"/>
        </w:rPr>
        <w:t xml:space="preserve">This research achieved critical optimizations in the anticancer peptide prediction task. First, a lightweight 512-256 dual-hidden-layer network architecture was designed, balancing the information density of 512-dimensional fused features with the essential attributes of weak learners, thereby enhancing ensemble diversity. Second, 15 weak learners were configured, achieving stable performance in 10-fold cross-validation after 10 training epochs. Notably, this work abandoned the global correction mechanism of the original GrowNet, adopting a forward additive modeling approach—once each weak </w:t>
      </w:r>
      <w:r w:rsidRPr="008C1329">
        <w:rPr>
          <w:rFonts w:ascii="Times New Roman" w:eastAsia="宋体" w:hAnsi="Times New Roman" w:cs="Times New Roman"/>
          <w:sz w:val="20"/>
          <w:szCs w:val="20"/>
        </w:rPr>
        <w:lastRenderedPageBreak/>
        <w:t>learner completes training, its parameters remain fixed without subsequent adjustments. This simplified strategy reduces computational complexity by approximately 60%, effectively avoiding gradient vanishing phenomena in deep backpropagation, achieving optimal balance between efficiency and performance in anticancer peptide prediction tasks. The training process employed the Adam optimizer with ReLU activation functions, and a dropout rate of 0.2 was configured to enhance model generalization capability.</w:t>
      </w:r>
    </w:p>
    <w:p w14:paraId="2CAEF870" w14:textId="77777777" w:rsidR="007B3AB8" w:rsidRPr="008C1329" w:rsidRDefault="007B3AB8" w:rsidP="008C1329">
      <w:pPr>
        <w:spacing w:line="252" w:lineRule="auto"/>
        <w:ind w:firstLineChars="200" w:firstLine="400"/>
        <w:rPr>
          <w:rFonts w:ascii="Times New Roman" w:eastAsia="宋体" w:hAnsi="Times New Roman" w:cs="Times New Roman"/>
          <w:sz w:val="20"/>
          <w:szCs w:val="20"/>
        </w:rPr>
      </w:pPr>
      <w:r w:rsidRPr="008C1329">
        <w:rPr>
          <w:rFonts w:ascii="Times New Roman" w:eastAsia="宋体" w:hAnsi="Times New Roman" w:cs="Times New Roman"/>
          <w:sz w:val="20"/>
          <w:szCs w:val="20"/>
        </w:rPr>
        <w:t xml:space="preserve">To fully leverage the complementary advantages of the three models, the present study constructed the final classifier through a weighted fusion strategy. For input sample </w:t>
      </w:r>
      <w:r w:rsidRPr="008C1329">
        <w:rPr>
          <w:rFonts w:ascii="Times New Roman" w:eastAsia="宋体" w:hAnsi="Times New Roman" w:cs="Times New Roman"/>
          <w:i/>
          <w:iCs/>
          <w:sz w:val="20"/>
          <w:szCs w:val="20"/>
        </w:rPr>
        <w:t>x</w:t>
      </w:r>
      <w:r w:rsidRPr="008C1329">
        <w:rPr>
          <w:rFonts w:ascii="Times New Roman" w:eastAsia="宋体" w:hAnsi="Times New Roman" w:cs="Times New Roman"/>
          <w:sz w:val="20"/>
          <w:szCs w:val="20"/>
        </w:rPr>
        <w:t>, the ensemble prediction result is given by the following weighted formula:</w:t>
      </w:r>
    </w:p>
    <w:p w14:paraId="4F7D9E0E" w14:textId="218F7F35" w:rsidR="007B3AB8" w:rsidRPr="008C1329" w:rsidRDefault="007B3AB8" w:rsidP="008C1329">
      <w:pPr>
        <w:pStyle w:val="MTDisplayEquation"/>
        <w:rPr>
          <w:i/>
          <w:iCs/>
        </w:rPr>
      </w:pPr>
      <w:r w:rsidRPr="008C1329">
        <w:tab/>
      </w:r>
      <w:r w:rsidR="008C1329" w:rsidRPr="008C1329">
        <w:rPr>
          <w:rFonts w:ascii="宋体" w:hAnsi="宋体" w:hint="eastAsia"/>
          <w:position w:val="-10"/>
        </w:rPr>
        <w:object w:dxaOrig="3780" w:dyaOrig="279" w14:anchorId="4A45A9E6">
          <v:shape id="_x0000_i1878" type="#_x0000_t75" style="width:210.65pt;height:15.45pt" o:ole="">
            <v:imagedata r:id="rId54" o:title=""/>
          </v:shape>
          <o:OLEObject Type="Embed" ProgID="Equation.DSMT4" ShapeID="_x0000_i1878" DrawAspect="Content" ObjectID="_1830719240" r:id="rId55"/>
        </w:object>
      </w:r>
      <w:r w:rsidRPr="008C1329">
        <w:tab/>
      </w:r>
      <w:r w:rsidRPr="008C1329">
        <w:rPr>
          <w:rFonts w:hint="eastAsia"/>
          <w:iCs/>
        </w:rPr>
        <w:t>（</w:t>
      </w:r>
      <w:r w:rsidRPr="008C1329">
        <w:rPr>
          <w:iCs/>
        </w:rPr>
        <w:t>20</w:t>
      </w:r>
      <w:r w:rsidRPr="008C1329">
        <w:rPr>
          <w:rFonts w:hint="eastAsia"/>
          <w:iCs/>
        </w:rPr>
        <w:t>）</w:t>
      </w:r>
    </w:p>
    <w:p w14:paraId="21254FDC" w14:textId="77777777" w:rsidR="007B3AB8" w:rsidRPr="008C1329" w:rsidRDefault="007B3AB8" w:rsidP="008C1329">
      <w:pPr>
        <w:spacing w:line="252" w:lineRule="auto"/>
        <w:rPr>
          <w:rFonts w:hint="eastAsia"/>
          <w:sz w:val="20"/>
          <w:szCs w:val="20"/>
        </w:rPr>
      </w:pPr>
      <w:r w:rsidRPr="008C1329">
        <w:rPr>
          <w:rFonts w:ascii="Times New Roman" w:hAnsi="Times New Roman" w:cs="Times New Roman" w:hint="eastAsia"/>
          <w:sz w:val="20"/>
          <w:szCs w:val="20"/>
        </w:rPr>
        <w:t>w</w:t>
      </w:r>
      <w:r w:rsidRPr="008C1329">
        <w:rPr>
          <w:rFonts w:ascii="Times New Roman" w:hAnsi="Times New Roman" w:cs="Times New Roman"/>
          <w:sz w:val="20"/>
          <w:szCs w:val="20"/>
        </w:rPr>
        <w:t>here</w:t>
      </w:r>
      <w:r w:rsidRPr="008C1329">
        <w:rPr>
          <w:rFonts w:hint="eastAsia"/>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P</m:t>
            </m:r>
          </m:e>
          <m:sub>
            <m:r>
              <w:rPr>
                <w:rFonts w:ascii="Cambria Math" w:eastAsia="宋体" w:hAnsi="Cambria Math" w:cs="Times New Roman"/>
                <w:sz w:val="20"/>
                <w:szCs w:val="20"/>
              </w:rPr>
              <m:t>model</m:t>
            </m:r>
          </m:sub>
        </m:sSub>
        <m:r>
          <w:rPr>
            <w:rFonts w:ascii="Cambria Math" w:eastAsia="宋体" w:hAnsi="Cambria Math" w:cs="Times New Roman"/>
            <w:sz w:val="20"/>
            <w:szCs w:val="20"/>
          </w:rPr>
          <m:t>(x)</m:t>
        </m:r>
      </m:oMath>
      <w:r w:rsidRPr="008C1329">
        <w:rPr>
          <w:rFonts w:ascii="Times New Roman" w:eastAsia="宋体" w:hAnsi="Times New Roman" w:cs="Times New Roman" w:hint="eastAsia"/>
          <w:sz w:val="20"/>
          <w:szCs w:val="20"/>
        </w:rPr>
        <w:t xml:space="preserve"> </w:t>
      </w:r>
      <w:r w:rsidRPr="008C1329">
        <w:rPr>
          <w:rFonts w:ascii="Times New Roman" w:eastAsia="宋体" w:hAnsi="Times New Roman" w:cs="Times New Roman"/>
          <w:sz w:val="20"/>
          <w:szCs w:val="20"/>
        </w:rPr>
        <w:t xml:space="preserve">represents the positive class probability output by each model. The weight configuration was systematically optimized through 10-fold cross-validation, reflecting the dominant discriminative capabilities of GrowNet and SVM along with the stabilizing supplementary role of RF. </w:t>
      </w:r>
    </w:p>
    <w:p w14:paraId="2F757D6B" w14:textId="77777777" w:rsidR="007B3AB8" w:rsidRDefault="007B3AB8" w:rsidP="008C1329">
      <w:pPr>
        <w:spacing w:line="252" w:lineRule="auto"/>
        <w:ind w:firstLineChars="200" w:firstLine="400"/>
        <w:rPr>
          <w:rFonts w:ascii="Times New Roman" w:eastAsia="宋体" w:hAnsi="Times New Roman" w:cs="Times New Roman"/>
          <w:sz w:val="20"/>
          <w:szCs w:val="20"/>
        </w:rPr>
      </w:pPr>
      <w:r w:rsidRPr="008C1329">
        <w:rPr>
          <w:rFonts w:ascii="Times New Roman" w:eastAsia="宋体" w:hAnsi="Times New Roman" w:cs="Times New Roman"/>
          <w:sz w:val="20"/>
          <w:szCs w:val="20"/>
        </w:rPr>
        <w:t>This heterogeneous ensemble architecture constructs a multi-level synergistic mechanism from feature representation to classification decision. At the feature level, the sequence motif patterns captured by ProtFlash and the structural semantic information extracted by Ankh3 provide complementary discriminative perspectives for the classifier; at the model level, GrowNet learns complex nonlinear mappings in the feature space through sequential gradient boosting, SVM constructs precise discriminative boundaries in high-dimensional space via polynomial kernel functions, and Random Forest enhances generalization robustness through randomization-based ensemble strategies. The three models form complementary decision-making mechanisms from the three dimensions of function approximation, boundary optimization, and variance control, respectively. The weighted fusion strategy effectively balances systematic biases and random errors of each model, substantially reducing the overfitting risk of individual models, thereby providing a robust predictive framework for precise anticancer peptide identification.</w:t>
      </w:r>
    </w:p>
    <w:p w14:paraId="39457AB9" w14:textId="6FF0E8A0" w:rsidR="008C1329" w:rsidRPr="00F5422D" w:rsidRDefault="008C1329" w:rsidP="008C1329">
      <w:pPr>
        <w:pStyle w:val="2"/>
        <w:spacing w:before="0" w:after="0" w:line="240" w:lineRule="auto"/>
        <w:rPr>
          <w:rFonts w:ascii="Arial" w:hAnsi="Arial" w:cs="Arial"/>
          <w:i/>
          <w:iCs/>
          <w:color w:val="004495"/>
          <w:kern w:val="28"/>
          <w:sz w:val="20"/>
          <w:szCs w:val="20"/>
        </w:rPr>
      </w:pPr>
      <w:r>
        <w:rPr>
          <w:rFonts w:ascii="Arial" w:hAnsi="Arial" w:cs="Arial" w:hint="eastAsia"/>
          <w:b w:val="0"/>
          <w:i/>
          <w:color w:val="004495"/>
          <w:kern w:val="28"/>
          <w:sz w:val="20"/>
          <w:szCs w:val="20"/>
        </w:rPr>
        <w:t>E</w:t>
      </w:r>
      <w:r w:rsidRPr="00C61E51">
        <w:rPr>
          <w:rFonts w:ascii="Arial" w:hAnsi="Arial" w:cs="Arial"/>
          <w:b w:val="0"/>
          <w:i/>
          <w:color w:val="004495"/>
          <w:kern w:val="28"/>
          <w:sz w:val="20"/>
          <w:szCs w:val="20"/>
        </w:rPr>
        <w:t xml:space="preserve">. </w:t>
      </w:r>
      <w:r w:rsidRPr="008C1329">
        <w:rPr>
          <w:rFonts w:ascii="Arial" w:hAnsi="Arial" w:cs="Arial"/>
          <w:b w:val="0"/>
          <w:i/>
          <w:iCs/>
          <w:color w:val="004495"/>
          <w:kern w:val="28"/>
          <w:sz w:val="20"/>
          <w:szCs w:val="20"/>
        </w:rPr>
        <w:t>Evaluation Metrics</w:t>
      </w:r>
    </w:p>
    <w:p w14:paraId="1B6FEDC2" w14:textId="77777777" w:rsidR="008C1329" w:rsidRPr="008C1329" w:rsidRDefault="008C1329" w:rsidP="008C1329">
      <w:pPr>
        <w:spacing w:line="252" w:lineRule="auto"/>
        <w:ind w:firstLineChars="200" w:firstLine="400"/>
        <w:rPr>
          <w:rFonts w:ascii="Times New Roman" w:eastAsia="宋体" w:hAnsi="Times New Roman" w:cs="Times New Roman"/>
          <w:sz w:val="20"/>
          <w:szCs w:val="20"/>
        </w:rPr>
      </w:pPr>
      <w:r w:rsidRPr="008C1329">
        <w:rPr>
          <w:rFonts w:ascii="Times New Roman" w:eastAsia="宋体" w:hAnsi="Times New Roman" w:cs="Times New Roman"/>
          <w:sz w:val="20"/>
          <w:szCs w:val="20"/>
        </w:rPr>
        <w:t>The research employed rigorous 10-fold cross-validation methodology to systematically evaluate model performance, substantially enhancing the reliability and generalization capability of results. To comprehensively assess model performance, multiple evaluation metrics were adopted, including Accuracy (ACC), Sensitivity (SN), Specificity (SP), Matthews Correlation Coefficient (MCC), and Area Under the Receiver Operating Characteristic Curve (AUC). These metrics are all calculated based on the confusion matrix, with specific definitions as follows</w:t>
      </w:r>
      <w:r w:rsidRPr="008C1329">
        <w:rPr>
          <w:rFonts w:ascii="Times New Roman" w:eastAsia="宋体" w:hAnsi="Times New Roman" w:cs="Times New Roman" w:hint="eastAsia"/>
          <w:sz w:val="20"/>
          <w:szCs w:val="20"/>
        </w:rPr>
        <w:t>:</w:t>
      </w:r>
    </w:p>
    <w:p w14:paraId="3000F9A1" w14:textId="77777777" w:rsidR="008C1329" w:rsidRPr="008C1329" w:rsidRDefault="008C1329"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sz w:val="20"/>
          <w:szCs w:val="20"/>
        </w:rPr>
        <w:t>(1) ACC: The proportion of correctly predicted samples among total samples, measuring the overall prediction accuracy of the model.</w:t>
      </w:r>
    </w:p>
    <w:p w14:paraId="30755A46" w14:textId="77777777" w:rsidR="008C1329" w:rsidRPr="008C1329" w:rsidRDefault="008C1329"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sz w:val="20"/>
          <w:szCs w:val="20"/>
        </w:rPr>
        <w:t xml:space="preserve">(2) SN: The proportion of correctly predicted samples among those that are actually </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hint="eastAsia"/>
          <w:color w:val="242021"/>
          <w:sz w:val="20"/>
          <w:szCs w:val="20"/>
        </w:rPr>
        <w:t>s</w:t>
      </w:r>
      <w:r w:rsidRPr="008C1329">
        <w:rPr>
          <w:rFonts w:ascii="Times New Roman" w:eastAsia="宋体" w:hAnsi="Times New Roman" w:cs="Times New Roman"/>
          <w:sz w:val="20"/>
          <w:szCs w:val="20"/>
        </w:rPr>
        <w:t xml:space="preserve">, reflecting the model's capability to identify authentic </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hint="eastAsia"/>
          <w:color w:val="242021"/>
          <w:sz w:val="20"/>
          <w:szCs w:val="20"/>
        </w:rPr>
        <w:t>s</w:t>
      </w:r>
      <w:r w:rsidRPr="008C1329">
        <w:rPr>
          <w:rFonts w:ascii="Times New Roman" w:eastAsia="宋体" w:hAnsi="Times New Roman" w:cs="Times New Roman"/>
          <w:sz w:val="20"/>
          <w:szCs w:val="20"/>
        </w:rPr>
        <w:t xml:space="preserve"> and minimizing false negative risk.</w:t>
      </w:r>
    </w:p>
    <w:p w14:paraId="2114FF88" w14:textId="77777777" w:rsidR="008C1329" w:rsidRPr="008C1329" w:rsidRDefault="008C1329"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sz w:val="20"/>
          <w:szCs w:val="20"/>
        </w:rPr>
        <w:t>(3) SP: The proportion of correctly predicted samples among those that are actually non-</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sz w:val="20"/>
          <w:szCs w:val="20"/>
        </w:rPr>
        <w:t>s, quantifying the model's capability to exclude non-</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sz w:val="20"/>
          <w:szCs w:val="20"/>
        </w:rPr>
        <w:t>s and controlling the false positive rate.</w:t>
      </w:r>
    </w:p>
    <w:p w14:paraId="3D9BBE8D" w14:textId="77777777" w:rsidR="008C1329" w:rsidRPr="008C1329" w:rsidRDefault="008C1329"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sz w:val="20"/>
          <w:szCs w:val="20"/>
        </w:rPr>
        <w:t>(4) MCC: Comprehensively considers all elements of the confusion matrix, exhibiting exceptional robustness in class-imbalanced scenarios, with a value range of [-1, 1], where higher values indicate superior prediction performance.</w:t>
      </w:r>
    </w:p>
    <w:p w14:paraId="1AE9FF44" w14:textId="77777777" w:rsidR="008C1329" w:rsidRPr="008C1329" w:rsidRDefault="008C1329"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sz w:val="20"/>
          <w:szCs w:val="20"/>
        </w:rPr>
        <w:t xml:space="preserve">(5) AUC: Evaluates the model's discriminative capability across all threshold settings, reflecting its </w:t>
      </w:r>
      <w:r w:rsidRPr="008C1329">
        <w:rPr>
          <w:rFonts w:ascii="Times New Roman" w:eastAsia="宋体" w:hAnsi="Times New Roman" w:cs="Times New Roman"/>
          <w:sz w:val="20"/>
          <w:szCs w:val="20"/>
        </w:rPr>
        <w:lastRenderedPageBreak/>
        <w:t>stability and generalization performance.</w:t>
      </w:r>
    </w:p>
    <w:p w14:paraId="1DF29797" w14:textId="242E0B7D" w:rsidR="008C1329" w:rsidRPr="008C1329" w:rsidRDefault="008C1329" w:rsidP="008C1329">
      <w:pPr>
        <w:pStyle w:val="MTDisplayEquation"/>
        <w:rPr>
          <w:i/>
          <w:iCs/>
        </w:rPr>
      </w:pPr>
      <w:r w:rsidRPr="008C1329">
        <w:tab/>
      </w:r>
      <w:r w:rsidRPr="008C1329">
        <w:rPr>
          <w:position w:val="-110"/>
        </w:rPr>
        <w:object w:dxaOrig="3500" w:dyaOrig="2280" w14:anchorId="24DBB308">
          <v:shape id="_x0000_i1887" type="#_x0000_t75" style="width:187.2pt;height:122.65pt" o:ole="">
            <v:imagedata r:id="rId56" o:title=""/>
          </v:shape>
          <o:OLEObject Type="Embed" ProgID="Equation.DSMT4" ShapeID="_x0000_i1887" DrawAspect="Content" ObjectID="_1830719241" r:id="rId57"/>
        </w:object>
      </w:r>
      <w:r w:rsidRPr="008C1329">
        <w:tab/>
      </w:r>
      <w:r w:rsidRPr="008C1329">
        <w:rPr>
          <w:iCs/>
        </w:rPr>
        <w:t>（</w:t>
      </w:r>
      <w:r w:rsidRPr="008C1329">
        <w:rPr>
          <w:iCs/>
        </w:rPr>
        <w:t>21</w:t>
      </w:r>
      <w:r w:rsidRPr="008C1329">
        <w:rPr>
          <w:iCs/>
        </w:rPr>
        <w:t>）</w:t>
      </w:r>
    </w:p>
    <w:p w14:paraId="7EAE450F" w14:textId="77777777" w:rsidR="008C1329" w:rsidRPr="008C1329" w:rsidRDefault="008C1329" w:rsidP="008C1329">
      <w:pPr>
        <w:spacing w:line="252" w:lineRule="auto"/>
        <w:rPr>
          <w:rFonts w:ascii="Times New Roman" w:eastAsia="宋体" w:hAnsi="Times New Roman" w:cs="Times New Roman"/>
          <w:sz w:val="20"/>
          <w:szCs w:val="20"/>
        </w:rPr>
      </w:pPr>
      <w:r w:rsidRPr="008C1329">
        <w:rPr>
          <w:rFonts w:ascii="Times New Roman" w:eastAsia="宋体" w:hAnsi="Times New Roman" w:cs="Times New Roman" w:hint="eastAsia"/>
          <w:sz w:val="20"/>
          <w:szCs w:val="20"/>
        </w:rPr>
        <w:t>w</w:t>
      </w:r>
      <w:r w:rsidRPr="008C1329">
        <w:rPr>
          <w:rFonts w:ascii="Times New Roman" w:eastAsia="宋体" w:hAnsi="Times New Roman" w:cs="Times New Roman"/>
          <w:sz w:val="20"/>
          <w:szCs w:val="20"/>
        </w:rPr>
        <w:t xml:space="preserve">here TP (True Positive) represents the number of correctly identified </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sz w:val="20"/>
          <w:szCs w:val="20"/>
        </w:rPr>
        <w:t>s, TN (True Negative) represents the number of correctly identified non-</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sz w:val="20"/>
          <w:szCs w:val="20"/>
        </w:rPr>
        <w:t>s, FP (False Positive) represents the number of non-</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sz w:val="20"/>
          <w:szCs w:val="20"/>
        </w:rPr>
        <w:t xml:space="preserve">s erroneously classified as </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sz w:val="20"/>
          <w:szCs w:val="20"/>
        </w:rPr>
        <w:t xml:space="preserve">s, and FN (False Negative) represents the number of authentic </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sz w:val="20"/>
          <w:szCs w:val="20"/>
        </w:rPr>
        <w:t>s erroneously classified as non-</w:t>
      </w:r>
      <w:r w:rsidRPr="008C1329">
        <w:rPr>
          <w:rFonts w:ascii="Times New Roman" w:eastAsia="宋体" w:hAnsi="Times New Roman" w:cs="Times New Roman"/>
          <w:color w:val="242021"/>
          <w:sz w:val="20"/>
          <w:szCs w:val="20"/>
        </w:rPr>
        <w:t>ACP</w:t>
      </w:r>
      <w:r w:rsidRPr="008C1329">
        <w:rPr>
          <w:rFonts w:ascii="Times New Roman" w:eastAsia="宋体" w:hAnsi="Times New Roman" w:cs="Times New Roman"/>
          <w:sz w:val="20"/>
          <w:szCs w:val="20"/>
        </w:rPr>
        <w:t>s. The aforementioned evaluation framework comprehensively characterizes model performance in anticancer peptide recognition tasks, providing direction for subsequent model optimization and feature engineering improvements.</w:t>
      </w:r>
    </w:p>
    <w:p w14:paraId="3FC4D8ED" w14:textId="77777777" w:rsidR="002A115F" w:rsidRPr="00C61E51" w:rsidRDefault="002A115F">
      <w:pPr>
        <w:rPr>
          <w:rFonts w:ascii="Times New Roman" w:hAnsi="Times New Roman" w:cs="Times New Roman" w:hint="eastAsia"/>
          <w:color w:val="000000"/>
          <w:sz w:val="20"/>
          <w:szCs w:val="20"/>
        </w:rPr>
      </w:pPr>
    </w:p>
    <w:p w14:paraId="16FBD094" w14:textId="507C6B78" w:rsidR="002A115F" w:rsidRPr="00C61E51" w:rsidRDefault="008C1329">
      <w:pPr>
        <w:pStyle w:val="1"/>
        <w:rPr>
          <w:lang w:eastAsia="zh-CN"/>
        </w:rPr>
      </w:pPr>
      <w:r w:rsidRPr="00C61E51">
        <w:t>III.</w:t>
      </w:r>
      <w:r w:rsidR="00ED293B" w:rsidRPr="00C61E51">
        <w:t xml:space="preserve"> Results and discussio</w:t>
      </w:r>
      <w:r w:rsidR="00ED293B" w:rsidRPr="00C61E51">
        <w:rPr>
          <w:lang w:eastAsia="zh-CN"/>
        </w:rPr>
        <w:t>n</w:t>
      </w:r>
    </w:p>
    <w:p w14:paraId="557D80D3" w14:textId="19D27BBE" w:rsidR="002A115F" w:rsidRPr="00C61E51" w:rsidRDefault="008C1329">
      <w:pPr>
        <w:pStyle w:val="2"/>
        <w:numPr>
          <w:ilvl w:val="0"/>
          <w:numId w:val="1"/>
        </w:numPr>
        <w:spacing w:before="0" w:after="0" w:line="240" w:lineRule="auto"/>
        <w:rPr>
          <w:rFonts w:ascii="Arial" w:hAnsi="Arial" w:cs="Arial"/>
          <w:b w:val="0"/>
          <w:i/>
          <w:color w:val="004495"/>
          <w:kern w:val="28"/>
          <w:sz w:val="20"/>
          <w:szCs w:val="20"/>
        </w:rPr>
      </w:pPr>
      <w:r w:rsidRPr="008C1329">
        <w:rPr>
          <w:rFonts w:ascii="Arial" w:hAnsi="Arial" w:cs="Arial" w:hint="eastAsia"/>
          <w:b w:val="0"/>
          <w:i/>
          <w:color w:val="004495"/>
          <w:kern w:val="28"/>
          <w:sz w:val="20"/>
          <w:szCs w:val="20"/>
        </w:rPr>
        <w:t>Comparative Analysis of Feature Extraction Methods</w:t>
      </w:r>
    </w:p>
    <w:p w14:paraId="3D77A033" w14:textId="2DF032E2" w:rsidR="008C1329" w:rsidRPr="008C1329" w:rsidRDefault="008C1329" w:rsidP="008C1329">
      <w:pPr>
        <w:spacing w:line="252" w:lineRule="auto"/>
        <w:ind w:firstLineChars="200" w:firstLine="400"/>
        <w:rPr>
          <w:rFonts w:ascii="Times New Roman" w:eastAsia="宋体" w:hAnsi="Times New Roman" w:cs="Times New Roman"/>
          <w:sz w:val="20"/>
          <w:szCs w:val="20"/>
        </w:rPr>
      </w:pPr>
      <w:r w:rsidRPr="008C1329">
        <w:rPr>
          <w:rFonts w:ascii="Times New Roman" w:eastAsia="宋体" w:hAnsi="Times New Roman" w:cs="Times New Roman"/>
          <w:sz w:val="20"/>
          <w:szCs w:val="20"/>
        </w:rPr>
        <w:t xml:space="preserve">Based on the aforementioned comparative results, this research adopted Truncated SVD for ProtFlash to capture the principal component structure of sequence motifs, and Random Projection for Ankh3 to preserve the geometric characteristics of structural semantic features. Building upon this foundation, the optimal target dimensionality for fused features was further explored. After reducing both models to identical dimensions and concatenating them, fused features with a total dimensionality of 2d were formed. SVM classifiers were employed for 10-fold cross-validation to systematically evaluate the impact of different target dimensionalities on classification performance. </w:t>
      </w:r>
      <w:r w:rsidRPr="008C1329">
        <w:rPr>
          <w:rFonts w:ascii="Arial" w:hAnsi="Arial" w:cs="Arial"/>
          <w:color w:val="004495"/>
          <w:kern w:val="28"/>
          <w:sz w:val="20"/>
          <w:szCs w:val="20"/>
        </w:rPr>
        <w:t>APPENDIX</w:t>
      </w:r>
      <w:r w:rsidRPr="008C1329">
        <w:rPr>
          <w:rFonts w:ascii="Arial" w:eastAsia="宋体" w:hAnsi="Arial" w:cs="Arial"/>
          <w:sz w:val="20"/>
          <w:szCs w:val="20"/>
        </w:rPr>
        <w:t xml:space="preserve"> </w:t>
      </w:r>
      <w:r w:rsidRPr="008C1329">
        <w:rPr>
          <w:rFonts w:ascii="Arial" w:hAnsi="Arial" w:cs="Arial"/>
          <w:color w:val="004495"/>
          <w:kern w:val="28"/>
          <w:sz w:val="20"/>
          <w:szCs w:val="20"/>
        </w:rPr>
        <w:t xml:space="preserve">TABLE </w:t>
      </w:r>
      <w:r w:rsidR="005560E1">
        <w:rPr>
          <w:rFonts w:ascii="Arial" w:hAnsi="Arial" w:cs="Arial" w:hint="eastAsia"/>
          <w:color w:val="004495"/>
          <w:kern w:val="28"/>
          <w:sz w:val="20"/>
          <w:szCs w:val="20"/>
        </w:rPr>
        <w:t>1</w:t>
      </w:r>
      <w:r w:rsidRPr="008C1329">
        <w:rPr>
          <w:rFonts w:ascii="Times New Roman" w:eastAsia="宋体" w:hAnsi="Times New Roman" w:cs="Times New Roman"/>
          <w:sz w:val="20"/>
          <w:szCs w:val="20"/>
        </w:rPr>
        <w:t xml:space="preserve"> illustrates the performance variation trends for target dimensionalities ranging from 156 to 356.</w:t>
      </w:r>
    </w:p>
    <w:p w14:paraId="5CC31C8A" w14:textId="7F10D030" w:rsidR="008C1329" w:rsidRPr="00C61E51" w:rsidRDefault="008C1329" w:rsidP="008C1329">
      <w:pPr>
        <w:spacing w:line="252" w:lineRule="auto"/>
        <w:ind w:firstLine="202"/>
        <w:jc w:val="center"/>
        <w:rPr>
          <w:rFonts w:ascii="Arial" w:hAnsi="Arial" w:cs="Arial"/>
          <w:color w:val="004495"/>
          <w:kern w:val="28"/>
          <w:sz w:val="16"/>
          <w:szCs w:val="16"/>
        </w:rPr>
      </w:pPr>
      <w:r w:rsidRPr="00C61E51">
        <w:rPr>
          <w:rFonts w:ascii="Arial" w:hAnsi="Arial" w:cs="Arial" w:hint="eastAsia"/>
          <w:color w:val="004495"/>
          <w:kern w:val="28"/>
          <w:sz w:val="16"/>
          <w:szCs w:val="16"/>
        </w:rPr>
        <w:t>A</w:t>
      </w:r>
      <w:r w:rsidRPr="00C61E51">
        <w:rPr>
          <w:rFonts w:ascii="Arial" w:hAnsi="Arial" w:cs="Arial"/>
          <w:color w:val="004495"/>
          <w:kern w:val="28"/>
          <w:sz w:val="16"/>
          <w:szCs w:val="16"/>
        </w:rPr>
        <w:t>PPENDIX TABLE</w:t>
      </w:r>
      <w:r w:rsidRPr="00C61E51">
        <w:rPr>
          <w:rFonts w:ascii="宋体" w:eastAsia="宋体" w:hAnsi="宋体" w:cs="宋体" w:hint="eastAsia"/>
          <w:color w:val="004495"/>
          <w:kern w:val="28"/>
          <w:sz w:val="16"/>
          <w:szCs w:val="16"/>
        </w:rPr>
        <w:t xml:space="preserve"> </w:t>
      </w:r>
      <w:r w:rsidR="005560E1">
        <w:rPr>
          <w:rFonts w:ascii="微软雅黑" w:eastAsia="微软雅黑" w:hAnsi="微软雅黑" w:cs="微软雅黑" w:hint="eastAsia"/>
          <w:color w:val="004495"/>
          <w:kern w:val="28"/>
          <w:sz w:val="16"/>
          <w:szCs w:val="16"/>
        </w:rPr>
        <w:t>1</w:t>
      </w:r>
    </w:p>
    <w:p w14:paraId="31499E5E" w14:textId="0881DFA3" w:rsidR="008C1329" w:rsidRPr="008C1329" w:rsidRDefault="008C1329" w:rsidP="008C1329">
      <w:pPr>
        <w:spacing w:line="252" w:lineRule="auto"/>
        <w:jc w:val="center"/>
        <w:rPr>
          <w:rFonts w:ascii="Arial" w:eastAsia="宋体" w:hAnsi="Arial" w:cs="Arial"/>
          <w:sz w:val="16"/>
          <w:szCs w:val="16"/>
        </w:rPr>
      </w:pPr>
      <w:r w:rsidRPr="008C1329">
        <w:rPr>
          <w:rFonts w:ascii="Arial" w:eastAsia="宋体" w:hAnsi="Arial" w:cs="Arial"/>
          <w:sz w:val="16"/>
          <w:szCs w:val="16"/>
        </w:rPr>
        <w:t>Optimization of Target Dimensionality for Fused Features</w:t>
      </w:r>
    </w:p>
    <w:tbl>
      <w:tblPr>
        <w:tblStyle w:val="a7"/>
        <w:tblW w:w="5065" w:type="pct"/>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769"/>
        <w:gridCol w:w="1336"/>
        <w:gridCol w:w="1331"/>
        <w:gridCol w:w="1331"/>
        <w:gridCol w:w="1331"/>
        <w:gridCol w:w="1316"/>
      </w:tblGrid>
      <w:tr w:rsidR="008C1329" w:rsidRPr="0019462D" w14:paraId="607A04A2" w14:textId="77777777" w:rsidTr="00C161A0">
        <w:trPr>
          <w:cantSplit/>
          <w:trHeight w:val="23"/>
          <w:jc w:val="center"/>
        </w:trPr>
        <w:tc>
          <w:tcPr>
            <w:tcW w:w="1051" w:type="pct"/>
            <w:tcBorders>
              <w:top w:val="single" w:sz="12" w:space="0" w:color="auto"/>
              <w:left w:val="nil"/>
              <w:bottom w:val="single" w:sz="6" w:space="0" w:color="auto"/>
              <w:right w:val="nil"/>
            </w:tcBorders>
            <w:vAlign w:val="center"/>
          </w:tcPr>
          <w:p w14:paraId="704D4DD1" w14:textId="77777777" w:rsidR="008C1329" w:rsidRPr="0019462D" w:rsidRDefault="008C1329" w:rsidP="00C161A0">
            <w:pPr>
              <w:spacing w:line="220" w:lineRule="exact"/>
              <w:jc w:val="center"/>
              <w:rPr>
                <w:sz w:val="16"/>
                <w:szCs w:val="16"/>
              </w:rPr>
            </w:pPr>
            <w:bookmarkStart w:id="0" w:name="_Hlk215230868"/>
            <w:r w:rsidRPr="0019462D">
              <w:rPr>
                <w:sz w:val="16"/>
                <w:szCs w:val="16"/>
              </w:rPr>
              <w:t xml:space="preserve"> Dim</w:t>
            </w:r>
          </w:p>
        </w:tc>
        <w:tc>
          <w:tcPr>
            <w:tcW w:w="794" w:type="pct"/>
            <w:tcBorders>
              <w:top w:val="single" w:sz="12" w:space="0" w:color="auto"/>
              <w:left w:val="nil"/>
              <w:bottom w:val="single" w:sz="6" w:space="0" w:color="auto"/>
              <w:right w:val="nil"/>
            </w:tcBorders>
            <w:vAlign w:val="center"/>
          </w:tcPr>
          <w:p w14:paraId="60AF4AAD" w14:textId="77777777" w:rsidR="008C1329" w:rsidRPr="0019462D" w:rsidRDefault="008C1329" w:rsidP="00C161A0">
            <w:pPr>
              <w:widowControl/>
              <w:spacing w:line="220" w:lineRule="exact"/>
              <w:jc w:val="center"/>
              <w:rPr>
                <w:sz w:val="16"/>
                <w:szCs w:val="16"/>
              </w:rPr>
            </w:pPr>
            <w:r w:rsidRPr="0019462D">
              <w:rPr>
                <w:color w:val="000000" w:themeColor="text1"/>
                <w:sz w:val="16"/>
                <w:szCs w:val="16"/>
              </w:rPr>
              <w:t>ACC</w:t>
            </w:r>
          </w:p>
        </w:tc>
        <w:tc>
          <w:tcPr>
            <w:tcW w:w="791" w:type="pct"/>
            <w:tcBorders>
              <w:top w:val="single" w:sz="12" w:space="0" w:color="auto"/>
              <w:left w:val="nil"/>
              <w:bottom w:val="single" w:sz="6" w:space="0" w:color="auto"/>
              <w:right w:val="nil"/>
            </w:tcBorders>
            <w:vAlign w:val="center"/>
          </w:tcPr>
          <w:p w14:paraId="3FD0C383" w14:textId="77777777" w:rsidR="008C1329" w:rsidRPr="0019462D" w:rsidRDefault="008C1329" w:rsidP="00C161A0">
            <w:pPr>
              <w:widowControl/>
              <w:spacing w:line="220" w:lineRule="exact"/>
              <w:jc w:val="center"/>
              <w:rPr>
                <w:sz w:val="16"/>
                <w:szCs w:val="16"/>
              </w:rPr>
            </w:pPr>
            <w:r w:rsidRPr="0019462D">
              <w:rPr>
                <w:color w:val="000000" w:themeColor="text1"/>
                <w:sz w:val="16"/>
                <w:szCs w:val="16"/>
              </w:rPr>
              <w:t>MCC</w:t>
            </w:r>
          </w:p>
        </w:tc>
        <w:tc>
          <w:tcPr>
            <w:tcW w:w="791" w:type="pct"/>
            <w:tcBorders>
              <w:top w:val="single" w:sz="12" w:space="0" w:color="auto"/>
              <w:left w:val="nil"/>
              <w:bottom w:val="single" w:sz="6" w:space="0" w:color="auto"/>
              <w:right w:val="nil"/>
            </w:tcBorders>
            <w:vAlign w:val="center"/>
          </w:tcPr>
          <w:p w14:paraId="46E94B50" w14:textId="77777777" w:rsidR="008C1329" w:rsidRPr="0019462D" w:rsidRDefault="008C1329" w:rsidP="00C161A0">
            <w:pPr>
              <w:widowControl/>
              <w:spacing w:line="220" w:lineRule="exact"/>
              <w:jc w:val="center"/>
              <w:rPr>
                <w:sz w:val="16"/>
                <w:szCs w:val="16"/>
              </w:rPr>
            </w:pPr>
            <w:r w:rsidRPr="0019462D">
              <w:rPr>
                <w:color w:val="000000" w:themeColor="text1"/>
                <w:sz w:val="16"/>
                <w:szCs w:val="16"/>
              </w:rPr>
              <w:t>SN</w:t>
            </w:r>
          </w:p>
        </w:tc>
        <w:tc>
          <w:tcPr>
            <w:tcW w:w="791" w:type="pct"/>
            <w:tcBorders>
              <w:top w:val="single" w:sz="12" w:space="0" w:color="auto"/>
              <w:left w:val="nil"/>
              <w:bottom w:val="single" w:sz="6" w:space="0" w:color="auto"/>
              <w:right w:val="nil"/>
            </w:tcBorders>
            <w:vAlign w:val="center"/>
          </w:tcPr>
          <w:p w14:paraId="7EFB03EA" w14:textId="77777777" w:rsidR="008C1329" w:rsidRPr="0019462D" w:rsidRDefault="008C1329" w:rsidP="00C161A0">
            <w:pPr>
              <w:widowControl/>
              <w:spacing w:line="220" w:lineRule="exact"/>
              <w:jc w:val="center"/>
              <w:rPr>
                <w:sz w:val="16"/>
                <w:szCs w:val="16"/>
              </w:rPr>
            </w:pPr>
            <w:r w:rsidRPr="0019462D">
              <w:rPr>
                <w:color w:val="000000" w:themeColor="text1"/>
                <w:sz w:val="16"/>
                <w:szCs w:val="16"/>
              </w:rPr>
              <w:t>SP</w:t>
            </w:r>
          </w:p>
        </w:tc>
        <w:tc>
          <w:tcPr>
            <w:tcW w:w="782" w:type="pct"/>
            <w:tcBorders>
              <w:top w:val="single" w:sz="12" w:space="0" w:color="auto"/>
              <w:left w:val="nil"/>
              <w:bottom w:val="single" w:sz="6" w:space="0" w:color="auto"/>
              <w:right w:val="nil"/>
            </w:tcBorders>
            <w:vAlign w:val="center"/>
          </w:tcPr>
          <w:p w14:paraId="7ED22FA0" w14:textId="77777777" w:rsidR="008C1329" w:rsidRPr="0019462D" w:rsidRDefault="008C1329" w:rsidP="00C161A0">
            <w:pPr>
              <w:widowControl/>
              <w:spacing w:line="220" w:lineRule="exact"/>
              <w:jc w:val="center"/>
              <w:rPr>
                <w:sz w:val="16"/>
                <w:szCs w:val="16"/>
              </w:rPr>
            </w:pPr>
            <w:r w:rsidRPr="0019462D">
              <w:rPr>
                <w:color w:val="000000" w:themeColor="text1"/>
                <w:sz w:val="16"/>
                <w:szCs w:val="16"/>
              </w:rPr>
              <w:t>AUC</w:t>
            </w:r>
          </w:p>
        </w:tc>
      </w:tr>
      <w:tr w:rsidR="008C1329" w:rsidRPr="0019462D" w14:paraId="040A9686" w14:textId="77777777" w:rsidTr="00C161A0">
        <w:trPr>
          <w:cantSplit/>
          <w:trHeight w:val="23"/>
          <w:jc w:val="center"/>
        </w:trPr>
        <w:tc>
          <w:tcPr>
            <w:tcW w:w="1051" w:type="pct"/>
            <w:tcBorders>
              <w:top w:val="single" w:sz="6" w:space="0" w:color="auto"/>
              <w:left w:val="nil"/>
              <w:bottom w:val="nil"/>
              <w:right w:val="nil"/>
            </w:tcBorders>
            <w:vAlign w:val="bottom"/>
          </w:tcPr>
          <w:p w14:paraId="4410B044" w14:textId="77777777" w:rsidR="008C1329" w:rsidRPr="0019462D" w:rsidRDefault="008C1329" w:rsidP="00C161A0">
            <w:pPr>
              <w:spacing w:line="220" w:lineRule="exact"/>
              <w:jc w:val="center"/>
              <w:rPr>
                <w:sz w:val="16"/>
                <w:szCs w:val="16"/>
              </w:rPr>
            </w:pPr>
            <w:r w:rsidRPr="0019462D">
              <w:rPr>
                <w:rFonts w:eastAsia="等线"/>
                <w:sz w:val="16"/>
                <w:szCs w:val="16"/>
              </w:rPr>
              <w:t>156</w:t>
            </w:r>
          </w:p>
        </w:tc>
        <w:tc>
          <w:tcPr>
            <w:tcW w:w="794" w:type="pct"/>
            <w:tcBorders>
              <w:top w:val="single" w:sz="6" w:space="0" w:color="auto"/>
              <w:left w:val="nil"/>
              <w:bottom w:val="nil"/>
              <w:right w:val="nil"/>
            </w:tcBorders>
            <w:vAlign w:val="bottom"/>
          </w:tcPr>
          <w:p w14:paraId="4F46EC61" w14:textId="77777777" w:rsidR="008C1329" w:rsidRPr="0019462D" w:rsidRDefault="008C1329" w:rsidP="00C161A0">
            <w:pPr>
              <w:spacing w:line="220" w:lineRule="exact"/>
              <w:jc w:val="center"/>
              <w:rPr>
                <w:sz w:val="16"/>
                <w:szCs w:val="16"/>
              </w:rPr>
            </w:pPr>
            <w:r w:rsidRPr="0019462D">
              <w:rPr>
                <w:rFonts w:eastAsia="等线"/>
                <w:sz w:val="16"/>
                <w:szCs w:val="16"/>
              </w:rPr>
              <w:t>0.9558</w:t>
            </w:r>
          </w:p>
        </w:tc>
        <w:tc>
          <w:tcPr>
            <w:tcW w:w="791" w:type="pct"/>
            <w:tcBorders>
              <w:top w:val="single" w:sz="6" w:space="0" w:color="auto"/>
              <w:left w:val="nil"/>
              <w:bottom w:val="nil"/>
              <w:right w:val="nil"/>
            </w:tcBorders>
            <w:vAlign w:val="bottom"/>
          </w:tcPr>
          <w:p w14:paraId="6EE7309C" w14:textId="77777777" w:rsidR="008C1329" w:rsidRPr="0019462D" w:rsidRDefault="008C1329" w:rsidP="00C161A0">
            <w:pPr>
              <w:spacing w:line="220" w:lineRule="exact"/>
              <w:jc w:val="center"/>
              <w:rPr>
                <w:sz w:val="16"/>
                <w:szCs w:val="16"/>
              </w:rPr>
            </w:pPr>
            <w:r w:rsidRPr="0019462D">
              <w:rPr>
                <w:rFonts w:eastAsia="等线"/>
                <w:sz w:val="16"/>
                <w:szCs w:val="16"/>
              </w:rPr>
              <w:t>0.8819</w:t>
            </w:r>
          </w:p>
        </w:tc>
        <w:tc>
          <w:tcPr>
            <w:tcW w:w="791" w:type="pct"/>
            <w:tcBorders>
              <w:top w:val="single" w:sz="6" w:space="0" w:color="auto"/>
              <w:left w:val="nil"/>
              <w:bottom w:val="nil"/>
              <w:right w:val="nil"/>
            </w:tcBorders>
            <w:vAlign w:val="bottom"/>
          </w:tcPr>
          <w:p w14:paraId="3640B5AD" w14:textId="77777777" w:rsidR="008C1329" w:rsidRPr="0019462D" w:rsidRDefault="008C1329" w:rsidP="00C161A0">
            <w:pPr>
              <w:spacing w:line="220" w:lineRule="exact"/>
              <w:jc w:val="center"/>
              <w:rPr>
                <w:sz w:val="16"/>
                <w:szCs w:val="16"/>
              </w:rPr>
            </w:pPr>
            <w:r w:rsidRPr="0019462D">
              <w:rPr>
                <w:rFonts w:eastAsia="等线"/>
                <w:sz w:val="16"/>
                <w:szCs w:val="16"/>
              </w:rPr>
              <w:t>0.8994</w:t>
            </w:r>
          </w:p>
        </w:tc>
        <w:tc>
          <w:tcPr>
            <w:tcW w:w="791" w:type="pct"/>
            <w:tcBorders>
              <w:top w:val="single" w:sz="6" w:space="0" w:color="auto"/>
              <w:left w:val="nil"/>
              <w:bottom w:val="nil"/>
              <w:right w:val="nil"/>
            </w:tcBorders>
            <w:vAlign w:val="bottom"/>
          </w:tcPr>
          <w:p w14:paraId="6B8681FD" w14:textId="77777777" w:rsidR="008C1329" w:rsidRPr="0019462D" w:rsidRDefault="008C1329" w:rsidP="00C161A0">
            <w:pPr>
              <w:spacing w:line="220" w:lineRule="exact"/>
              <w:jc w:val="center"/>
              <w:rPr>
                <w:sz w:val="16"/>
                <w:szCs w:val="16"/>
              </w:rPr>
            </w:pPr>
            <w:r w:rsidRPr="0019462D">
              <w:rPr>
                <w:rFonts w:eastAsia="等线"/>
                <w:sz w:val="16"/>
                <w:szCs w:val="16"/>
              </w:rPr>
              <w:t>0.9743</w:t>
            </w:r>
          </w:p>
        </w:tc>
        <w:tc>
          <w:tcPr>
            <w:tcW w:w="782" w:type="pct"/>
            <w:tcBorders>
              <w:top w:val="single" w:sz="6" w:space="0" w:color="auto"/>
              <w:left w:val="nil"/>
              <w:bottom w:val="nil"/>
              <w:right w:val="nil"/>
            </w:tcBorders>
            <w:vAlign w:val="bottom"/>
          </w:tcPr>
          <w:p w14:paraId="2235C671" w14:textId="77777777" w:rsidR="008C1329" w:rsidRPr="0019462D" w:rsidRDefault="008C1329" w:rsidP="00C161A0">
            <w:pPr>
              <w:spacing w:line="220" w:lineRule="exact"/>
              <w:jc w:val="center"/>
              <w:rPr>
                <w:sz w:val="16"/>
                <w:szCs w:val="16"/>
              </w:rPr>
            </w:pPr>
            <w:r w:rsidRPr="0019462D">
              <w:rPr>
                <w:rFonts w:eastAsia="等线"/>
                <w:sz w:val="16"/>
                <w:szCs w:val="16"/>
              </w:rPr>
              <w:t>0.9841</w:t>
            </w:r>
          </w:p>
        </w:tc>
      </w:tr>
      <w:tr w:rsidR="008C1329" w:rsidRPr="0019462D" w14:paraId="48CDBB67" w14:textId="77777777" w:rsidTr="00C161A0">
        <w:trPr>
          <w:cantSplit/>
          <w:trHeight w:val="23"/>
          <w:jc w:val="center"/>
        </w:trPr>
        <w:tc>
          <w:tcPr>
            <w:tcW w:w="1051" w:type="pct"/>
            <w:tcBorders>
              <w:top w:val="nil"/>
              <w:left w:val="nil"/>
              <w:bottom w:val="nil"/>
              <w:right w:val="nil"/>
            </w:tcBorders>
            <w:vAlign w:val="bottom"/>
          </w:tcPr>
          <w:p w14:paraId="253D525F" w14:textId="77777777" w:rsidR="008C1329" w:rsidRPr="0019462D" w:rsidRDefault="008C1329" w:rsidP="00C161A0">
            <w:pPr>
              <w:spacing w:line="220" w:lineRule="exact"/>
              <w:jc w:val="center"/>
              <w:rPr>
                <w:sz w:val="16"/>
                <w:szCs w:val="16"/>
              </w:rPr>
            </w:pPr>
            <w:r w:rsidRPr="0019462D">
              <w:rPr>
                <w:rFonts w:eastAsia="等线"/>
                <w:sz w:val="16"/>
                <w:szCs w:val="16"/>
              </w:rPr>
              <w:t>166</w:t>
            </w:r>
          </w:p>
        </w:tc>
        <w:tc>
          <w:tcPr>
            <w:tcW w:w="794" w:type="pct"/>
            <w:tcBorders>
              <w:top w:val="nil"/>
              <w:left w:val="nil"/>
              <w:bottom w:val="nil"/>
              <w:right w:val="nil"/>
            </w:tcBorders>
            <w:vAlign w:val="bottom"/>
          </w:tcPr>
          <w:p w14:paraId="3C8DC920" w14:textId="77777777" w:rsidR="008C1329" w:rsidRPr="0019462D" w:rsidRDefault="008C1329" w:rsidP="00C161A0">
            <w:pPr>
              <w:spacing w:line="220" w:lineRule="exact"/>
              <w:jc w:val="center"/>
              <w:rPr>
                <w:sz w:val="16"/>
                <w:szCs w:val="16"/>
              </w:rPr>
            </w:pPr>
            <w:r w:rsidRPr="0019462D">
              <w:rPr>
                <w:rFonts w:eastAsia="等线"/>
                <w:sz w:val="16"/>
                <w:szCs w:val="16"/>
              </w:rPr>
              <w:t>0.9634</w:t>
            </w:r>
          </w:p>
        </w:tc>
        <w:tc>
          <w:tcPr>
            <w:tcW w:w="791" w:type="pct"/>
            <w:tcBorders>
              <w:top w:val="nil"/>
              <w:left w:val="nil"/>
              <w:bottom w:val="nil"/>
              <w:right w:val="nil"/>
            </w:tcBorders>
            <w:vAlign w:val="bottom"/>
          </w:tcPr>
          <w:p w14:paraId="26699676" w14:textId="77777777" w:rsidR="008C1329" w:rsidRPr="0019462D" w:rsidRDefault="008C1329" w:rsidP="00C161A0">
            <w:pPr>
              <w:spacing w:line="220" w:lineRule="exact"/>
              <w:jc w:val="center"/>
              <w:rPr>
                <w:sz w:val="16"/>
                <w:szCs w:val="16"/>
              </w:rPr>
            </w:pPr>
            <w:r w:rsidRPr="0019462D">
              <w:rPr>
                <w:rFonts w:eastAsia="等线"/>
                <w:sz w:val="16"/>
                <w:szCs w:val="16"/>
              </w:rPr>
              <w:t>0.9024</w:t>
            </w:r>
          </w:p>
        </w:tc>
        <w:tc>
          <w:tcPr>
            <w:tcW w:w="791" w:type="pct"/>
            <w:tcBorders>
              <w:top w:val="nil"/>
              <w:left w:val="nil"/>
              <w:bottom w:val="nil"/>
              <w:right w:val="nil"/>
            </w:tcBorders>
            <w:vAlign w:val="bottom"/>
          </w:tcPr>
          <w:p w14:paraId="3BBDEB6F" w14:textId="77777777" w:rsidR="008C1329" w:rsidRPr="0019462D" w:rsidRDefault="008C1329" w:rsidP="00C161A0">
            <w:pPr>
              <w:spacing w:line="220" w:lineRule="exact"/>
              <w:jc w:val="center"/>
              <w:rPr>
                <w:sz w:val="16"/>
                <w:szCs w:val="16"/>
              </w:rPr>
            </w:pPr>
            <w:r w:rsidRPr="0019462D">
              <w:rPr>
                <w:rFonts w:eastAsia="等线"/>
                <w:sz w:val="16"/>
                <w:szCs w:val="16"/>
              </w:rPr>
              <w:t>0.9036</w:t>
            </w:r>
          </w:p>
        </w:tc>
        <w:tc>
          <w:tcPr>
            <w:tcW w:w="791" w:type="pct"/>
            <w:tcBorders>
              <w:top w:val="nil"/>
              <w:left w:val="nil"/>
              <w:bottom w:val="nil"/>
              <w:right w:val="nil"/>
            </w:tcBorders>
            <w:vAlign w:val="bottom"/>
          </w:tcPr>
          <w:p w14:paraId="7FFDCE7F" w14:textId="77777777" w:rsidR="008C1329" w:rsidRPr="0019462D" w:rsidRDefault="008C1329" w:rsidP="00C161A0">
            <w:pPr>
              <w:spacing w:line="220" w:lineRule="exact"/>
              <w:jc w:val="center"/>
              <w:rPr>
                <w:sz w:val="16"/>
                <w:szCs w:val="16"/>
              </w:rPr>
            </w:pPr>
            <w:r w:rsidRPr="0019462D">
              <w:rPr>
                <w:rFonts w:eastAsia="等线"/>
                <w:sz w:val="16"/>
                <w:szCs w:val="16"/>
              </w:rPr>
              <w:t>0.9831</w:t>
            </w:r>
          </w:p>
        </w:tc>
        <w:tc>
          <w:tcPr>
            <w:tcW w:w="782" w:type="pct"/>
            <w:tcBorders>
              <w:top w:val="nil"/>
              <w:left w:val="nil"/>
              <w:bottom w:val="nil"/>
              <w:right w:val="nil"/>
            </w:tcBorders>
            <w:vAlign w:val="bottom"/>
          </w:tcPr>
          <w:p w14:paraId="46E7E1C9" w14:textId="77777777" w:rsidR="008C1329" w:rsidRPr="0019462D" w:rsidRDefault="008C1329" w:rsidP="00C161A0">
            <w:pPr>
              <w:spacing w:line="220" w:lineRule="exact"/>
              <w:jc w:val="center"/>
              <w:rPr>
                <w:sz w:val="16"/>
                <w:szCs w:val="16"/>
              </w:rPr>
            </w:pPr>
            <w:r w:rsidRPr="0019462D">
              <w:rPr>
                <w:rFonts w:eastAsia="等线"/>
                <w:sz w:val="16"/>
                <w:szCs w:val="16"/>
              </w:rPr>
              <w:t>0.9864</w:t>
            </w:r>
          </w:p>
        </w:tc>
      </w:tr>
      <w:tr w:rsidR="008C1329" w:rsidRPr="0019462D" w14:paraId="2A76F8C4" w14:textId="77777777" w:rsidTr="00C161A0">
        <w:trPr>
          <w:cantSplit/>
          <w:trHeight w:val="23"/>
          <w:jc w:val="center"/>
        </w:trPr>
        <w:tc>
          <w:tcPr>
            <w:tcW w:w="1051" w:type="pct"/>
            <w:tcBorders>
              <w:top w:val="nil"/>
              <w:left w:val="nil"/>
              <w:bottom w:val="nil"/>
              <w:right w:val="nil"/>
            </w:tcBorders>
            <w:vAlign w:val="bottom"/>
          </w:tcPr>
          <w:p w14:paraId="179B4107" w14:textId="77777777" w:rsidR="008C1329" w:rsidRPr="0019462D" w:rsidRDefault="008C1329" w:rsidP="00C161A0">
            <w:pPr>
              <w:spacing w:line="220" w:lineRule="exact"/>
              <w:jc w:val="center"/>
              <w:rPr>
                <w:sz w:val="16"/>
                <w:szCs w:val="16"/>
              </w:rPr>
            </w:pPr>
            <w:r w:rsidRPr="0019462D">
              <w:rPr>
                <w:rFonts w:eastAsia="等线"/>
                <w:sz w:val="16"/>
                <w:szCs w:val="16"/>
              </w:rPr>
              <w:t>176</w:t>
            </w:r>
          </w:p>
        </w:tc>
        <w:tc>
          <w:tcPr>
            <w:tcW w:w="794" w:type="pct"/>
            <w:tcBorders>
              <w:top w:val="nil"/>
              <w:left w:val="nil"/>
              <w:bottom w:val="nil"/>
              <w:right w:val="nil"/>
            </w:tcBorders>
            <w:vAlign w:val="bottom"/>
          </w:tcPr>
          <w:p w14:paraId="3A1A5E85" w14:textId="77777777" w:rsidR="008C1329" w:rsidRPr="0019462D" w:rsidRDefault="008C1329" w:rsidP="00C161A0">
            <w:pPr>
              <w:spacing w:line="220" w:lineRule="exact"/>
              <w:jc w:val="center"/>
              <w:rPr>
                <w:sz w:val="16"/>
                <w:szCs w:val="16"/>
              </w:rPr>
            </w:pPr>
            <w:r w:rsidRPr="0019462D">
              <w:rPr>
                <w:rFonts w:eastAsia="等线"/>
                <w:sz w:val="16"/>
                <w:szCs w:val="16"/>
              </w:rPr>
              <w:t>0.9664</w:t>
            </w:r>
          </w:p>
        </w:tc>
        <w:tc>
          <w:tcPr>
            <w:tcW w:w="791" w:type="pct"/>
            <w:tcBorders>
              <w:top w:val="nil"/>
              <w:left w:val="nil"/>
              <w:bottom w:val="nil"/>
              <w:right w:val="nil"/>
            </w:tcBorders>
            <w:vAlign w:val="bottom"/>
          </w:tcPr>
          <w:p w14:paraId="20A8D7E7" w14:textId="77777777" w:rsidR="008C1329" w:rsidRPr="0019462D" w:rsidRDefault="008C1329" w:rsidP="00C161A0">
            <w:pPr>
              <w:spacing w:line="220" w:lineRule="exact"/>
              <w:jc w:val="center"/>
              <w:rPr>
                <w:sz w:val="16"/>
                <w:szCs w:val="16"/>
              </w:rPr>
            </w:pPr>
            <w:r w:rsidRPr="0019462D">
              <w:rPr>
                <w:rFonts w:eastAsia="等线"/>
                <w:sz w:val="16"/>
                <w:szCs w:val="16"/>
              </w:rPr>
              <w:t>0.9097</w:t>
            </w:r>
          </w:p>
        </w:tc>
        <w:tc>
          <w:tcPr>
            <w:tcW w:w="791" w:type="pct"/>
            <w:tcBorders>
              <w:top w:val="nil"/>
              <w:left w:val="nil"/>
              <w:bottom w:val="nil"/>
              <w:right w:val="nil"/>
            </w:tcBorders>
            <w:vAlign w:val="bottom"/>
          </w:tcPr>
          <w:p w14:paraId="086F8C9E" w14:textId="77777777" w:rsidR="008C1329" w:rsidRPr="0019462D" w:rsidRDefault="008C1329" w:rsidP="00C161A0">
            <w:pPr>
              <w:spacing w:line="220" w:lineRule="exact"/>
              <w:jc w:val="center"/>
              <w:rPr>
                <w:sz w:val="16"/>
                <w:szCs w:val="16"/>
              </w:rPr>
            </w:pPr>
            <w:r w:rsidRPr="0019462D">
              <w:rPr>
                <w:rFonts w:eastAsia="等线"/>
                <w:sz w:val="16"/>
                <w:szCs w:val="16"/>
              </w:rPr>
              <w:t>0.8974</w:t>
            </w:r>
          </w:p>
        </w:tc>
        <w:tc>
          <w:tcPr>
            <w:tcW w:w="791" w:type="pct"/>
            <w:tcBorders>
              <w:top w:val="nil"/>
              <w:left w:val="nil"/>
              <w:bottom w:val="nil"/>
              <w:right w:val="nil"/>
            </w:tcBorders>
            <w:vAlign w:val="bottom"/>
          </w:tcPr>
          <w:p w14:paraId="3A7238C1" w14:textId="77777777" w:rsidR="008C1329" w:rsidRPr="0019462D" w:rsidRDefault="008C1329" w:rsidP="00C161A0">
            <w:pPr>
              <w:spacing w:line="220" w:lineRule="exact"/>
              <w:jc w:val="center"/>
              <w:rPr>
                <w:sz w:val="16"/>
                <w:szCs w:val="16"/>
              </w:rPr>
            </w:pPr>
            <w:r w:rsidRPr="0019462D">
              <w:rPr>
                <w:rFonts w:eastAsia="等线"/>
                <w:sz w:val="16"/>
                <w:szCs w:val="16"/>
              </w:rPr>
              <w:t>0.9892</w:t>
            </w:r>
          </w:p>
        </w:tc>
        <w:tc>
          <w:tcPr>
            <w:tcW w:w="782" w:type="pct"/>
            <w:tcBorders>
              <w:top w:val="nil"/>
              <w:left w:val="nil"/>
              <w:bottom w:val="nil"/>
              <w:right w:val="nil"/>
            </w:tcBorders>
            <w:vAlign w:val="bottom"/>
          </w:tcPr>
          <w:p w14:paraId="4AF81629" w14:textId="77777777" w:rsidR="008C1329" w:rsidRPr="0019462D" w:rsidRDefault="008C1329" w:rsidP="00C161A0">
            <w:pPr>
              <w:spacing w:line="220" w:lineRule="exact"/>
              <w:jc w:val="center"/>
              <w:rPr>
                <w:sz w:val="16"/>
                <w:szCs w:val="16"/>
              </w:rPr>
            </w:pPr>
            <w:r w:rsidRPr="0019462D">
              <w:rPr>
                <w:rFonts w:eastAsia="等线"/>
                <w:sz w:val="16"/>
                <w:szCs w:val="16"/>
              </w:rPr>
              <w:t>0.9860</w:t>
            </w:r>
          </w:p>
        </w:tc>
      </w:tr>
      <w:tr w:rsidR="008C1329" w:rsidRPr="0019462D" w14:paraId="00BE701C" w14:textId="77777777" w:rsidTr="00C161A0">
        <w:trPr>
          <w:cantSplit/>
          <w:trHeight w:val="23"/>
          <w:jc w:val="center"/>
        </w:trPr>
        <w:tc>
          <w:tcPr>
            <w:tcW w:w="1051" w:type="pct"/>
            <w:tcBorders>
              <w:top w:val="nil"/>
              <w:left w:val="nil"/>
              <w:bottom w:val="nil"/>
              <w:right w:val="nil"/>
            </w:tcBorders>
            <w:vAlign w:val="bottom"/>
          </w:tcPr>
          <w:p w14:paraId="313230D3" w14:textId="77777777" w:rsidR="008C1329" w:rsidRPr="0019462D" w:rsidRDefault="008C1329" w:rsidP="00C161A0">
            <w:pPr>
              <w:spacing w:line="220" w:lineRule="exact"/>
              <w:jc w:val="center"/>
              <w:rPr>
                <w:sz w:val="16"/>
                <w:szCs w:val="16"/>
              </w:rPr>
            </w:pPr>
            <w:r w:rsidRPr="0019462D">
              <w:rPr>
                <w:rFonts w:eastAsia="等线"/>
                <w:sz w:val="16"/>
                <w:szCs w:val="16"/>
              </w:rPr>
              <w:t>186</w:t>
            </w:r>
          </w:p>
        </w:tc>
        <w:tc>
          <w:tcPr>
            <w:tcW w:w="794" w:type="pct"/>
            <w:tcBorders>
              <w:top w:val="nil"/>
              <w:left w:val="nil"/>
              <w:bottom w:val="nil"/>
              <w:right w:val="nil"/>
            </w:tcBorders>
            <w:vAlign w:val="bottom"/>
          </w:tcPr>
          <w:p w14:paraId="6D87DC47" w14:textId="77777777" w:rsidR="008C1329" w:rsidRPr="0019462D" w:rsidRDefault="008C1329" w:rsidP="00C161A0">
            <w:pPr>
              <w:spacing w:line="220" w:lineRule="exact"/>
              <w:jc w:val="center"/>
              <w:rPr>
                <w:sz w:val="16"/>
                <w:szCs w:val="16"/>
              </w:rPr>
            </w:pPr>
            <w:r w:rsidRPr="0019462D">
              <w:rPr>
                <w:rFonts w:eastAsia="等线"/>
                <w:sz w:val="16"/>
                <w:szCs w:val="16"/>
              </w:rPr>
              <w:t>0.968</w:t>
            </w:r>
            <w:r>
              <w:rPr>
                <w:rFonts w:eastAsia="等线"/>
                <w:sz w:val="16"/>
                <w:szCs w:val="16"/>
              </w:rPr>
              <w:t>0</w:t>
            </w:r>
          </w:p>
        </w:tc>
        <w:tc>
          <w:tcPr>
            <w:tcW w:w="791" w:type="pct"/>
            <w:tcBorders>
              <w:top w:val="nil"/>
              <w:left w:val="nil"/>
              <w:bottom w:val="nil"/>
              <w:right w:val="nil"/>
            </w:tcBorders>
            <w:vAlign w:val="bottom"/>
          </w:tcPr>
          <w:p w14:paraId="101A7087" w14:textId="77777777" w:rsidR="008C1329" w:rsidRPr="0019462D" w:rsidRDefault="008C1329" w:rsidP="00C161A0">
            <w:pPr>
              <w:spacing w:line="220" w:lineRule="exact"/>
              <w:jc w:val="center"/>
              <w:rPr>
                <w:sz w:val="16"/>
                <w:szCs w:val="16"/>
              </w:rPr>
            </w:pPr>
            <w:r w:rsidRPr="0019462D">
              <w:rPr>
                <w:rFonts w:eastAsia="等线"/>
                <w:sz w:val="16"/>
                <w:szCs w:val="16"/>
              </w:rPr>
              <w:t>0.9134</w:t>
            </w:r>
          </w:p>
        </w:tc>
        <w:tc>
          <w:tcPr>
            <w:tcW w:w="791" w:type="pct"/>
            <w:tcBorders>
              <w:top w:val="nil"/>
              <w:left w:val="nil"/>
              <w:bottom w:val="nil"/>
              <w:right w:val="nil"/>
            </w:tcBorders>
            <w:vAlign w:val="bottom"/>
          </w:tcPr>
          <w:p w14:paraId="615BB1B3" w14:textId="77777777" w:rsidR="008C1329" w:rsidRPr="0019462D" w:rsidRDefault="008C1329" w:rsidP="00C161A0">
            <w:pPr>
              <w:spacing w:line="220" w:lineRule="exact"/>
              <w:jc w:val="center"/>
              <w:rPr>
                <w:sz w:val="16"/>
                <w:szCs w:val="16"/>
              </w:rPr>
            </w:pPr>
            <w:r w:rsidRPr="0019462D">
              <w:rPr>
                <w:rFonts w:eastAsia="等线"/>
                <w:sz w:val="16"/>
                <w:szCs w:val="16"/>
              </w:rPr>
              <w:t>0.9015</w:t>
            </w:r>
          </w:p>
        </w:tc>
        <w:tc>
          <w:tcPr>
            <w:tcW w:w="791" w:type="pct"/>
            <w:tcBorders>
              <w:top w:val="nil"/>
              <w:left w:val="nil"/>
              <w:bottom w:val="nil"/>
              <w:right w:val="nil"/>
            </w:tcBorders>
            <w:vAlign w:val="bottom"/>
          </w:tcPr>
          <w:p w14:paraId="15BD04E2" w14:textId="77777777" w:rsidR="008C1329" w:rsidRPr="0019462D" w:rsidRDefault="008C1329" w:rsidP="00C161A0">
            <w:pPr>
              <w:spacing w:line="220" w:lineRule="exact"/>
              <w:jc w:val="center"/>
              <w:rPr>
                <w:sz w:val="16"/>
                <w:szCs w:val="16"/>
              </w:rPr>
            </w:pPr>
            <w:r w:rsidRPr="0019462D">
              <w:rPr>
                <w:rFonts w:eastAsia="等线"/>
                <w:sz w:val="16"/>
                <w:szCs w:val="16"/>
              </w:rPr>
              <w:t>0.9899</w:t>
            </w:r>
          </w:p>
        </w:tc>
        <w:tc>
          <w:tcPr>
            <w:tcW w:w="782" w:type="pct"/>
            <w:tcBorders>
              <w:top w:val="nil"/>
              <w:left w:val="nil"/>
              <w:bottom w:val="nil"/>
              <w:right w:val="nil"/>
            </w:tcBorders>
            <w:vAlign w:val="bottom"/>
          </w:tcPr>
          <w:p w14:paraId="0F711850" w14:textId="77777777" w:rsidR="008C1329" w:rsidRPr="0019462D" w:rsidRDefault="008C1329" w:rsidP="00C161A0">
            <w:pPr>
              <w:spacing w:line="220" w:lineRule="exact"/>
              <w:jc w:val="center"/>
              <w:rPr>
                <w:sz w:val="16"/>
                <w:szCs w:val="16"/>
              </w:rPr>
            </w:pPr>
            <w:r w:rsidRPr="0019462D">
              <w:rPr>
                <w:rFonts w:eastAsia="等线"/>
                <w:sz w:val="16"/>
                <w:szCs w:val="16"/>
              </w:rPr>
              <w:t>0.9874</w:t>
            </w:r>
          </w:p>
        </w:tc>
      </w:tr>
      <w:tr w:rsidR="008C1329" w:rsidRPr="0019462D" w14:paraId="2173230A" w14:textId="77777777" w:rsidTr="00C161A0">
        <w:trPr>
          <w:cantSplit/>
          <w:trHeight w:val="23"/>
          <w:jc w:val="center"/>
        </w:trPr>
        <w:tc>
          <w:tcPr>
            <w:tcW w:w="1051" w:type="pct"/>
            <w:tcBorders>
              <w:top w:val="nil"/>
              <w:left w:val="nil"/>
              <w:bottom w:val="nil"/>
              <w:right w:val="nil"/>
            </w:tcBorders>
            <w:vAlign w:val="bottom"/>
          </w:tcPr>
          <w:p w14:paraId="24DF9ABF" w14:textId="77777777" w:rsidR="008C1329" w:rsidRPr="0019462D" w:rsidRDefault="008C1329" w:rsidP="00C161A0">
            <w:pPr>
              <w:spacing w:line="220" w:lineRule="exact"/>
              <w:jc w:val="center"/>
              <w:rPr>
                <w:sz w:val="16"/>
                <w:szCs w:val="16"/>
              </w:rPr>
            </w:pPr>
            <w:r w:rsidRPr="0019462D">
              <w:rPr>
                <w:rFonts w:eastAsia="等线"/>
                <w:sz w:val="16"/>
                <w:szCs w:val="16"/>
              </w:rPr>
              <w:t>196</w:t>
            </w:r>
          </w:p>
        </w:tc>
        <w:tc>
          <w:tcPr>
            <w:tcW w:w="794" w:type="pct"/>
            <w:tcBorders>
              <w:top w:val="nil"/>
              <w:left w:val="nil"/>
              <w:bottom w:val="nil"/>
              <w:right w:val="nil"/>
            </w:tcBorders>
            <w:vAlign w:val="bottom"/>
          </w:tcPr>
          <w:p w14:paraId="31404A2F" w14:textId="77777777" w:rsidR="008C1329" w:rsidRPr="0019462D" w:rsidRDefault="008C1329" w:rsidP="00C161A0">
            <w:pPr>
              <w:spacing w:line="220" w:lineRule="exact"/>
              <w:jc w:val="center"/>
              <w:rPr>
                <w:sz w:val="16"/>
                <w:szCs w:val="16"/>
              </w:rPr>
            </w:pPr>
            <w:r w:rsidRPr="0019462D">
              <w:rPr>
                <w:rFonts w:eastAsia="等线"/>
                <w:sz w:val="16"/>
                <w:szCs w:val="16"/>
              </w:rPr>
              <w:t>0.9715</w:t>
            </w:r>
          </w:p>
        </w:tc>
        <w:tc>
          <w:tcPr>
            <w:tcW w:w="791" w:type="pct"/>
            <w:tcBorders>
              <w:top w:val="nil"/>
              <w:left w:val="nil"/>
              <w:bottom w:val="nil"/>
              <w:right w:val="nil"/>
            </w:tcBorders>
            <w:vAlign w:val="bottom"/>
          </w:tcPr>
          <w:p w14:paraId="0A6AC648" w14:textId="77777777" w:rsidR="008C1329" w:rsidRPr="0019462D" w:rsidRDefault="008C1329" w:rsidP="00C161A0">
            <w:pPr>
              <w:spacing w:line="220" w:lineRule="exact"/>
              <w:jc w:val="center"/>
              <w:rPr>
                <w:sz w:val="16"/>
                <w:szCs w:val="16"/>
              </w:rPr>
            </w:pPr>
            <w:r w:rsidRPr="0019462D">
              <w:rPr>
                <w:rFonts w:eastAsia="等线"/>
                <w:sz w:val="16"/>
                <w:szCs w:val="16"/>
              </w:rPr>
              <w:t>0.9231</w:t>
            </w:r>
          </w:p>
        </w:tc>
        <w:tc>
          <w:tcPr>
            <w:tcW w:w="791" w:type="pct"/>
            <w:tcBorders>
              <w:top w:val="nil"/>
              <w:left w:val="nil"/>
              <w:bottom w:val="nil"/>
              <w:right w:val="nil"/>
            </w:tcBorders>
            <w:vAlign w:val="bottom"/>
          </w:tcPr>
          <w:p w14:paraId="3D4561C8" w14:textId="77777777" w:rsidR="008C1329" w:rsidRPr="0019462D" w:rsidRDefault="008C1329" w:rsidP="00C161A0">
            <w:pPr>
              <w:spacing w:line="220" w:lineRule="exact"/>
              <w:jc w:val="center"/>
              <w:rPr>
                <w:sz w:val="16"/>
                <w:szCs w:val="16"/>
              </w:rPr>
            </w:pPr>
            <w:r w:rsidRPr="0019462D">
              <w:rPr>
                <w:rFonts w:eastAsia="等线"/>
                <w:sz w:val="16"/>
                <w:szCs w:val="16"/>
              </w:rPr>
              <w:t>0.9077</w:t>
            </w:r>
          </w:p>
        </w:tc>
        <w:tc>
          <w:tcPr>
            <w:tcW w:w="791" w:type="pct"/>
            <w:tcBorders>
              <w:top w:val="nil"/>
              <w:left w:val="nil"/>
              <w:bottom w:val="nil"/>
              <w:right w:val="nil"/>
            </w:tcBorders>
            <w:vAlign w:val="bottom"/>
          </w:tcPr>
          <w:p w14:paraId="29C4F888" w14:textId="77777777" w:rsidR="008C1329" w:rsidRPr="0019462D" w:rsidRDefault="008C1329" w:rsidP="00C161A0">
            <w:pPr>
              <w:spacing w:line="220" w:lineRule="exact"/>
              <w:jc w:val="center"/>
              <w:rPr>
                <w:sz w:val="16"/>
                <w:szCs w:val="16"/>
              </w:rPr>
            </w:pPr>
            <w:r w:rsidRPr="0019462D">
              <w:rPr>
                <w:rFonts w:eastAsia="等线"/>
                <w:sz w:val="16"/>
                <w:szCs w:val="16"/>
              </w:rPr>
              <w:t>0.9926</w:t>
            </w:r>
          </w:p>
        </w:tc>
        <w:tc>
          <w:tcPr>
            <w:tcW w:w="782" w:type="pct"/>
            <w:tcBorders>
              <w:top w:val="nil"/>
              <w:left w:val="nil"/>
              <w:bottom w:val="nil"/>
              <w:right w:val="nil"/>
            </w:tcBorders>
            <w:vAlign w:val="bottom"/>
          </w:tcPr>
          <w:p w14:paraId="047F447D" w14:textId="77777777" w:rsidR="008C1329" w:rsidRPr="0019462D" w:rsidRDefault="008C1329" w:rsidP="00C161A0">
            <w:pPr>
              <w:spacing w:line="220" w:lineRule="exact"/>
              <w:jc w:val="center"/>
              <w:rPr>
                <w:sz w:val="16"/>
                <w:szCs w:val="16"/>
              </w:rPr>
            </w:pPr>
            <w:r w:rsidRPr="0019462D">
              <w:rPr>
                <w:rFonts w:eastAsia="等线"/>
                <w:sz w:val="16"/>
                <w:szCs w:val="16"/>
              </w:rPr>
              <w:t>0.9878</w:t>
            </w:r>
          </w:p>
        </w:tc>
      </w:tr>
      <w:tr w:rsidR="008C1329" w:rsidRPr="0019462D" w14:paraId="095E1148" w14:textId="77777777" w:rsidTr="00C161A0">
        <w:trPr>
          <w:cantSplit/>
          <w:trHeight w:val="23"/>
          <w:jc w:val="center"/>
        </w:trPr>
        <w:tc>
          <w:tcPr>
            <w:tcW w:w="1051" w:type="pct"/>
            <w:tcBorders>
              <w:top w:val="nil"/>
              <w:left w:val="nil"/>
              <w:bottom w:val="nil"/>
              <w:right w:val="nil"/>
            </w:tcBorders>
            <w:vAlign w:val="bottom"/>
          </w:tcPr>
          <w:p w14:paraId="5913EFE0" w14:textId="77777777" w:rsidR="008C1329" w:rsidRPr="0019462D" w:rsidRDefault="008C1329" w:rsidP="00C161A0">
            <w:pPr>
              <w:spacing w:line="220" w:lineRule="exact"/>
              <w:jc w:val="center"/>
              <w:rPr>
                <w:sz w:val="16"/>
                <w:szCs w:val="16"/>
              </w:rPr>
            </w:pPr>
            <w:r w:rsidRPr="0019462D">
              <w:rPr>
                <w:rFonts w:eastAsia="等线"/>
                <w:sz w:val="16"/>
                <w:szCs w:val="16"/>
              </w:rPr>
              <w:t>206</w:t>
            </w:r>
          </w:p>
        </w:tc>
        <w:tc>
          <w:tcPr>
            <w:tcW w:w="794" w:type="pct"/>
            <w:tcBorders>
              <w:top w:val="nil"/>
              <w:left w:val="nil"/>
              <w:bottom w:val="nil"/>
              <w:right w:val="nil"/>
            </w:tcBorders>
            <w:vAlign w:val="bottom"/>
          </w:tcPr>
          <w:p w14:paraId="6CE65BE2" w14:textId="77777777" w:rsidR="008C1329" w:rsidRPr="0019462D" w:rsidRDefault="008C1329" w:rsidP="00C161A0">
            <w:pPr>
              <w:spacing w:line="220" w:lineRule="exact"/>
              <w:jc w:val="center"/>
              <w:rPr>
                <w:bCs/>
                <w:sz w:val="16"/>
                <w:szCs w:val="16"/>
              </w:rPr>
            </w:pPr>
            <w:r w:rsidRPr="0019462D">
              <w:rPr>
                <w:rFonts w:eastAsia="等线"/>
                <w:sz w:val="16"/>
                <w:szCs w:val="16"/>
              </w:rPr>
              <w:t>0.9705</w:t>
            </w:r>
          </w:p>
        </w:tc>
        <w:tc>
          <w:tcPr>
            <w:tcW w:w="791" w:type="pct"/>
            <w:tcBorders>
              <w:top w:val="nil"/>
              <w:left w:val="nil"/>
              <w:bottom w:val="nil"/>
              <w:right w:val="nil"/>
            </w:tcBorders>
            <w:vAlign w:val="bottom"/>
          </w:tcPr>
          <w:p w14:paraId="5C5FE270" w14:textId="77777777" w:rsidR="008C1329" w:rsidRPr="0019462D" w:rsidRDefault="008C1329" w:rsidP="00C161A0">
            <w:pPr>
              <w:spacing w:line="220" w:lineRule="exact"/>
              <w:jc w:val="center"/>
              <w:rPr>
                <w:sz w:val="16"/>
                <w:szCs w:val="16"/>
              </w:rPr>
            </w:pPr>
            <w:r w:rsidRPr="0019462D">
              <w:rPr>
                <w:rFonts w:eastAsia="等线"/>
                <w:sz w:val="16"/>
                <w:szCs w:val="16"/>
              </w:rPr>
              <w:t>0.9203</w:t>
            </w:r>
          </w:p>
        </w:tc>
        <w:tc>
          <w:tcPr>
            <w:tcW w:w="791" w:type="pct"/>
            <w:tcBorders>
              <w:top w:val="nil"/>
              <w:left w:val="nil"/>
              <w:bottom w:val="nil"/>
              <w:right w:val="nil"/>
            </w:tcBorders>
            <w:vAlign w:val="bottom"/>
          </w:tcPr>
          <w:p w14:paraId="657ECDE8" w14:textId="77777777" w:rsidR="008C1329" w:rsidRPr="0019462D" w:rsidRDefault="008C1329" w:rsidP="00C161A0">
            <w:pPr>
              <w:spacing w:line="220" w:lineRule="exact"/>
              <w:jc w:val="center"/>
              <w:rPr>
                <w:sz w:val="16"/>
                <w:szCs w:val="16"/>
              </w:rPr>
            </w:pPr>
            <w:r w:rsidRPr="0019462D">
              <w:rPr>
                <w:rFonts w:eastAsia="等线"/>
                <w:sz w:val="16"/>
                <w:szCs w:val="16"/>
              </w:rPr>
              <w:t>0.9097</w:t>
            </w:r>
          </w:p>
        </w:tc>
        <w:tc>
          <w:tcPr>
            <w:tcW w:w="791" w:type="pct"/>
            <w:tcBorders>
              <w:top w:val="nil"/>
              <w:left w:val="nil"/>
              <w:bottom w:val="nil"/>
              <w:right w:val="nil"/>
            </w:tcBorders>
            <w:vAlign w:val="bottom"/>
          </w:tcPr>
          <w:p w14:paraId="4CAE3AB6" w14:textId="77777777" w:rsidR="008C1329" w:rsidRPr="0019462D" w:rsidRDefault="008C1329" w:rsidP="00C161A0">
            <w:pPr>
              <w:spacing w:line="220" w:lineRule="exact"/>
              <w:jc w:val="center"/>
              <w:rPr>
                <w:sz w:val="16"/>
                <w:szCs w:val="16"/>
              </w:rPr>
            </w:pPr>
            <w:r w:rsidRPr="0019462D">
              <w:rPr>
                <w:rFonts w:eastAsia="等线"/>
                <w:sz w:val="16"/>
                <w:szCs w:val="16"/>
              </w:rPr>
              <w:t>0.9905</w:t>
            </w:r>
          </w:p>
        </w:tc>
        <w:tc>
          <w:tcPr>
            <w:tcW w:w="782" w:type="pct"/>
            <w:tcBorders>
              <w:top w:val="nil"/>
              <w:left w:val="nil"/>
              <w:bottom w:val="nil"/>
              <w:right w:val="nil"/>
            </w:tcBorders>
            <w:vAlign w:val="bottom"/>
          </w:tcPr>
          <w:p w14:paraId="530F3481" w14:textId="77777777" w:rsidR="008C1329" w:rsidRPr="0019462D" w:rsidRDefault="008C1329" w:rsidP="00C161A0">
            <w:pPr>
              <w:spacing w:line="220" w:lineRule="exact"/>
              <w:jc w:val="center"/>
              <w:rPr>
                <w:sz w:val="16"/>
                <w:szCs w:val="16"/>
              </w:rPr>
            </w:pPr>
            <w:r w:rsidRPr="0019462D">
              <w:rPr>
                <w:rFonts w:eastAsia="等线"/>
                <w:sz w:val="16"/>
                <w:szCs w:val="16"/>
              </w:rPr>
              <w:t>0.9884</w:t>
            </w:r>
          </w:p>
        </w:tc>
      </w:tr>
      <w:tr w:rsidR="008C1329" w:rsidRPr="0019462D" w14:paraId="52D16B93" w14:textId="77777777" w:rsidTr="00C161A0">
        <w:trPr>
          <w:cantSplit/>
          <w:trHeight w:val="23"/>
          <w:jc w:val="center"/>
        </w:trPr>
        <w:tc>
          <w:tcPr>
            <w:tcW w:w="1051" w:type="pct"/>
            <w:tcBorders>
              <w:top w:val="nil"/>
              <w:left w:val="nil"/>
              <w:bottom w:val="nil"/>
              <w:right w:val="nil"/>
            </w:tcBorders>
            <w:vAlign w:val="bottom"/>
          </w:tcPr>
          <w:p w14:paraId="78C9B784" w14:textId="77777777" w:rsidR="008C1329" w:rsidRPr="0019462D" w:rsidRDefault="008C1329" w:rsidP="00C161A0">
            <w:pPr>
              <w:spacing w:line="220" w:lineRule="exact"/>
              <w:jc w:val="center"/>
              <w:rPr>
                <w:sz w:val="16"/>
                <w:szCs w:val="16"/>
              </w:rPr>
            </w:pPr>
            <w:r w:rsidRPr="0019462D">
              <w:rPr>
                <w:rFonts w:eastAsia="等线"/>
                <w:sz w:val="16"/>
                <w:szCs w:val="16"/>
              </w:rPr>
              <w:t>216</w:t>
            </w:r>
          </w:p>
        </w:tc>
        <w:tc>
          <w:tcPr>
            <w:tcW w:w="794" w:type="pct"/>
            <w:tcBorders>
              <w:top w:val="nil"/>
              <w:left w:val="nil"/>
              <w:bottom w:val="nil"/>
              <w:right w:val="nil"/>
            </w:tcBorders>
            <w:vAlign w:val="bottom"/>
          </w:tcPr>
          <w:p w14:paraId="6D924447" w14:textId="77777777" w:rsidR="008C1329" w:rsidRPr="0019462D" w:rsidRDefault="008C1329" w:rsidP="00C161A0">
            <w:pPr>
              <w:spacing w:line="220" w:lineRule="exact"/>
              <w:jc w:val="center"/>
              <w:rPr>
                <w:sz w:val="16"/>
                <w:szCs w:val="16"/>
              </w:rPr>
            </w:pPr>
            <w:r w:rsidRPr="0019462D">
              <w:rPr>
                <w:rFonts w:eastAsia="等线"/>
                <w:sz w:val="16"/>
                <w:szCs w:val="16"/>
              </w:rPr>
              <w:t>0.9700</w:t>
            </w:r>
          </w:p>
        </w:tc>
        <w:tc>
          <w:tcPr>
            <w:tcW w:w="791" w:type="pct"/>
            <w:tcBorders>
              <w:top w:val="nil"/>
              <w:left w:val="nil"/>
              <w:bottom w:val="nil"/>
              <w:right w:val="nil"/>
            </w:tcBorders>
            <w:vAlign w:val="bottom"/>
          </w:tcPr>
          <w:p w14:paraId="1F52456A" w14:textId="77777777" w:rsidR="008C1329" w:rsidRPr="0019462D" w:rsidRDefault="008C1329" w:rsidP="00C161A0">
            <w:pPr>
              <w:spacing w:line="220" w:lineRule="exact"/>
              <w:jc w:val="center"/>
              <w:rPr>
                <w:sz w:val="16"/>
                <w:szCs w:val="16"/>
              </w:rPr>
            </w:pPr>
            <w:r w:rsidRPr="0019462D">
              <w:rPr>
                <w:rFonts w:eastAsia="等线"/>
                <w:sz w:val="16"/>
                <w:szCs w:val="16"/>
              </w:rPr>
              <w:t>0.9190</w:t>
            </w:r>
          </w:p>
        </w:tc>
        <w:tc>
          <w:tcPr>
            <w:tcW w:w="791" w:type="pct"/>
            <w:tcBorders>
              <w:top w:val="nil"/>
              <w:left w:val="nil"/>
              <w:bottom w:val="nil"/>
              <w:right w:val="nil"/>
            </w:tcBorders>
            <w:vAlign w:val="bottom"/>
          </w:tcPr>
          <w:p w14:paraId="323DC375" w14:textId="77777777" w:rsidR="008C1329" w:rsidRPr="0019462D" w:rsidRDefault="008C1329" w:rsidP="00C161A0">
            <w:pPr>
              <w:spacing w:line="220" w:lineRule="exact"/>
              <w:jc w:val="center"/>
              <w:rPr>
                <w:sz w:val="16"/>
                <w:szCs w:val="16"/>
              </w:rPr>
            </w:pPr>
            <w:r w:rsidRPr="0019462D">
              <w:rPr>
                <w:rFonts w:eastAsia="等线"/>
                <w:sz w:val="16"/>
                <w:szCs w:val="16"/>
              </w:rPr>
              <w:t>0.9035</w:t>
            </w:r>
          </w:p>
        </w:tc>
        <w:tc>
          <w:tcPr>
            <w:tcW w:w="791" w:type="pct"/>
            <w:tcBorders>
              <w:top w:val="nil"/>
              <w:left w:val="nil"/>
              <w:bottom w:val="nil"/>
              <w:right w:val="nil"/>
            </w:tcBorders>
            <w:vAlign w:val="bottom"/>
          </w:tcPr>
          <w:p w14:paraId="06803214" w14:textId="77777777" w:rsidR="008C1329" w:rsidRPr="0019462D" w:rsidRDefault="008C1329" w:rsidP="00C161A0">
            <w:pPr>
              <w:spacing w:line="220" w:lineRule="exact"/>
              <w:jc w:val="center"/>
              <w:rPr>
                <w:sz w:val="16"/>
                <w:szCs w:val="16"/>
              </w:rPr>
            </w:pPr>
            <w:r w:rsidRPr="0019462D">
              <w:rPr>
                <w:rFonts w:eastAsia="等线"/>
                <w:sz w:val="16"/>
                <w:szCs w:val="16"/>
              </w:rPr>
              <w:t>0.9919</w:t>
            </w:r>
          </w:p>
        </w:tc>
        <w:tc>
          <w:tcPr>
            <w:tcW w:w="782" w:type="pct"/>
            <w:tcBorders>
              <w:top w:val="nil"/>
              <w:left w:val="nil"/>
              <w:bottom w:val="nil"/>
              <w:right w:val="nil"/>
            </w:tcBorders>
            <w:vAlign w:val="bottom"/>
          </w:tcPr>
          <w:p w14:paraId="7F0DE32F" w14:textId="77777777" w:rsidR="008C1329" w:rsidRPr="0019462D" w:rsidRDefault="008C1329" w:rsidP="00C161A0">
            <w:pPr>
              <w:spacing w:line="220" w:lineRule="exact"/>
              <w:jc w:val="center"/>
              <w:rPr>
                <w:sz w:val="16"/>
                <w:szCs w:val="16"/>
              </w:rPr>
            </w:pPr>
            <w:r w:rsidRPr="0019462D">
              <w:rPr>
                <w:rFonts w:eastAsia="等线"/>
                <w:sz w:val="16"/>
                <w:szCs w:val="16"/>
              </w:rPr>
              <w:t>0.9879</w:t>
            </w:r>
          </w:p>
        </w:tc>
      </w:tr>
      <w:tr w:rsidR="008C1329" w:rsidRPr="0019462D" w14:paraId="77461A87" w14:textId="77777777" w:rsidTr="00C161A0">
        <w:trPr>
          <w:cantSplit/>
          <w:trHeight w:val="23"/>
          <w:jc w:val="center"/>
        </w:trPr>
        <w:tc>
          <w:tcPr>
            <w:tcW w:w="1051" w:type="pct"/>
            <w:tcBorders>
              <w:top w:val="nil"/>
              <w:left w:val="nil"/>
              <w:bottom w:val="nil"/>
              <w:right w:val="nil"/>
            </w:tcBorders>
            <w:vAlign w:val="bottom"/>
          </w:tcPr>
          <w:p w14:paraId="4718B6A7" w14:textId="77777777" w:rsidR="008C1329" w:rsidRPr="0019462D" w:rsidRDefault="008C1329" w:rsidP="00C161A0">
            <w:pPr>
              <w:spacing w:line="220" w:lineRule="exact"/>
              <w:jc w:val="center"/>
              <w:rPr>
                <w:sz w:val="16"/>
                <w:szCs w:val="16"/>
              </w:rPr>
            </w:pPr>
            <w:r w:rsidRPr="0019462D">
              <w:rPr>
                <w:rFonts w:eastAsia="等线"/>
                <w:sz w:val="16"/>
                <w:szCs w:val="16"/>
              </w:rPr>
              <w:t>226</w:t>
            </w:r>
          </w:p>
        </w:tc>
        <w:tc>
          <w:tcPr>
            <w:tcW w:w="794" w:type="pct"/>
            <w:tcBorders>
              <w:top w:val="nil"/>
              <w:left w:val="nil"/>
              <w:bottom w:val="nil"/>
              <w:right w:val="nil"/>
            </w:tcBorders>
            <w:vAlign w:val="bottom"/>
          </w:tcPr>
          <w:p w14:paraId="1A23ECC0" w14:textId="77777777" w:rsidR="008C1329" w:rsidRPr="0019462D" w:rsidRDefault="008C1329" w:rsidP="00C161A0">
            <w:pPr>
              <w:spacing w:line="220" w:lineRule="exact"/>
              <w:jc w:val="center"/>
              <w:rPr>
                <w:sz w:val="16"/>
                <w:szCs w:val="16"/>
              </w:rPr>
            </w:pPr>
            <w:r w:rsidRPr="0019462D">
              <w:rPr>
                <w:rFonts w:eastAsia="等线"/>
                <w:sz w:val="16"/>
                <w:szCs w:val="16"/>
              </w:rPr>
              <w:t>0.9705</w:t>
            </w:r>
          </w:p>
        </w:tc>
        <w:tc>
          <w:tcPr>
            <w:tcW w:w="791" w:type="pct"/>
            <w:tcBorders>
              <w:top w:val="nil"/>
              <w:left w:val="nil"/>
              <w:bottom w:val="nil"/>
              <w:right w:val="nil"/>
            </w:tcBorders>
            <w:vAlign w:val="bottom"/>
          </w:tcPr>
          <w:p w14:paraId="6F3E518C" w14:textId="77777777" w:rsidR="008C1329" w:rsidRPr="0019462D" w:rsidRDefault="008C1329" w:rsidP="00C161A0">
            <w:pPr>
              <w:spacing w:line="220" w:lineRule="exact"/>
              <w:jc w:val="center"/>
              <w:rPr>
                <w:sz w:val="16"/>
                <w:szCs w:val="16"/>
              </w:rPr>
            </w:pPr>
            <w:r w:rsidRPr="0019462D">
              <w:rPr>
                <w:rFonts w:eastAsia="等线"/>
                <w:sz w:val="16"/>
                <w:szCs w:val="16"/>
              </w:rPr>
              <w:t>0.9203</w:t>
            </w:r>
          </w:p>
        </w:tc>
        <w:tc>
          <w:tcPr>
            <w:tcW w:w="791" w:type="pct"/>
            <w:tcBorders>
              <w:top w:val="nil"/>
              <w:left w:val="nil"/>
              <w:bottom w:val="nil"/>
              <w:right w:val="nil"/>
            </w:tcBorders>
            <w:vAlign w:val="bottom"/>
          </w:tcPr>
          <w:p w14:paraId="44CB52DB" w14:textId="77777777" w:rsidR="008C1329" w:rsidRPr="0019462D" w:rsidRDefault="008C1329" w:rsidP="00C161A0">
            <w:pPr>
              <w:spacing w:line="220" w:lineRule="exact"/>
              <w:jc w:val="center"/>
              <w:rPr>
                <w:sz w:val="16"/>
                <w:szCs w:val="16"/>
              </w:rPr>
            </w:pPr>
            <w:r w:rsidRPr="0019462D">
              <w:rPr>
                <w:rFonts w:eastAsia="等线"/>
                <w:sz w:val="16"/>
                <w:szCs w:val="16"/>
              </w:rPr>
              <w:t>0.9035</w:t>
            </w:r>
          </w:p>
        </w:tc>
        <w:tc>
          <w:tcPr>
            <w:tcW w:w="791" w:type="pct"/>
            <w:tcBorders>
              <w:top w:val="nil"/>
              <w:left w:val="nil"/>
              <w:bottom w:val="nil"/>
              <w:right w:val="nil"/>
            </w:tcBorders>
            <w:vAlign w:val="bottom"/>
          </w:tcPr>
          <w:p w14:paraId="47368415" w14:textId="77777777" w:rsidR="008C1329" w:rsidRPr="0019462D" w:rsidRDefault="008C1329" w:rsidP="00C161A0">
            <w:pPr>
              <w:spacing w:line="220" w:lineRule="exact"/>
              <w:jc w:val="center"/>
              <w:rPr>
                <w:sz w:val="16"/>
                <w:szCs w:val="16"/>
              </w:rPr>
            </w:pPr>
            <w:r w:rsidRPr="0019462D">
              <w:rPr>
                <w:rFonts w:eastAsia="等线"/>
                <w:sz w:val="16"/>
                <w:szCs w:val="16"/>
              </w:rPr>
              <w:t>0.9926</w:t>
            </w:r>
          </w:p>
        </w:tc>
        <w:tc>
          <w:tcPr>
            <w:tcW w:w="782" w:type="pct"/>
            <w:tcBorders>
              <w:top w:val="nil"/>
              <w:left w:val="nil"/>
              <w:bottom w:val="nil"/>
              <w:right w:val="nil"/>
            </w:tcBorders>
            <w:vAlign w:val="bottom"/>
          </w:tcPr>
          <w:p w14:paraId="11760262" w14:textId="77777777" w:rsidR="008C1329" w:rsidRPr="0019462D" w:rsidRDefault="008C1329" w:rsidP="00C161A0">
            <w:pPr>
              <w:spacing w:line="220" w:lineRule="exact"/>
              <w:jc w:val="center"/>
              <w:rPr>
                <w:sz w:val="16"/>
                <w:szCs w:val="16"/>
              </w:rPr>
            </w:pPr>
            <w:r w:rsidRPr="0019462D">
              <w:rPr>
                <w:rFonts w:eastAsia="等线"/>
                <w:sz w:val="16"/>
                <w:szCs w:val="16"/>
              </w:rPr>
              <w:t>0.9886</w:t>
            </w:r>
          </w:p>
        </w:tc>
      </w:tr>
      <w:tr w:rsidR="008C1329" w:rsidRPr="0019462D" w14:paraId="0B94C4AA" w14:textId="77777777" w:rsidTr="00C161A0">
        <w:trPr>
          <w:cantSplit/>
          <w:trHeight w:val="23"/>
          <w:jc w:val="center"/>
        </w:trPr>
        <w:tc>
          <w:tcPr>
            <w:tcW w:w="1051" w:type="pct"/>
            <w:tcBorders>
              <w:top w:val="nil"/>
              <w:left w:val="nil"/>
              <w:bottom w:val="nil"/>
              <w:right w:val="nil"/>
            </w:tcBorders>
            <w:vAlign w:val="bottom"/>
          </w:tcPr>
          <w:p w14:paraId="57749E55" w14:textId="77777777" w:rsidR="008C1329" w:rsidRPr="0019462D" w:rsidRDefault="008C1329" w:rsidP="00C161A0">
            <w:pPr>
              <w:spacing w:line="220" w:lineRule="exact"/>
              <w:jc w:val="center"/>
              <w:rPr>
                <w:sz w:val="16"/>
                <w:szCs w:val="16"/>
              </w:rPr>
            </w:pPr>
            <w:r w:rsidRPr="0019462D">
              <w:rPr>
                <w:rFonts w:eastAsia="等线"/>
                <w:sz w:val="16"/>
                <w:szCs w:val="16"/>
              </w:rPr>
              <w:t>236</w:t>
            </w:r>
          </w:p>
        </w:tc>
        <w:tc>
          <w:tcPr>
            <w:tcW w:w="794" w:type="pct"/>
            <w:tcBorders>
              <w:top w:val="nil"/>
              <w:left w:val="nil"/>
              <w:bottom w:val="nil"/>
              <w:right w:val="nil"/>
            </w:tcBorders>
            <w:vAlign w:val="bottom"/>
          </w:tcPr>
          <w:p w14:paraId="2FEB154C" w14:textId="77777777" w:rsidR="008C1329" w:rsidRPr="0019462D" w:rsidRDefault="008C1329" w:rsidP="00C161A0">
            <w:pPr>
              <w:spacing w:line="220" w:lineRule="exact"/>
              <w:jc w:val="center"/>
              <w:rPr>
                <w:sz w:val="16"/>
                <w:szCs w:val="16"/>
              </w:rPr>
            </w:pPr>
            <w:r w:rsidRPr="0019462D">
              <w:rPr>
                <w:rFonts w:eastAsia="等线"/>
                <w:sz w:val="16"/>
                <w:szCs w:val="16"/>
              </w:rPr>
              <w:t>0.9715</w:t>
            </w:r>
          </w:p>
        </w:tc>
        <w:tc>
          <w:tcPr>
            <w:tcW w:w="791" w:type="pct"/>
            <w:tcBorders>
              <w:top w:val="nil"/>
              <w:left w:val="nil"/>
              <w:bottom w:val="nil"/>
              <w:right w:val="nil"/>
            </w:tcBorders>
            <w:vAlign w:val="bottom"/>
          </w:tcPr>
          <w:p w14:paraId="689CC618" w14:textId="77777777" w:rsidR="008C1329" w:rsidRPr="0019462D" w:rsidRDefault="008C1329" w:rsidP="00C161A0">
            <w:pPr>
              <w:spacing w:line="220" w:lineRule="exact"/>
              <w:jc w:val="center"/>
              <w:rPr>
                <w:sz w:val="16"/>
                <w:szCs w:val="16"/>
              </w:rPr>
            </w:pPr>
            <w:r w:rsidRPr="0019462D">
              <w:rPr>
                <w:rFonts w:eastAsia="等线"/>
                <w:sz w:val="16"/>
                <w:szCs w:val="16"/>
              </w:rPr>
              <w:t>0.9231</w:t>
            </w:r>
          </w:p>
        </w:tc>
        <w:tc>
          <w:tcPr>
            <w:tcW w:w="791" w:type="pct"/>
            <w:tcBorders>
              <w:top w:val="nil"/>
              <w:left w:val="nil"/>
              <w:bottom w:val="nil"/>
              <w:right w:val="nil"/>
            </w:tcBorders>
            <w:vAlign w:val="bottom"/>
          </w:tcPr>
          <w:p w14:paraId="61687D7A" w14:textId="77777777" w:rsidR="008C1329" w:rsidRPr="0019462D" w:rsidRDefault="008C1329" w:rsidP="00C161A0">
            <w:pPr>
              <w:spacing w:line="220" w:lineRule="exact"/>
              <w:jc w:val="center"/>
              <w:rPr>
                <w:sz w:val="16"/>
                <w:szCs w:val="16"/>
              </w:rPr>
            </w:pPr>
            <w:r w:rsidRPr="0019462D">
              <w:rPr>
                <w:rFonts w:eastAsia="等线"/>
                <w:sz w:val="16"/>
                <w:szCs w:val="16"/>
              </w:rPr>
              <w:t>0.9097</w:t>
            </w:r>
          </w:p>
        </w:tc>
        <w:tc>
          <w:tcPr>
            <w:tcW w:w="791" w:type="pct"/>
            <w:tcBorders>
              <w:top w:val="nil"/>
              <w:left w:val="nil"/>
              <w:bottom w:val="nil"/>
              <w:right w:val="nil"/>
            </w:tcBorders>
            <w:vAlign w:val="bottom"/>
          </w:tcPr>
          <w:p w14:paraId="00A2ADB5" w14:textId="77777777" w:rsidR="008C1329" w:rsidRPr="0019462D" w:rsidRDefault="008C1329" w:rsidP="00C161A0">
            <w:pPr>
              <w:spacing w:line="220" w:lineRule="exact"/>
              <w:jc w:val="center"/>
              <w:rPr>
                <w:sz w:val="16"/>
                <w:szCs w:val="16"/>
              </w:rPr>
            </w:pPr>
            <w:r w:rsidRPr="0019462D">
              <w:rPr>
                <w:rFonts w:eastAsia="等线"/>
                <w:sz w:val="16"/>
                <w:szCs w:val="16"/>
              </w:rPr>
              <w:t>0.9919</w:t>
            </w:r>
          </w:p>
        </w:tc>
        <w:tc>
          <w:tcPr>
            <w:tcW w:w="782" w:type="pct"/>
            <w:tcBorders>
              <w:top w:val="nil"/>
              <w:left w:val="nil"/>
              <w:bottom w:val="nil"/>
              <w:right w:val="nil"/>
            </w:tcBorders>
            <w:vAlign w:val="bottom"/>
          </w:tcPr>
          <w:p w14:paraId="7BEE99F2" w14:textId="77777777" w:rsidR="008C1329" w:rsidRPr="0019462D" w:rsidRDefault="008C1329" w:rsidP="00C161A0">
            <w:pPr>
              <w:spacing w:line="220" w:lineRule="exact"/>
              <w:jc w:val="center"/>
              <w:rPr>
                <w:sz w:val="16"/>
                <w:szCs w:val="16"/>
              </w:rPr>
            </w:pPr>
            <w:r w:rsidRPr="0019462D">
              <w:rPr>
                <w:rFonts w:eastAsia="等线"/>
                <w:sz w:val="16"/>
                <w:szCs w:val="16"/>
              </w:rPr>
              <w:t>0.9888</w:t>
            </w:r>
          </w:p>
        </w:tc>
      </w:tr>
      <w:tr w:rsidR="008C1329" w:rsidRPr="0019462D" w14:paraId="17EA6EA6" w14:textId="77777777" w:rsidTr="00C161A0">
        <w:trPr>
          <w:cantSplit/>
          <w:trHeight w:val="23"/>
          <w:jc w:val="center"/>
        </w:trPr>
        <w:tc>
          <w:tcPr>
            <w:tcW w:w="1051" w:type="pct"/>
            <w:tcBorders>
              <w:top w:val="nil"/>
              <w:left w:val="nil"/>
              <w:bottom w:val="nil"/>
              <w:right w:val="nil"/>
            </w:tcBorders>
            <w:vAlign w:val="bottom"/>
          </w:tcPr>
          <w:p w14:paraId="6549746A" w14:textId="77777777" w:rsidR="008C1329" w:rsidRPr="0019462D" w:rsidRDefault="008C1329" w:rsidP="00C161A0">
            <w:pPr>
              <w:spacing w:line="220" w:lineRule="exact"/>
              <w:jc w:val="center"/>
              <w:rPr>
                <w:sz w:val="16"/>
                <w:szCs w:val="16"/>
              </w:rPr>
            </w:pPr>
            <w:r w:rsidRPr="0019462D">
              <w:rPr>
                <w:rFonts w:eastAsia="等线"/>
                <w:sz w:val="16"/>
                <w:szCs w:val="16"/>
              </w:rPr>
              <w:t>246</w:t>
            </w:r>
          </w:p>
        </w:tc>
        <w:tc>
          <w:tcPr>
            <w:tcW w:w="794" w:type="pct"/>
            <w:tcBorders>
              <w:top w:val="nil"/>
              <w:left w:val="nil"/>
              <w:bottom w:val="nil"/>
              <w:right w:val="nil"/>
            </w:tcBorders>
            <w:vAlign w:val="bottom"/>
          </w:tcPr>
          <w:p w14:paraId="4E03EB5C" w14:textId="77777777" w:rsidR="008C1329" w:rsidRPr="0019462D" w:rsidRDefault="008C1329" w:rsidP="00C161A0">
            <w:pPr>
              <w:spacing w:line="220" w:lineRule="exact"/>
              <w:jc w:val="center"/>
              <w:rPr>
                <w:sz w:val="16"/>
                <w:szCs w:val="16"/>
              </w:rPr>
            </w:pPr>
            <w:r w:rsidRPr="0019462D">
              <w:rPr>
                <w:rFonts w:eastAsia="等线"/>
                <w:sz w:val="16"/>
                <w:szCs w:val="16"/>
              </w:rPr>
              <w:t>0.9720</w:t>
            </w:r>
          </w:p>
        </w:tc>
        <w:tc>
          <w:tcPr>
            <w:tcW w:w="791" w:type="pct"/>
            <w:tcBorders>
              <w:top w:val="nil"/>
              <w:left w:val="nil"/>
              <w:bottom w:val="nil"/>
              <w:right w:val="nil"/>
            </w:tcBorders>
            <w:vAlign w:val="bottom"/>
          </w:tcPr>
          <w:p w14:paraId="076914FF" w14:textId="77777777" w:rsidR="008C1329" w:rsidRPr="0019462D" w:rsidRDefault="008C1329" w:rsidP="00C161A0">
            <w:pPr>
              <w:spacing w:line="220" w:lineRule="exact"/>
              <w:jc w:val="center"/>
              <w:rPr>
                <w:sz w:val="16"/>
                <w:szCs w:val="16"/>
              </w:rPr>
            </w:pPr>
            <w:r w:rsidRPr="0019462D">
              <w:rPr>
                <w:rFonts w:eastAsia="等线"/>
                <w:sz w:val="16"/>
                <w:szCs w:val="16"/>
              </w:rPr>
              <w:t>0.9244</w:t>
            </w:r>
          </w:p>
        </w:tc>
        <w:tc>
          <w:tcPr>
            <w:tcW w:w="791" w:type="pct"/>
            <w:tcBorders>
              <w:top w:val="nil"/>
              <w:left w:val="nil"/>
              <w:bottom w:val="nil"/>
              <w:right w:val="nil"/>
            </w:tcBorders>
            <w:vAlign w:val="bottom"/>
          </w:tcPr>
          <w:p w14:paraId="655735AE" w14:textId="77777777" w:rsidR="008C1329" w:rsidRPr="0019462D" w:rsidRDefault="008C1329" w:rsidP="00C161A0">
            <w:pPr>
              <w:spacing w:line="220" w:lineRule="exact"/>
              <w:jc w:val="center"/>
              <w:rPr>
                <w:sz w:val="16"/>
                <w:szCs w:val="16"/>
              </w:rPr>
            </w:pPr>
            <w:r w:rsidRPr="0019462D">
              <w:rPr>
                <w:rFonts w:eastAsia="等线"/>
                <w:sz w:val="16"/>
                <w:szCs w:val="16"/>
              </w:rPr>
              <w:t>0.9077</w:t>
            </w:r>
          </w:p>
        </w:tc>
        <w:tc>
          <w:tcPr>
            <w:tcW w:w="791" w:type="pct"/>
            <w:tcBorders>
              <w:top w:val="nil"/>
              <w:left w:val="nil"/>
              <w:bottom w:val="nil"/>
              <w:right w:val="nil"/>
            </w:tcBorders>
            <w:vAlign w:val="bottom"/>
          </w:tcPr>
          <w:p w14:paraId="5DB33325" w14:textId="77777777" w:rsidR="008C1329" w:rsidRPr="0019462D" w:rsidRDefault="008C1329" w:rsidP="00C161A0">
            <w:pPr>
              <w:spacing w:line="220" w:lineRule="exact"/>
              <w:jc w:val="center"/>
              <w:rPr>
                <w:sz w:val="16"/>
                <w:szCs w:val="16"/>
              </w:rPr>
            </w:pPr>
            <w:r w:rsidRPr="0019462D">
              <w:rPr>
                <w:rFonts w:eastAsia="等线"/>
                <w:sz w:val="16"/>
                <w:szCs w:val="16"/>
              </w:rPr>
              <w:t>0.9932</w:t>
            </w:r>
          </w:p>
        </w:tc>
        <w:tc>
          <w:tcPr>
            <w:tcW w:w="782" w:type="pct"/>
            <w:tcBorders>
              <w:top w:val="nil"/>
              <w:left w:val="nil"/>
              <w:bottom w:val="nil"/>
              <w:right w:val="nil"/>
            </w:tcBorders>
            <w:vAlign w:val="bottom"/>
          </w:tcPr>
          <w:p w14:paraId="3EBDF19A" w14:textId="77777777" w:rsidR="008C1329" w:rsidRPr="0019462D" w:rsidRDefault="008C1329" w:rsidP="00C161A0">
            <w:pPr>
              <w:spacing w:line="220" w:lineRule="exact"/>
              <w:jc w:val="center"/>
              <w:rPr>
                <w:sz w:val="16"/>
                <w:szCs w:val="16"/>
              </w:rPr>
            </w:pPr>
            <w:r w:rsidRPr="0019462D">
              <w:rPr>
                <w:rFonts w:eastAsia="等线"/>
                <w:sz w:val="16"/>
                <w:szCs w:val="16"/>
              </w:rPr>
              <w:t>0.9889</w:t>
            </w:r>
          </w:p>
        </w:tc>
      </w:tr>
      <w:tr w:rsidR="008C1329" w:rsidRPr="0019462D" w14:paraId="483D79C2" w14:textId="77777777" w:rsidTr="00C161A0">
        <w:trPr>
          <w:cantSplit/>
          <w:trHeight w:val="23"/>
          <w:jc w:val="center"/>
        </w:trPr>
        <w:tc>
          <w:tcPr>
            <w:tcW w:w="1051" w:type="pct"/>
            <w:tcBorders>
              <w:top w:val="nil"/>
              <w:left w:val="nil"/>
              <w:bottom w:val="nil"/>
              <w:right w:val="nil"/>
            </w:tcBorders>
            <w:vAlign w:val="bottom"/>
          </w:tcPr>
          <w:p w14:paraId="17A397A5" w14:textId="77777777" w:rsidR="008C1329" w:rsidRPr="008170FA" w:rsidRDefault="008C1329" w:rsidP="00C161A0">
            <w:pPr>
              <w:spacing w:line="220" w:lineRule="exact"/>
              <w:jc w:val="center"/>
              <w:rPr>
                <w:b/>
                <w:sz w:val="16"/>
                <w:szCs w:val="16"/>
              </w:rPr>
            </w:pPr>
            <w:r w:rsidRPr="008170FA">
              <w:rPr>
                <w:rFonts w:eastAsia="等线" w:hint="eastAsia"/>
                <w:b/>
                <w:sz w:val="16"/>
                <w:szCs w:val="16"/>
              </w:rPr>
              <w:t>256</w:t>
            </w:r>
          </w:p>
        </w:tc>
        <w:tc>
          <w:tcPr>
            <w:tcW w:w="794" w:type="pct"/>
            <w:tcBorders>
              <w:top w:val="nil"/>
              <w:left w:val="nil"/>
              <w:bottom w:val="nil"/>
              <w:right w:val="nil"/>
            </w:tcBorders>
            <w:vAlign w:val="bottom"/>
          </w:tcPr>
          <w:p w14:paraId="79FD5766" w14:textId="77777777" w:rsidR="008C1329" w:rsidRPr="008170FA" w:rsidRDefault="008C1329" w:rsidP="00C161A0">
            <w:pPr>
              <w:spacing w:line="220" w:lineRule="exact"/>
              <w:jc w:val="center"/>
              <w:rPr>
                <w:b/>
                <w:sz w:val="16"/>
                <w:szCs w:val="16"/>
              </w:rPr>
            </w:pPr>
            <w:r w:rsidRPr="008170FA">
              <w:rPr>
                <w:rFonts w:eastAsia="等线" w:hint="eastAsia"/>
                <w:b/>
                <w:sz w:val="16"/>
                <w:szCs w:val="16"/>
              </w:rPr>
              <w:t>0.9730</w:t>
            </w:r>
          </w:p>
        </w:tc>
        <w:tc>
          <w:tcPr>
            <w:tcW w:w="791" w:type="pct"/>
            <w:tcBorders>
              <w:top w:val="nil"/>
              <w:left w:val="nil"/>
              <w:bottom w:val="nil"/>
              <w:right w:val="nil"/>
            </w:tcBorders>
            <w:vAlign w:val="bottom"/>
          </w:tcPr>
          <w:p w14:paraId="070EE8AE" w14:textId="77777777" w:rsidR="008C1329" w:rsidRPr="008170FA" w:rsidRDefault="008C1329" w:rsidP="00C161A0">
            <w:pPr>
              <w:spacing w:line="220" w:lineRule="exact"/>
              <w:jc w:val="center"/>
              <w:rPr>
                <w:b/>
                <w:sz w:val="16"/>
                <w:szCs w:val="16"/>
              </w:rPr>
            </w:pPr>
            <w:r w:rsidRPr="008170FA">
              <w:rPr>
                <w:rFonts w:eastAsia="等线" w:hint="eastAsia"/>
                <w:b/>
                <w:sz w:val="16"/>
                <w:szCs w:val="16"/>
              </w:rPr>
              <w:t>0.9270</w:t>
            </w:r>
          </w:p>
        </w:tc>
        <w:tc>
          <w:tcPr>
            <w:tcW w:w="791" w:type="pct"/>
            <w:tcBorders>
              <w:top w:val="nil"/>
              <w:left w:val="nil"/>
              <w:bottom w:val="nil"/>
              <w:right w:val="nil"/>
            </w:tcBorders>
            <w:vAlign w:val="bottom"/>
          </w:tcPr>
          <w:p w14:paraId="6201222B" w14:textId="77777777" w:rsidR="008C1329" w:rsidRPr="008170FA" w:rsidRDefault="008C1329" w:rsidP="00C161A0">
            <w:pPr>
              <w:spacing w:line="220" w:lineRule="exact"/>
              <w:jc w:val="center"/>
              <w:rPr>
                <w:b/>
                <w:sz w:val="16"/>
                <w:szCs w:val="16"/>
              </w:rPr>
            </w:pPr>
            <w:r w:rsidRPr="008170FA">
              <w:rPr>
                <w:rFonts w:eastAsia="等线" w:hint="eastAsia"/>
                <w:b/>
                <w:sz w:val="16"/>
                <w:szCs w:val="16"/>
              </w:rPr>
              <w:t>0.9076</w:t>
            </w:r>
          </w:p>
        </w:tc>
        <w:tc>
          <w:tcPr>
            <w:tcW w:w="791" w:type="pct"/>
            <w:tcBorders>
              <w:top w:val="nil"/>
              <w:left w:val="nil"/>
              <w:bottom w:val="nil"/>
              <w:right w:val="nil"/>
            </w:tcBorders>
            <w:vAlign w:val="bottom"/>
          </w:tcPr>
          <w:p w14:paraId="6088A5FC" w14:textId="77777777" w:rsidR="008C1329" w:rsidRPr="008170FA" w:rsidRDefault="008C1329" w:rsidP="00C161A0">
            <w:pPr>
              <w:spacing w:line="220" w:lineRule="exact"/>
              <w:jc w:val="center"/>
              <w:rPr>
                <w:b/>
                <w:sz w:val="16"/>
                <w:szCs w:val="16"/>
              </w:rPr>
            </w:pPr>
            <w:r w:rsidRPr="008170FA">
              <w:rPr>
                <w:rFonts w:eastAsia="等线" w:hint="eastAsia"/>
                <w:b/>
                <w:sz w:val="16"/>
                <w:szCs w:val="16"/>
              </w:rPr>
              <w:t>0.9946</w:t>
            </w:r>
          </w:p>
        </w:tc>
        <w:tc>
          <w:tcPr>
            <w:tcW w:w="782" w:type="pct"/>
            <w:tcBorders>
              <w:top w:val="nil"/>
              <w:left w:val="nil"/>
              <w:bottom w:val="nil"/>
              <w:right w:val="nil"/>
            </w:tcBorders>
            <w:vAlign w:val="bottom"/>
          </w:tcPr>
          <w:p w14:paraId="755490A1" w14:textId="77777777" w:rsidR="008C1329" w:rsidRPr="008170FA" w:rsidRDefault="008C1329" w:rsidP="00C161A0">
            <w:pPr>
              <w:spacing w:line="220" w:lineRule="exact"/>
              <w:jc w:val="center"/>
              <w:rPr>
                <w:b/>
                <w:sz w:val="16"/>
                <w:szCs w:val="16"/>
              </w:rPr>
            </w:pPr>
            <w:r w:rsidRPr="008170FA">
              <w:rPr>
                <w:rFonts w:eastAsia="等线" w:hint="eastAsia"/>
                <w:b/>
                <w:sz w:val="16"/>
                <w:szCs w:val="16"/>
              </w:rPr>
              <w:t>0.9886</w:t>
            </w:r>
          </w:p>
        </w:tc>
      </w:tr>
      <w:tr w:rsidR="008C1329" w:rsidRPr="0019462D" w14:paraId="527B2916" w14:textId="77777777" w:rsidTr="00C161A0">
        <w:trPr>
          <w:cantSplit/>
          <w:trHeight w:val="23"/>
          <w:jc w:val="center"/>
        </w:trPr>
        <w:tc>
          <w:tcPr>
            <w:tcW w:w="1051" w:type="pct"/>
            <w:tcBorders>
              <w:top w:val="nil"/>
              <w:left w:val="nil"/>
              <w:bottom w:val="nil"/>
              <w:right w:val="nil"/>
            </w:tcBorders>
            <w:vAlign w:val="bottom"/>
          </w:tcPr>
          <w:p w14:paraId="7974D852" w14:textId="77777777" w:rsidR="008C1329" w:rsidRPr="0019462D" w:rsidRDefault="008C1329" w:rsidP="00C161A0">
            <w:pPr>
              <w:spacing w:line="220" w:lineRule="exact"/>
              <w:jc w:val="center"/>
              <w:rPr>
                <w:sz w:val="16"/>
                <w:szCs w:val="16"/>
              </w:rPr>
            </w:pPr>
            <w:r w:rsidRPr="0019462D">
              <w:rPr>
                <w:rFonts w:eastAsia="等线"/>
                <w:sz w:val="16"/>
                <w:szCs w:val="16"/>
              </w:rPr>
              <w:t>266</w:t>
            </w:r>
          </w:p>
        </w:tc>
        <w:tc>
          <w:tcPr>
            <w:tcW w:w="794" w:type="pct"/>
            <w:tcBorders>
              <w:top w:val="nil"/>
              <w:left w:val="nil"/>
              <w:bottom w:val="nil"/>
              <w:right w:val="nil"/>
            </w:tcBorders>
            <w:vAlign w:val="bottom"/>
          </w:tcPr>
          <w:p w14:paraId="129BC19F" w14:textId="77777777" w:rsidR="008C1329" w:rsidRPr="0019462D" w:rsidRDefault="008C1329" w:rsidP="00C161A0">
            <w:pPr>
              <w:spacing w:line="220" w:lineRule="exact"/>
              <w:jc w:val="center"/>
              <w:rPr>
                <w:sz w:val="16"/>
                <w:szCs w:val="16"/>
              </w:rPr>
            </w:pPr>
            <w:r w:rsidRPr="0019462D">
              <w:rPr>
                <w:rFonts w:eastAsia="等线"/>
                <w:sz w:val="16"/>
                <w:szCs w:val="16"/>
              </w:rPr>
              <w:t>0.9705</w:t>
            </w:r>
          </w:p>
        </w:tc>
        <w:tc>
          <w:tcPr>
            <w:tcW w:w="791" w:type="pct"/>
            <w:tcBorders>
              <w:top w:val="nil"/>
              <w:left w:val="nil"/>
              <w:bottom w:val="nil"/>
              <w:right w:val="nil"/>
            </w:tcBorders>
            <w:vAlign w:val="bottom"/>
          </w:tcPr>
          <w:p w14:paraId="7C5F9FBD" w14:textId="77777777" w:rsidR="008C1329" w:rsidRPr="0019462D" w:rsidRDefault="008C1329" w:rsidP="00C161A0">
            <w:pPr>
              <w:spacing w:line="220" w:lineRule="exact"/>
              <w:jc w:val="center"/>
              <w:rPr>
                <w:sz w:val="16"/>
                <w:szCs w:val="16"/>
              </w:rPr>
            </w:pPr>
            <w:r w:rsidRPr="0019462D">
              <w:rPr>
                <w:rFonts w:eastAsia="等线"/>
                <w:sz w:val="16"/>
                <w:szCs w:val="16"/>
              </w:rPr>
              <w:t>0.9201</w:t>
            </w:r>
          </w:p>
        </w:tc>
        <w:tc>
          <w:tcPr>
            <w:tcW w:w="791" w:type="pct"/>
            <w:tcBorders>
              <w:top w:val="nil"/>
              <w:left w:val="nil"/>
              <w:bottom w:val="nil"/>
              <w:right w:val="nil"/>
            </w:tcBorders>
            <w:vAlign w:val="bottom"/>
          </w:tcPr>
          <w:p w14:paraId="7B801197" w14:textId="77777777" w:rsidR="008C1329" w:rsidRPr="0019462D" w:rsidRDefault="008C1329" w:rsidP="00C161A0">
            <w:pPr>
              <w:spacing w:line="220" w:lineRule="exact"/>
              <w:jc w:val="center"/>
              <w:rPr>
                <w:sz w:val="16"/>
                <w:szCs w:val="16"/>
              </w:rPr>
            </w:pPr>
            <w:r w:rsidRPr="0019462D">
              <w:rPr>
                <w:rFonts w:eastAsia="等线"/>
                <w:sz w:val="16"/>
                <w:szCs w:val="16"/>
              </w:rPr>
              <w:t>0.9055</w:t>
            </w:r>
          </w:p>
        </w:tc>
        <w:tc>
          <w:tcPr>
            <w:tcW w:w="791" w:type="pct"/>
            <w:tcBorders>
              <w:top w:val="nil"/>
              <w:left w:val="nil"/>
              <w:bottom w:val="nil"/>
              <w:right w:val="nil"/>
            </w:tcBorders>
            <w:vAlign w:val="bottom"/>
          </w:tcPr>
          <w:p w14:paraId="7B2FB87A" w14:textId="77777777" w:rsidR="008C1329" w:rsidRPr="0019462D" w:rsidRDefault="008C1329" w:rsidP="00C161A0">
            <w:pPr>
              <w:spacing w:line="220" w:lineRule="exact"/>
              <w:jc w:val="center"/>
              <w:rPr>
                <w:sz w:val="16"/>
                <w:szCs w:val="16"/>
              </w:rPr>
            </w:pPr>
            <w:r w:rsidRPr="0019462D">
              <w:rPr>
                <w:rFonts w:eastAsia="等线"/>
                <w:sz w:val="16"/>
                <w:szCs w:val="16"/>
              </w:rPr>
              <w:t>0.9919</w:t>
            </w:r>
          </w:p>
        </w:tc>
        <w:tc>
          <w:tcPr>
            <w:tcW w:w="782" w:type="pct"/>
            <w:tcBorders>
              <w:top w:val="nil"/>
              <w:left w:val="nil"/>
              <w:bottom w:val="nil"/>
              <w:right w:val="nil"/>
            </w:tcBorders>
            <w:vAlign w:val="bottom"/>
          </w:tcPr>
          <w:p w14:paraId="70C50C70" w14:textId="77777777" w:rsidR="008C1329" w:rsidRPr="0019462D" w:rsidRDefault="008C1329" w:rsidP="00C161A0">
            <w:pPr>
              <w:spacing w:line="220" w:lineRule="exact"/>
              <w:jc w:val="center"/>
              <w:rPr>
                <w:sz w:val="16"/>
                <w:szCs w:val="16"/>
              </w:rPr>
            </w:pPr>
            <w:r w:rsidRPr="0019462D">
              <w:rPr>
                <w:rFonts w:eastAsia="等线"/>
                <w:sz w:val="16"/>
                <w:szCs w:val="16"/>
              </w:rPr>
              <w:t>0.9888</w:t>
            </w:r>
          </w:p>
        </w:tc>
      </w:tr>
      <w:tr w:rsidR="008C1329" w:rsidRPr="0019462D" w14:paraId="7AEF241B" w14:textId="77777777" w:rsidTr="00C161A0">
        <w:trPr>
          <w:cantSplit/>
          <w:trHeight w:val="23"/>
          <w:jc w:val="center"/>
        </w:trPr>
        <w:tc>
          <w:tcPr>
            <w:tcW w:w="1051" w:type="pct"/>
            <w:tcBorders>
              <w:top w:val="nil"/>
              <w:left w:val="nil"/>
              <w:bottom w:val="nil"/>
              <w:right w:val="nil"/>
            </w:tcBorders>
            <w:vAlign w:val="bottom"/>
          </w:tcPr>
          <w:p w14:paraId="59E40955" w14:textId="77777777" w:rsidR="008C1329" w:rsidRPr="0019462D" w:rsidRDefault="008C1329" w:rsidP="00C161A0">
            <w:pPr>
              <w:spacing w:line="220" w:lineRule="exact"/>
              <w:jc w:val="center"/>
              <w:rPr>
                <w:sz w:val="16"/>
                <w:szCs w:val="16"/>
              </w:rPr>
            </w:pPr>
            <w:r w:rsidRPr="0019462D">
              <w:rPr>
                <w:rFonts w:eastAsia="等线"/>
                <w:sz w:val="16"/>
                <w:szCs w:val="16"/>
              </w:rPr>
              <w:t>276</w:t>
            </w:r>
          </w:p>
        </w:tc>
        <w:tc>
          <w:tcPr>
            <w:tcW w:w="794" w:type="pct"/>
            <w:tcBorders>
              <w:top w:val="nil"/>
              <w:left w:val="nil"/>
              <w:bottom w:val="nil"/>
              <w:right w:val="nil"/>
            </w:tcBorders>
            <w:vAlign w:val="bottom"/>
          </w:tcPr>
          <w:p w14:paraId="1C46E1A4" w14:textId="77777777" w:rsidR="008C1329" w:rsidRPr="0019462D" w:rsidRDefault="008C1329" w:rsidP="00C161A0">
            <w:pPr>
              <w:spacing w:line="220" w:lineRule="exact"/>
              <w:jc w:val="center"/>
              <w:rPr>
                <w:sz w:val="16"/>
                <w:szCs w:val="16"/>
              </w:rPr>
            </w:pPr>
            <w:r w:rsidRPr="0019462D">
              <w:rPr>
                <w:rFonts w:eastAsia="等线"/>
                <w:sz w:val="16"/>
                <w:szCs w:val="16"/>
              </w:rPr>
              <w:t>0.9690</w:t>
            </w:r>
          </w:p>
        </w:tc>
        <w:tc>
          <w:tcPr>
            <w:tcW w:w="791" w:type="pct"/>
            <w:tcBorders>
              <w:top w:val="nil"/>
              <w:left w:val="nil"/>
              <w:bottom w:val="nil"/>
              <w:right w:val="nil"/>
            </w:tcBorders>
            <w:vAlign w:val="bottom"/>
          </w:tcPr>
          <w:p w14:paraId="664B094C" w14:textId="77777777" w:rsidR="008C1329" w:rsidRPr="0019462D" w:rsidRDefault="008C1329" w:rsidP="00C161A0">
            <w:pPr>
              <w:spacing w:line="220" w:lineRule="exact"/>
              <w:jc w:val="center"/>
              <w:rPr>
                <w:sz w:val="16"/>
                <w:szCs w:val="16"/>
              </w:rPr>
            </w:pPr>
            <w:r w:rsidRPr="0019462D">
              <w:rPr>
                <w:rFonts w:eastAsia="等线"/>
                <w:sz w:val="16"/>
                <w:szCs w:val="16"/>
              </w:rPr>
              <w:t>0.9161</w:t>
            </w:r>
          </w:p>
        </w:tc>
        <w:tc>
          <w:tcPr>
            <w:tcW w:w="791" w:type="pct"/>
            <w:tcBorders>
              <w:top w:val="nil"/>
              <w:left w:val="nil"/>
              <w:bottom w:val="nil"/>
              <w:right w:val="nil"/>
            </w:tcBorders>
            <w:vAlign w:val="bottom"/>
          </w:tcPr>
          <w:p w14:paraId="67B095B4" w14:textId="77777777" w:rsidR="008C1329" w:rsidRPr="0019462D" w:rsidRDefault="008C1329" w:rsidP="00C161A0">
            <w:pPr>
              <w:spacing w:line="220" w:lineRule="exact"/>
              <w:jc w:val="center"/>
              <w:rPr>
                <w:sz w:val="16"/>
                <w:szCs w:val="16"/>
              </w:rPr>
            </w:pPr>
            <w:r w:rsidRPr="0019462D">
              <w:rPr>
                <w:rFonts w:eastAsia="等线"/>
                <w:sz w:val="16"/>
                <w:szCs w:val="16"/>
              </w:rPr>
              <w:t>0.8953</w:t>
            </w:r>
          </w:p>
        </w:tc>
        <w:tc>
          <w:tcPr>
            <w:tcW w:w="791" w:type="pct"/>
            <w:tcBorders>
              <w:top w:val="nil"/>
              <w:left w:val="nil"/>
              <w:bottom w:val="nil"/>
              <w:right w:val="nil"/>
            </w:tcBorders>
            <w:vAlign w:val="bottom"/>
          </w:tcPr>
          <w:p w14:paraId="7C6C0636" w14:textId="77777777" w:rsidR="008C1329" w:rsidRPr="0019462D" w:rsidRDefault="008C1329" w:rsidP="00C161A0">
            <w:pPr>
              <w:spacing w:line="220" w:lineRule="exact"/>
              <w:jc w:val="center"/>
              <w:rPr>
                <w:sz w:val="16"/>
                <w:szCs w:val="16"/>
              </w:rPr>
            </w:pPr>
            <w:r w:rsidRPr="0019462D">
              <w:rPr>
                <w:rFonts w:eastAsia="等线"/>
                <w:sz w:val="16"/>
                <w:szCs w:val="16"/>
              </w:rPr>
              <w:t>0.9932</w:t>
            </w:r>
          </w:p>
        </w:tc>
        <w:tc>
          <w:tcPr>
            <w:tcW w:w="782" w:type="pct"/>
            <w:tcBorders>
              <w:top w:val="nil"/>
              <w:left w:val="nil"/>
              <w:bottom w:val="nil"/>
              <w:right w:val="nil"/>
            </w:tcBorders>
            <w:vAlign w:val="bottom"/>
          </w:tcPr>
          <w:p w14:paraId="57372E11" w14:textId="77777777" w:rsidR="008C1329" w:rsidRPr="0019462D" w:rsidRDefault="008C1329" w:rsidP="00C161A0">
            <w:pPr>
              <w:spacing w:line="220" w:lineRule="exact"/>
              <w:jc w:val="center"/>
              <w:rPr>
                <w:sz w:val="16"/>
                <w:szCs w:val="16"/>
              </w:rPr>
            </w:pPr>
            <w:r w:rsidRPr="0019462D">
              <w:rPr>
                <w:rFonts w:eastAsia="等线"/>
                <w:sz w:val="16"/>
                <w:szCs w:val="16"/>
              </w:rPr>
              <w:t>0.9883</w:t>
            </w:r>
          </w:p>
        </w:tc>
      </w:tr>
      <w:tr w:rsidR="008C1329" w:rsidRPr="0019462D" w14:paraId="1A9C2F3F" w14:textId="77777777" w:rsidTr="00C161A0">
        <w:trPr>
          <w:cantSplit/>
          <w:trHeight w:val="23"/>
          <w:jc w:val="center"/>
        </w:trPr>
        <w:tc>
          <w:tcPr>
            <w:tcW w:w="1051" w:type="pct"/>
            <w:tcBorders>
              <w:top w:val="nil"/>
              <w:left w:val="nil"/>
              <w:bottom w:val="nil"/>
              <w:right w:val="nil"/>
            </w:tcBorders>
            <w:vAlign w:val="bottom"/>
          </w:tcPr>
          <w:p w14:paraId="43490928" w14:textId="77777777" w:rsidR="008C1329" w:rsidRPr="0019462D" w:rsidRDefault="008C1329" w:rsidP="00C161A0">
            <w:pPr>
              <w:spacing w:line="220" w:lineRule="exact"/>
              <w:jc w:val="center"/>
              <w:rPr>
                <w:sz w:val="16"/>
                <w:szCs w:val="16"/>
              </w:rPr>
            </w:pPr>
            <w:r w:rsidRPr="0019462D">
              <w:rPr>
                <w:rFonts w:eastAsia="等线"/>
                <w:sz w:val="16"/>
                <w:szCs w:val="16"/>
              </w:rPr>
              <w:t>286</w:t>
            </w:r>
          </w:p>
        </w:tc>
        <w:tc>
          <w:tcPr>
            <w:tcW w:w="794" w:type="pct"/>
            <w:tcBorders>
              <w:top w:val="nil"/>
              <w:left w:val="nil"/>
              <w:bottom w:val="nil"/>
              <w:right w:val="nil"/>
            </w:tcBorders>
            <w:vAlign w:val="bottom"/>
          </w:tcPr>
          <w:p w14:paraId="63F12C5B" w14:textId="77777777" w:rsidR="008C1329" w:rsidRPr="0019462D" w:rsidRDefault="008C1329" w:rsidP="00C161A0">
            <w:pPr>
              <w:spacing w:line="220" w:lineRule="exact"/>
              <w:jc w:val="center"/>
              <w:rPr>
                <w:sz w:val="16"/>
                <w:szCs w:val="16"/>
              </w:rPr>
            </w:pPr>
            <w:r w:rsidRPr="0019462D">
              <w:rPr>
                <w:rFonts w:eastAsia="等线"/>
                <w:sz w:val="16"/>
                <w:szCs w:val="16"/>
              </w:rPr>
              <w:t>0.9710</w:t>
            </w:r>
          </w:p>
        </w:tc>
        <w:tc>
          <w:tcPr>
            <w:tcW w:w="791" w:type="pct"/>
            <w:tcBorders>
              <w:top w:val="nil"/>
              <w:left w:val="nil"/>
              <w:bottom w:val="nil"/>
              <w:right w:val="nil"/>
            </w:tcBorders>
            <w:vAlign w:val="bottom"/>
          </w:tcPr>
          <w:p w14:paraId="363F7D52" w14:textId="77777777" w:rsidR="008C1329" w:rsidRPr="0019462D" w:rsidRDefault="008C1329" w:rsidP="00C161A0">
            <w:pPr>
              <w:spacing w:line="220" w:lineRule="exact"/>
              <w:jc w:val="center"/>
              <w:rPr>
                <w:sz w:val="16"/>
                <w:szCs w:val="16"/>
              </w:rPr>
            </w:pPr>
            <w:r w:rsidRPr="0019462D">
              <w:rPr>
                <w:rFonts w:eastAsia="等线"/>
                <w:sz w:val="16"/>
                <w:szCs w:val="16"/>
              </w:rPr>
              <w:t>0.9216</w:t>
            </w:r>
          </w:p>
        </w:tc>
        <w:tc>
          <w:tcPr>
            <w:tcW w:w="791" w:type="pct"/>
            <w:tcBorders>
              <w:top w:val="nil"/>
              <w:left w:val="nil"/>
              <w:bottom w:val="nil"/>
              <w:right w:val="nil"/>
            </w:tcBorders>
            <w:vAlign w:val="bottom"/>
          </w:tcPr>
          <w:p w14:paraId="3CB77999" w14:textId="77777777" w:rsidR="008C1329" w:rsidRPr="0019462D" w:rsidRDefault="008C1329" w:rsidP="00C161A0">
            <w:pPr>
              <w:spacing w:line="220" w:lineRule="exact"/>
              <w:jc w:val="center"/>
              <w:rPr>
                <w:sz w:val="16"/>
                <w:szCs w:val="16"/>
              </w:rPr>
            </w:pPr>
            <w:r w:rsidRPr="0019462D">
              <w:rPr>
                <w:rFonts w:eastAsia="等线"/>
                <w:sz w:val="16"/>
                <w:szCs w:val="16"/>
              </w:rPr>
              <w:t>0.8994</w:t>
            </w:r>
          </w:p>
        </w:tc>
        <w:tc>
          <w:tcPr>
            <w:tcW w:w="791" w:type="pct"/>
            <w:tcBorders>
              <w:top w:val="nil"/>
              <w:left w:val="nil"/>
              <w:bottom w:val="nil"/>
              <w:right w:val="nil"/>
            </w:tcBorders>
            <w:vAlign w:val="bottom"/>
          </w:tcPr>
          <w:p w14:paraId="65C0AF02" w14:textId="77777777" w:rsidR="008C1329" w:rsidRPr="0019462D" w:rsidRDefault="008C1329" w:rsidP="00C161A0">
            <w:pPr>
              <w:spacing w:line="220" w:lineRule="exact"/>
              <w:jc w:val="center"/>
              <w:rPr>
                <w:sz w:val="16"/>
                <w:szCs w:val="16"/>
              </w:rPr>
            </w:pPr>
            <w:r w:rsidRPr="0019462D">
              <w:rPr>
                <w:rFonts w:eastAsia="等线"/>
                <w:sz w:val="16"/>
                <w:szCs w:val="16"/>
              </w:rPr>
              <w:t>0.9946</w:t>
            </w:r>
          </w:p>
        </w:tc>
        <w:tc>
          <w:tcPr>
            <w:tcW w:w="782" w:type="pct"/>
            <w:tcBorders>
              <w:top w:val="nil"/>
              <w:left w:val="nil"/>
              <w:bottom w:val="nil"/>
              <w:right w:val="nil"/>
            </w:tcBorders>
            <w:vAlign w:val="bottom"/>
          </w:tcPr>
          <w:p w14:paraId="2C06C40F" w14:textId="77777777" w:rsidR="008C1329" w:rsidRPr="0019462D" w:rsidRDefault="008C1329" w:rsidP="00C161A0">
            <w:pPr>
              <w:spacing w:line="220" w:lineRule="exact"/>
              <w:jc w:val="center"/>
              <w:rPr>
                <w:sz w:val="16"/>
                <w:szCs w:val="16"/>
              </w:rPr>
            </w:pPr>
            <w:r w:rsidRPr="0019462D">
              <w:rPr>
                <w:rFonts w:eastAsia="等线"/>
                <w:sz w:val="16"/>
                <w:szCs w:val="16"/>
              </w:rPr>
              <w:t>0.9888</w:t>
            </w:r>
          </w:p>
        </w:tc>
      </w:tr>
      <w:tr w:rsidR="008C1329" w:rsidRPr="0019462D" w14:paraId="21A13668" w14:textId="77777777" w:rsidTr="00C161A0">
        <w:trPr>
          <w:cantSplit/>
          <w:trHeight w:val="23"/>
          <w:jc w:val="center"/>
        </w:trPr>
        <w:tc>
          <w:tcPr>
            <w:tcW w:w="1051" w:type="pct"/>
            <w:tcBorders>
              <w:top w:val="nil"/>
              <w:left w:val="nil"/>
              <w:bottom w:val="nil"/>
              <w:right w:val="nil"/>
            </w:tcBorders>
            <w:vAlign w:val="bottom"/>
          </w:tcPr>
          <w:p w14:paraId="74CD3569" w14:textId="77777777" w:rsidR="008C1329" w:rsidRPr="0019462D" w:rsidRDefault="008C1329" w:rsidP="00C161A0">
            <w:pPr>
              <w:spacing w:line="220" w:lineRule="exact"/>
              <w:jc w:val="center"/>
              <w:rPr>
                <w:sz w:val="16"/>
                <w:szCs w:val="16"/>
              </w:rPr>
            </w:pPr>
            <w:r w:rsidRPr="0019462D">
              <w:rPr>
                <w:rFonts w:eastAsia="等线"/>
                <w:sz w:val="16"/>
                <w:szCs w:val="16"/>
              </w:rPr>
              <w:t>296</w:t>
            </w:r>
          </w:p>
        </w:tc>
        <w:tc>
          <w:tcPr>
            <w:tcW w:w="794" w:type="pct"/>
            <w:tcBorders>
              <w:top w:val="nil"/>
              <w:left w:val="nil"/>
              <w:bottom w:val="nil"/>
              <w:right w:val="nil"/>
            </w:tcBorders>
            <w:vAlign w:val="bottom"/>
          </w:tcPr>
          <w:p w14:paraId="7F86FFD1" w14:textId="77777777" w:rsidR="008C1329" w:rsidRPr="0019462D" w:rsidRDefault="008C1329" w:rsidP="00C161A0">
            <w:pPr>
              <w:spacing w:line="220" w:lineRule="exact"/>
              <w:jc w:val="center"/>
              <w:rPr>
                <w:sz w:val="16"/>
                <w:szCs w:val="16"/>
              </w:rPr>
            </w:pPr>
            <w:r w:rsidRPr="0019462D">
              <w:rPr>
                <w:rFonts w:eastAsia="等线"/>
                <w:sz w:val="16"/>
                <w:szCs w:val="16"/>
              </w:rPr>
              <w:t>0.9710</w:t>
            </w:r>
          </w:p>
        </w:tc>
        <w:tc>
          <w:tcPr>
            <w:tcW w:w="791" w:type="pct"/>
            <w:tcBorders>
              <w:top w:val="nil"/>
              <w:left w:val="nil"/>
              <w:bottom w:val="nil"/>
              <w:right w:val="nil"/>
            </w:tcBorders>
            <w:vAlign w:val="bottom"/>
          </w:tcPr>
          <w:p w14:paraId="7910ECBC" w14:textId="77777777" w:rsidR="008C1329" w:rsidRPr="0019462D" w:rsidRDefault="008C1329" w:rsidP="00C161A0">
            <w:pPr>
              <w:spacing w:line="220" w:lineRule="exact"/>
              <w:jc w:val="center"/>
              <w:rPr>
                <w:sz w:val="16"/>
                <w:szCs w:val="16"/>
              </w:rPr>
            </w:pPr>
            <w:r w:rsidRPr="0019462D">
              <w:rPr>
                <w:rFonts w:eastAsia="等线"/>
                <w:sz w:val="16"/>
                <w:szCs w:val="16"/>
              </w:rPr>
              <w:t>0.9217</w:t>
            </w:r>
          </w:p>
        </w:tc>
        <w:tc>
          <w:tcPr>
            <w:tcW w:w="791" w:type="pct"/>
            <w:tcBorders>
              <w:top w:val="nil"/>
              <w:left w:val="nil"/>
              <w:bottom w:val="nil"/>
              <w:right w:val="nil"/>
            </w:tcBorders>
            <w:vAlign w:val="bottom"/>
          </w:tcPr>
          <w:p w14:paraId="1956D339" w14:textId="77777777" w:rsidR="008C1329" w:rsidRPr="0019462D" w:rsidRDefault="008C1329" w:rsidP="00C161A0">
            <w:pPr>
              <w:spacing w:line="220" w:lineRule="exact"/>
              <w:jc w:val="center"/>
              <w:rPr>
                <w:sz w:val="16"/>
                <w:szCs w:val="16"/>
              </w:rPr>
            </w:pPr>
            <w:r w:rsidRPr="0019462D">
              <w:rPr>
                <w:rFonts w:eastAsia="等线"/>
                <w:sz w:val="16"/>
                <w:szCs w:val="16"/>
              </w:rPr>
              <w:t>0.8973</w:t>
            </w:r>
          </w:p>
        </w:tc>
        <w:tc>
          <w:tcPr>
            <w:tcW w:w="791" w:type="pct"/>
            <w:tcBorders>
              <w:top w:val="nil"/>
              <w:left w:val="nil"/>
              <w:bottom w:val="nil"/>
              <w:right w:val="nil"/>
            </w:tcBorders>
            <w:vAlign w:val="bottom"/>
          </w:tcPr>
          <w:p w14:paraId="32F1ECFA" w14:textId="77777777" w:rsidR="008C1329" w:rsidRPr="0019462D" w:rsidRDefault="008C1329" w:rsidP="00C161A0">
            <w:pPr>
              <w:spacing w:line="220" w:lineRule="exact"/>
              <w:jc w:val="center"/>
              <w:rPr>
                <w:sz w:val="16"/>
                <w:szCs w:val="16"/>
              </w:rPr>
            </w:pPr>
            <w:r w:rsidRPr="0019462D">
              <w:rPr>
                <w:rFonts w:eastAsia="等线"/>
                <w:sz w:val="16"/>
                <w:szCs w:val="16"/>
              </w:rPr>
              <w:t>0.9953</w:t>
            </w:r>
          </w:p>
        </w:tc>
        <w:tc>
          <w:tcPr>
            <w:tcW w:w="782" w:type="pct"/>
            <w:tcBorders>
              <w:top w:val="nil"/>
              <w:left w:val="nil"/>
              <w:bottom w:val="nil"/>
              <w:right w:val="nil"/>
            </w:tcBorders>
            <w:vAlign w:val="bottom"/>
          </w:tcPr>
          <w:p w14:paraId="061D004D" w14:textId="77777777" w:rsidR="008C1329" w:rsidRPr="0019462D" w:rsidRDefault="008C1329" w:rsidP="00C161A0">
            <w:pPr>
              <w:spacing w:line="220" w:lineRule="exact"/>
              <w:jc w:val="center"/>
              <w:rPr>
                <w:sz w:val="16"/>
                <w:szCs w:val="16"/>
              </w:rPr>
            </w:pPr>
            <w:r w:rsidRPr="0019462D">
              <w:rPr>
                <w:rFonts w:eastAsia="等线"/>
                <w:sz w:val="16"/>
                <w:szCs w:val="16"/>
              </w:rPr>
              <w:t>0.9892</w:t>
            </w:r>
          </w:p>
        </w:tc>
      </w:tr>
      <w:tr w:rsidR="008C1329" w:rsidRPr="0019462D" w14:paraId="72DF3611" w14:textId="77777777" w:rsidTr="00C161A0">
        <w:trPr>
          <w:cantSplit/>
          <w:trHeight w:val="23"/>
          <w:jc w:val="center"/>
        </w:trPr>
        <w:tc>
          <w:tcPr>
            <w:tcW w:w="1051" w:type="pct"/>
            <w:tcBorders>
              <w:top w:val="nil"/>
              <w:left w:val="nil"/>
              <w:bottom w:val="nil"/>
              <w:right w:val="nil"/>
            </w:tcBorders>
            <w:vAlign w:val="bottom"/>
          </w:tcPr>
          <w:p w14:paraId="40B1029B" w14:textId="77777777" w:rsidR="008C1329" w:rsidRPr="0019462D" w:rsidRDefault="008C1329" w:rsidP="00C161A0">
            <w:pPr>
              <w:spacing w:line="220" w:lineRule="exact"/>
              <w:jc w:val="center"/>
              <w:rPr>
                <w:sz w:val="16"/>
                <w:szCs w:val="16"/>
              </w:rPr>
            </w:pPr>
            <w:r w:rsidRPr="0019462D">
              <w:rPr>
                <w:rFonts w:eastAsia="等线"/>
                <w:sz w:val="16"/>
                <w:szCs w:val="16"/>
              </w:rPr>
              <w:t>306</w:t>
            </w:r>
          </w:p>
        </w:tc>
        <w:tc>
          <w:tcPr>
            <w:tcW w:w="794" w:type="pct"/>
            <w:tcBorders>
              <w:top w:val="nil"/>
              <w:left w:val="nil"/>
              <w:bottom w:val="nil"/>
              <w:right w:val="nil"/>
            </w:tcBorders>
            <w:vAlign w:val="bottom"/>
          </w:tcPr>
          <w:p w14:paraId="61BDD171" w14:textId="77777777" w:rsidR="008C1329" w:rsidRPr="0019462D" w:rsidRDefault="008C1329" w:rsidP="00C161A0">
            <w:pPr>
              <w:spacing w:line="220" w:lineRule="exact"/>
              <w:jc w:val="center"/>
              <w:rPr>
                <w:sz w:val="16"/>
                <w:szCs w:val="16"/>
              </w:rPr>
            </w:pPr>
            <w:r w:rsidRPr="0019462D">
              <w:rPr>
                <w:rFonts w:eastAsia="等线"/>
                <w:sz w:val="16"/>
                <w:szCs w:val="16"/>
              </w:rPr>
              <w:t>0.9705</w:t>
            </w:r>
          </w:p>
        </w:tc>
        <w:tc>
          <w:tcPr>
            <w:tcW w:w="791" w:type="pct"/>
            <w:tcBorders>
              <w:top w:val="nil"/>
              <w:left w:val="nil"/>
              <w:bottom w:val="nil"/>
              <w:right w:val="nil"/>
            </w:tcBorders>
            <w:vAlign w:val="bottom"/>
          </w:tcPr>
          <w:p w14:paraId="4A18D3C9" w14:textId="77777777" w:rsidR="008C1329" w:rsidRPr="0019462D" w:rsidRDefault="008C1329" w:rsidP="00C161A0">
            <w:pPr>
              <w:spacing w:line="220" w:lineRule="exact"/>
              <w:jc w:val="center"/>
              <w:rPr>
                <w:sz w:val="16"/>
                <w:szCs w:val="16"/>
              </w:rPr>
            </w:pPr>
            <w:r w:rsidRPr="0019462D">
              <w:rPr>
                <w:rFonts w:eastAsia="等线"/>
                <w:sz w:val="16"/>
                <w:szCs w:val="16"/>
              </w:rPr>
              <w:t>0.9204</w:t>
            </w:r>
          </w:p>
        </w:tc>
        <w:tc>
          <w:tcPr>
            <w:tcW w:w="791" w:type="pct"/>
            <w:tcBorders>
              <w:top w:val="nil"/>
              <w:left w:val="nil"/>
              <w:bottom w:val="nil"/>
              <w:right w:val="nil"/>
            </w:tcBorders>
            <w:vAlign w:val="bottom"/>
          </w:tcPr>
          <w:p w14:paraId="3581A9E6" w14:textId="77777777" w:rsidR="008C1329" w:rsidRPr="0019462D" w:rsidRDefault="008C1329" w:rsidP="00C161A0">
            <w:pPr>
              <w:spacing w:line="220" w:lineRule="exact"/>
              <w:jc w:val="center"/>
              <w:rPr>
                <w:sz w:val="16"/>
                <w:szCs w:val="16"/>
              </w:rPr>
            </w:pPr>
            <w:r w:rsidRPr="0019462D">
              <w:rPr>
                <w:rFonts w:eastAsia="等线"/>
                <w:sz w:val="16"/>
                <w:szCs w:val="16"/>
              </w:rPr>
              <w:t>0.8953</w:t>
            </w:r>
          </w:p>
        </w:tc>
        <w:tc>
          <w:tcPr>
            <w:tcW w:w="791" w:type="pct"/>
            <w:tcBorders>
              <w:top w:val="nil"/>
              <w:left w:val="nil"/>
              <w:bottom w:val="nil"/>
              <w:right w:val="nil"/>
            </w:tcBorders>
            <w:vAlign w:val="bottom"/>
          </w:tcPr>
          <w:p w14:paraId="4A5FBB44" w14:textId="77777777" w:rsidR="008C1329" w:rsidRPr="0019462D" w:rsidRDefault="008C1329" w:rsidP="00C161A0">
            <w:pPr>
              <w:spacing w:line="220" w:lineRule="exact"/>
              <w:jc w:val="center"/>
              <w:rPr>
                <w:sz w:val="16"/>
                <w:szCs w:val="16"/>
              </w:rPr>
            </w:pPr>
            <w:r w:rsidRPr="0019462D">
              <w:rPr>
                <w:rFonts w:eastAsia="等线"/>
                <w:sz w:val="16"/>
                <w:szCs w:val="16"/>
              </w:rPr>
              <w:t>0.9953</w:t>
            </w:r>
          </w:p>
        </w:tc>
        <w:tc>
          <w:tcPr>
            <w:tcW w:w="782" w:type="pct"/>
            <w:tcBorders>
              <w:top w:val="nil"/>
              <w:left w:val="nil"/>
              <w:bottom w:val="nil"/>
              <w:right w:val="nil"/>
            </w:tcBorders>
            <w:vAlign w:val="bottom"/>
          </w:tcPr>
          <w:p w14:paraId="559FE9F5" w14:textId="77777777" w:rsidR="008C1329" w:rsidRPr="0019462D" w:rsidRDefault="008C1329" w:rsidP="00C161A0">
            <w:pPr>
              <w:spacing w:line="220" w:lineRule="exact"/>
              <w:jc w:val="center"/>
              <w:rPr>
                <w:sz w:val="16"/>
                <w:szCs w:val="16"/>
              </w:rPr>
            </w:pPr>
            <w:r w:rsidRPr="0019462D">
              <w:rPr>
                <w:rFonts w:eastAsia="等线"/>
                <w:sz w:val="16"/>
                <w:szCs w:val="16"/>
              </w:rPr>
              <w:t>0.9894</w:t>
            </w:r>
          </w:p>
        </w:tc>
      </w:tr>
      <w:tr w:rsidR="008C1329" w:rsidRPr="0019462D" w14:paraId="77D96720" w14:textId="77777777" w:rsidTr="00C161A0">
        <w:trPr>
          <w:cantSplit/>
          <w:trHeight w:val="23"/>
          <w:jc w:val="center"/>
        </w:trPr>
        <w:tc>
          <w:tcPr>
            <w:tcW w:w="1051" w:type="pct"/>
            <w:tcBorders>
              <w:top w:val="nil"/>
              <w:left w:val="nil"/>
              <w:bottom w:val="nil"/>
              <w:right w:val="nil"/>
            </w:tcBorders>
            <w:vAlign w:val="bottom"/>
          </w:tcPr>
          <w:p w14:paraId="782A10C0" w14:textId="77777777" w:rsidR="008C1329" w:rsidRPr="0019462D" w:rsidRDefault="008C1329" w:rsidP="00C161A0">
            <w:pPr>
              <w:spacing w:line="220" w:lineRule="exact"/>
              <w:jc w:val="center"/>
              <w:rPr>
                <w:sz w:val="16"/>
                <w:szCs w:val="16"/>
              </w:rPr>
            </w:pPr>
            <w:r w:rsidRPr="0019462D">
              <w:rPr>
                <w:rFonts w:eastAsia="等线"/>
                <w:sz w:val="16"/>
                <w:szCs w:val="16"/>
              </w:rPr>
              <w:t>316</w:t>
            </w:r>
          </w:p>
        </w:tc>
        <w:tc>
          <w:tcPr>
            <w:tcW w:w="794" w:type="pct"/>
            <w:tcBorders>
              <w:top w:val="nil"/>
              <w:left w:val="nil"/>
              <w:bottom w:val="nil"/>
              <w:right w:val="nil"/>
            </w:tcBorders>
            <w:vAlign w:val="bottom"/>
          </w:tcPr>
          <w:p w14:paraId="00D18938" w14:textId="77777777" w:rsidR="008C1329" w:rsidRPr="0019462D" w:rsidRDefault="008C1329" w:rsidP="00C161A0">
            <w:pPr>
              <w:spacing w:line="220" w:lineRule="exact"/>
              <w:jc w:val="center"/>
              <w:rPr>
                <w:sz w:val="16"/>
                <w:szCs w:val="16"/>
              </w:rPr>
            </w:pPr>
            <w:r w:rsidRPr="0019462D">
              <w:rPr>
                <w:rFonts w:eastAsia="等线"/>
                <w:sz w:val="16"/>
                <w:szCs w:val="16"/>
              </w:rPr>
              <w:t>0.970</w:t>
            </w:r>
          </w:p>
        </w:tc>
        <w:tc>
          <w:tcPr>
            <w:tcW w:w="791" w:type="pct"/>
            <w:tcBorders>
              <w:top w:val="nil"/>
              <w:left w:val="nil"/>
              <w:bottom w:val="nil"/>
              <w:right w:val="nil"/>
            </w:tcBorders>
            <w:vAlign w:val="bottom"/>
          </w:tcPr>
          <w:p w14:paraId="0189D960" w14:textId="77777777" w:rsidR="008C1329" w:rsidRPr="0019462D" w:rsidRDefault="008C1329" w:rsidP="00C161A0">
            <w:pPr>
              <w:spacing w:line="220" w:lineRule="exact"/>
              <w:jc w:val="center"/>
              <w:rPr>
                <w:sz w:val="16"/>
                <w:szCs w:val="16"/>
              </w:rPr>
            </w:pPr>
            <w:r w:rsidRPr="0019462D">
              <w:rPr>
                <w:rFonts w:eastAsia="等线"/>
                <w:sz w:val="16"/>
                <w:szCs w:val="16"/>
              </w:rPr>
              <w:t>0.9189</w:t>
            </w:r>
          </w:p>
        </w:tc>
        <w:tc>
          <w:tcPr>
            <w:tcW w:w="791" w:type="pct"/>
            <w:tcBorders>
              <w:top w:val="nil"/>
              <w:left w:val="nil"/>
              <w:bottom w:val="nil"/>
              <w:right w:val="nil"/>
            </w:tcBorders>
            <w:vAlign w:val="bottom"/>
          </w:tcPr>
          <w:p w14:paraId="2064FBEA" w14:textId="77777777" w:rsidR="008C1329" w:rsidRPr="0019462D" w:rsidRDefault="008C1329" w:rsidP="00C161A0">
            <w:pPr>
              <w:spacing w:line="220" w:lineRule="exact"/>
              <w:jc w:val="center"/>
              <w:rPr>
                <w:sz w:val="16"/>
                <w:szCs w:val="16"/>
              </w:rPr>
            </w:pPr>
            <w:r w:rsidRPr="0019462D">
              <w:rPr>
                <w:rFonts w:eastAsia="等线"/>
                <w:sz w:val="16"/>
                <w:szCs w:val="16"/>
              </w:rPr>
              <w:t>0.8994</w:t>
            </w:r>
          </w:p>
        </w:tc>
        <w:tc>
          <w:tcPr>
            <w:tcW w:w="791" w:type="pct"/>
            <w:tcBorders>
              <w:top w:val="nil"/>
              <w:left w:val="nil"/>
              <w:bottom w:val="nil"/>
              <w:right w:val="nil"/>
            </w:tcBorders>
            <w:vAlign w:val="bottom"/>
          </w:tcPr>
          <w:p w14:paraId="5D20FC49" w14:textId="77777777" w:rsidR="008C1329" w:rsidRPr="0019462D" w:rsidRDefault="008C1329" w:rsidP="00C161A0">
            <w:pPr>
              <w:spacing w:line="220" w:lineRule="exact"/>
              <w:jc w:val="center"/>
              <w:rPr>
                <w:sz w:val="16"/>
                <w:szCs w:val="16"/>
              </w:rPr>
            </w:pPr>
            <w:r w:rsidRPr="0019462D">
              <w:rPr>
                <w:rFonts w:eastAsia="等线"/>
                <w:sz w:val="16"/>
                <w:szCs w:val="16"/>
              </w:rPr>
              <w:t>0.9932</w:t>
            </w:r>
          </w:p>
        </w:tc>
        <w:tc>
          <w:tcPr>
            <w:tcW w:w="782" w:type="pct"/>
            <w:tcBorders>
              <w:top w:val="nil"/>
              <w:left w:val="nil"/>
              <w:bottom w:val="nil"/>
              <w:right w:val="nil"/>
            </w:tcBorders>
            <w:vAlign w:val="bottom"/>
          </w:tcPr>
          <w:p w14:paraId="557B5785" w14:textId="77777777" w:rsidR="008C1329" w:rsidRPr="0019462D" w:rsidRDefault="008C1329" w:rsidP="00C161A0">
            <w:pPr>
              <w:spacing w:line="220" w:lineRule="exact"/>
              <w:jc w:val="center"/>
              <w:rPr>
                <w:sz w:val="16"/>
                <w:szCs w:val="16"/>
              </w:rPr>
            </w:pPr>
            <w:r w:rsidRPr="0019462D">
              <w:rPr>
                <w:rFonts w:eastAsia="等线"/>
                <w:sz w:val="16"/>
                <w:szCs w:val="16"/>
              </w:rPr>
              <w:t>0.9892</w:t>
            </w:r>
          </w:p>
        </w:tc>
      </w:tr>
      <w:tr w:rsidR="008C1329" w:rsidRPr="0019462D" w14:paraId="1303B785" w14:textId="77777777" w:rsidTr="00C161A0">
        <w:trPr>
          <w:cantSplit/>
          <w:trHeight w:val="23"/>
          <w:jc w:val="center"/>
        </w:trPr>
        <w:tc>
          <w:tcPr>
            <w:tcW w:w="1051" w:type="pct"/>
            <w:tcBorders>
              <w:top w:val="nil"/>
              <w:left w:val="nil"/>
              <w:bottom w:val="nil"/>
              <w:right w:val="nil"/>
            </w:tcBorders>
            <w:vAlign w:val="bottom"/>
          </w:tcPr>
          <w:p w14:paraId="6A562059" w14:textId="77777777" w:rsidR="008C1329" w:rsidRPr="0019462D" w:rsidRDefault="008C1329" w:rsidP="00C161A0">
            <w:pPr>
              <w:spacing w:line="220" w:lineRule="exact"/>
              <w:jc w:val="center"/>
              <w:rPr>
                <w:sz w:val="16"/>
                <w:szCs w:val="16"/>
              </w:rPr>
            </w:pPr>
            <w:r w:rsidRPr="0019462D">
              <w:rPr>
                <w:rFonts w:eastAsia="等线"/>
                <w:sz w:val="16"/>
                <w:szCs w:val="16"/>
              </w:rPr>
              <w:t>326</w:t>
            </w:r>
          </w:p>
        </w:tc>
        <w:tc>
          <w:tcPr>
            <w:tcW w:w="794" w:type="pct"/>
            <w:tcBorders>
              <w:top w:val="nil"/>
              <w:left w:val="nil"/>
              <w:bottom w:val="nil"/>
              <w:right w:val="nil"/>
            </w:tcBorders>
            <w:vAlign w:val="bottom"/>
          </w:tcPr>
          <w:p w14:paraId="0523DB90" w14:textId="77777777" w:rsidR="008C1329" w:rsidRPr="0019462D" w:rsidRDefault="008C1329" w:rsidP="00C161A0">
            <w:pPr>
              <w:spacing w:line="220" w:lineRule="exact"/>
              <w:jc w:val="center"/>
              <w:rPr>
                <w:sz w:val="16"/>
                <w:szCs w:val="16"/>
              </w:rPr>
            </w:pPr>
            <w:r w:rsidRPr="0019462D">
              <w:rPr>
                <w:rFonts w:eastAsia="等线"/>
                <w:sz w:val="16"/>
                <w:szCs w:val="16"/>
              </w:rPr>
              <w:t>0.9695</w:t>
            </w:r>
          </w:p>
        </w:tc>
        <w:tc>
          <w:tcPr>
            <w:tcW w:w="791" w:type="pct"/>
            <w:tcBorders>
              <w:top w:val="nil"/>
              <w:left w:val="nil"/>
              <w:bottom w:val="nil"/>
              <w:right w:val="nil"/>
            </w:tcBorders>
            <w:vAlign w:val="bottom"/>
          </w:tcPr>
          <w:p w14:paraId="4BAAE600" w14:textId="77777777" w:rsidR="008C1329" w:rsidRPr="0019462D" w:rsidRDefault="008C1329" w:rsidP="00C161A0">
            <w:pPr>
              <w:spacing w:line="220" w:lineRule="exact"/>
              <w:jc w:val="center"/>
              <w:rPr>
                <w:sz w:val="16"/>
                <w:szCs w:val="16"/>
              </w:rPr>
            </w:pPr>
            <w:r w:rsidRPr="0019462D">
              <w:rPr>
                <w:rFonts w:eastAsia="等线"/>
                <w:sz w:val="16"/>
                <w:szCs w:val="16"/>
              </w:rPr>
              <w:t>0.9176</w:t>
            </w:r>
          </w:p>
        </w:tc>
        <w:tc>
          <w:tcPr>
            <w:tcW w:w="791" w:type="pct"/>
            <w:tcBorders>
              <w:top w:val="nil"/>
              <w:left w:val="nil"/>
              <w:bottom w:val="nil"/>
              <w:right w:val="nil"/>
            </w:tcBorders>
            <w:vAlign w:val="bottom"/>
          </w:tcPr>
          <w:p w14:paraId="76465ACC" w14:textId="77777777" w:rsidR="008C1329" w:rsidRPr="0019462D" w:rsidRDefault="008C1329" w:rsidP="00C161A0">
            <w:pPr>
              <w:spacing w:line="220" w:lineRule="exact"/>
              <w:jc w:val="center"/>
              <w:rPr>
                <w:sz w:val="16"/>
                <w:szCs w:val="16"/>
              </w:rPr>
            </w:pPr>
            <w:r w:rsidRPr="0019462D">
              <w:rPr>
                <w:rFonts w:eastAsia="等线"/>
                <w:sz w:val="16"/>
                <w:szCs w:val="16"/>
              </w:rPr>
              <w:t>0.8953</w:t>
            </w:r>
          </w:p>
        </w:tc>
        <w:tc>
          <w:tcPr>
            <w:tcW w:w="791" w:type="pct"/>
            <w:tcBorders>
              <w:top w:val="nil"/>
              <w:left w:val="nil"/>
              <w:bottom w:val="nil"/>
              <w:right w:val="nil"/>
            </w:tcBorders>
            <w:vAlign w:val="bottom"/>
          </w:tcPr>
          <w:p w14:paraId="04164B49" w14:textId="77777777" w:rsidR="008C1329" w:rsidRPr="0019462D" w:rsidRDefault="008C1329" w:rsidP="00C161A0">
            <w:pPr>
              <w:spacing w:line="220" w:lineRule="exact"/>
              <w:jc w:val="center"/>
              <w:rPr>
                <w:sz w:val="16"/>
                <w:szCs w:val="16"/>
              </w:rPr>
            </w:pPr>
            <w:r w:rsidRPr="0019462D">
              <w:rPr>
                <w:rFonts w:eastAsia="等线"/>
                <w:sz w:val="16"/>
                <w:szCs w:val="16"/>
              </w:rPr>
              <w:t>0.9939</w:t>
            </w:r>
          </w:p>
        </w:tc>
        <w:tc>
          <w:tcPr>
            <w:tcW w:w="782" w:type="pct"/>
            <w:tcBorders>
              <w:top w:val="nil"/>
              <w:left w:val="nil"/>
              <w:bottom w:val="nil"/>
              <w:right w:val="nil"/>
            </w:tcBorders>
            <w:vAlign w:val="bottom"/>
          </w:tcPr>
          <w:p w14:paraId="6652D6B4" w14:textId="77777777" w:rsidR="008C1329" w:rsidRPr="0019462D" w:rsidRDefault="008C1329" w:rsidP="00C161A0">
            <w:pPr>
              <w:spacing w:line="220" w:lineRule="exact"/>
              <w:jc w:val="center"/>
              <w:rPr>
                <w:sz w:val="16"/>
                <w:szCs w:val="16"/>
              </w:rPr>
            </w:pPr>
            <w:r w:rsidRPr="0019462D">
              <w:rPr>
                <w:rFonts w:eastAsia="等线"/>
                <w:sz w:val="16"/>
                <w:szCs w:val="16"/>
              </w:rPr>
              <w:t>0.9896</w:t>
            </w:r>
          </w:p>
        </w:tc>
      </w:tr>
      <w:tr w:rsidR="008C1329" w:rsidRPr="0019462D" w14:paraId="67D677F3" w14:textId="77777777" w:rsidTr="00C161A0">
        <w:trPr>
          <w:cantSplit/>
          <w:trHeight w:val="23"/>
          <w:jc w:val="center"/>
        </w:trPr>
        <w:tc>
          <w:tcPr>
            <w:tcW w:w="1051" w:type="pct"/>
            <w:tcBorders>
              <w:top w:val="nil"/>
              <w:left w:val="nil"/>
              <w:bottom w:val="nil"/>
              <w:right w:val="nil"/>
            </w:tcBorders>
            <w:vAlign w:val="bottom"/>
          </w:tcPr>
          <w:p w14:paraId="10A43406" w14:textId="77777777" w:rsidR="008C1329" w:rsidRPr="0019462D" w:rsidRDefault="008C1329" w:rsidP="00C161A0">
            <w:pPr>
              <w:spacing w:line="220" w:lineRule="exact"/>
              <w:jc w:val="center"/>
              <w:rPr>
                <w:sz w:val="16"/>
                <w:szCs w:val="16"/>
              </w:rPr>
            </w:pPr>
            <w:r w:rsidRPr="0019462D">
              <w:rPr>
                <w:rFonts w:eastAsia="等线"/>
                <w:sz w:val="16"/>
                <w:szCs w:val="16"/>
              </w:rPr>
              <w:t>336</w:t>
            </w:r>
          </w:p>
        </w:tc>
        <w:tc>
          <w:tcPr>
            <w:tcW w:w="794" w:type="pct"/>
            <w:tcBorders>
              <w:top w:val="nil"/>
              <w:left w:val="nil"/>
              <w:bottom w:val="nil"/>
              <w:right w:val="nil"/>
            </w:tcBorders>
            <w:vAlign w:val="bottom"/>
          </w:tcPr>
          <w:p w14:paraId="066C8155" w14:textId="77777777" w:rsidR="008C1329" w:rsidRPr="0019462D" w:rsidRDefault="008C1329" w:rsidP="00C161A0">
            <w:pPr>
              <w:spacing w:line="220" w:lineRule="exact"/>
              <w:jc w:val="center"/>
              <w:rPr>
                <w:sz w:val="16"/>
                <w:szCs w:val="16"/>
              </w:rPr>
            </w:pPr>
            <w:r w:rsidRPr="0019462D">
              <w:rPr>
                <w:rFonts w:eastAsia="等线"/>
                <w:sz w:val="16"/>
                <w:szCs w:val="16"/>
              </w:rPr>
              <w:t>0.9710</w:t>
            </w:r>
          </w:p>
        </w:tc>
        <w:tc>
          <w:tcPr>
            <w:tcW w:w="791" w:type="pct"/>
            <w:tcBorders>
              <w:top w:val="nil"/>
              <w:left w:val="nil"/>
              <w:bottom w:val="nil"/>
              <w:right w:val="nil"/>
            </w:tcBorders>
            <w:vAlign w:val="bottom"/>
          </w:tcPr>
          <w:p w14:paraId="0BAA415F" w14:textId="77777777" w:rsidR="008C1329" w:rsidRPr="0019462D" w:rsidRDefault="008C1329" w:rsidP="00C161A0">
            <w:pPr>
              <w:spacing w:line="220" w:lineRule="exact"/>
              <w:jc w:val="center"/>
              <w:rPr>
                <w:sz w:val="16"/>
                <w:szCs w:val="16"/>
              </w:rPr>
            </w:pPr>
            <w:r w:rsidRPr="0019462D">
              <w:rPr>
                <w:rFonts w:eastAsia="等线"/>
                <w:sz w:val="16"/>
                <w:szCs w:val="16"/>
              </w:rPr>
              <w:t>0.9218</w:t>
            </w:r>
          </w:p>
        </w:tc>
        <w:tc>
          <w:tcPr>
            <w:tcW w:w="791" w:type="pct"/>
            <w:tcBorders>
              <w:top w:val="nil"/>
              <w:left w:val="nil"/>
              <w:bottom w:val="nil"/>
              <w:right w:val="nil"/>
            </w:tcBorders>
            <w:vAlign w:val="bottom"/>
          </w:tcPr>
          <w:p w14:paraId="1D9A826D" w14:textId="77777777" w:rsidR="008C1329" w:rsidRPr="0019462D" w:rsidRDefault="008C1329" w:rsidP="00C161A0">
            <w:pPr>
              <w:spacing w:line="220" w:lineRule="exact"/>
              <w:jc w:val="center"/>
              <w:rPr>
                <w:sz w:val="16"/>
                <w:szCs w:val="16"/>
              </w:rPr>
            </w:pPr>
            <w:r w:rsidRPr="0019462D">
              <w:rPr>
                <w:rFonts w:eastAsia="等线"/>
                <w:sz w:val="16"/>
                <w:szCs w:val="16"/>
              </w:rPr>
              <w:t>0.8994</w:t>
            </w:r>
          </w:p>
        </w:tc>
        <w:tc>
          <w:tcPr>
            <w:tcW w:w="791" w:type="pct"/>
            <w:tcBorders>
              <w:top w:val="nil"/>
              <w:left w:val="nil"/>
              <w:bottom w:val="nil"/>
              <w:right w:val="nil"/>
            </w:tcBorders>
            <w:vAlign w:val="bottom"/>
          </w:tcPr>
          <w:p w14:paraId="4B8A49D1" w14:textId="77777777" w:rsidR="008C1329" w:rsidRPr="0019462D" w:rsidRDefault="008C1329" w:rsidP="00C161A0">
            <w:pPr>
              <w:spacing w:line="220" w:lineRule="exact"/>
              <w:jc w:val="center"/>
              <w:rPr>
                <w:sz w:val="16"/>
                <w:szCs w:val="16"/>
              </w:rPr>
            </w:pPr>
            <w:r w:rsidRPr="0019462D">
              <w:rPr>
                <w:rFonts w:eastAsia="等线"/>
                <w:sz w:val="16"/>
                <w:szCs w:val="16"/>
              </w:rPr>
              <w:t>0.9946</w:t>
            </w:r>
          </w:p>
        </w:tc>
        <w:tc>
          <w:tcPr>
            <w:tcW w:w="782" w:type="pct"/>
            <w:tcBorders>
              <w:top w:val="nil"/>
              <w:left w:val="nil"/>
              <w:bottom w:val="nil"/>
              <w:right w:val="nil"/>
            </w:tcBorders>
            <w:vAlign w:val="bottom"/>
          </w:tcPr>
          <w:p w14:paraId="133EB5F0" w14:textId="77777777" w:rsidR="008C1329" w:rsidRPr="0019462D" w:rsidRDefault="008C1329" w:rsidP="00C161A0">
            <w:pPr>
              <w:spacing w:line="220" w:lineRule="exact"/>
              <w:jc w:val="center"/>
              <w:rPr>
                <w:sz w:val="16"/>
                <w:szCs w:val="16"/>
              </w:rPr>
            </w:pPr>
            <w:r w:rsidRPr="0019462D">
              <w:rPr>
                <w:rFonts w:eastAsia="等线"/>
                <w:sz w:val="16"/>
                <w:szCs w:val="16"/>
              </w:rPr>
              <w:t>0.9896</w:t>
            </w:r>
          </w:p>
        </w:tc>
      </w:tr>
      <w:tr w:rsidR="008C1329" w:rsidRPr="0019462D" w14:paraId="2ECB3FBE" w14:textId="77777777" w:rsidTr="00C161A0">
        <w:trPr>
          <w:cantSplit/>
          <w:trHeight w:val="23"/>
          <w:jc w:val="center"/>
        </w:trPr>
        <w:tc>
          <w:tcPr>
            <w:tcW w:w="1051" w:type="pct"/>
            <w:tcBorders>
              <w:top w:val="nil"/>
              <w:left w:val="nil"/>
              <w:bottom w:val="nil"/>
              <w:right w:val="nil"/>
            </w:tcBorders>
            <w:vAlign w:val="bottom"/>
          </w:tcPr>
          <w:p w14:paraId="29C49539" w14:textId="77777777" w:rsidR="008C1329" w:rsidRPr="0019462D" w:rsidRDefault="008C1329" w:rsidP="00C161A0">
            <w:pPr>
              <w:spacing w:line="220" w:lineRule="exact"/>
              <w:jc w:val="center"/>
              <w:rPr>
                <w:rFonts w:eastAsia="等线"/>
                <w:sz w:val="16"/>
                <w:szCs w:val="16"/>
              </w:rPr>
            </w:pPr>
            <w:r w:rsidRPr="0019462D">
              <w:rPr>
                <w:rFonts w:eastAsia="等线"/>
                <w:sz w:val="16"/>
                <w:szCs w:val="16"/>
              </w:rPr>
              <w:lastRenderedPageBreak/>
              <w:t>346</w:t>
            </w:r>
          </w:p>
        </w:tc>
        <w:tc>
          <w:tcPr>
            <w:tcW w:w="794" w:type="pct"/>
            <w:tcBorders>
              <w:top w:val="nil"/>
              <w:left w:val="nil"/>
              <w:bottom w:val="nil"/>
              <w:right w:val="nil"/>
            </w:tcBorders>
            <w:vAlign w:val="bottom"/>
          </w:tcPr>
          <w:p w14:paraId="759D6D6B" w14:textId="77777777" w:rsidR="008C1329" w:rsidRPr="0019462D" w:rsidRDefault="008C1329" w:rsidP="00C161A0">
            <w:pPr>
              <w:spacing w:line="220" w:lineRule="exact"/>
              <w:jc w:val="center"/>
              <w:rPr>
                <w:rFonts w:eastAsia="等线"/>
                <w:sz w:val="16"/>
                <w:szCs w:val="16"/>
              </w:rPr>
            </w:pPr>
            <w:r w:rsidRPr="0019462D">
              <w:rPr>
                <w:rFonts w:eastAsia="等线"/>
                <w:sz w:val="16"/>
                <w:szCs w:val="16"/>
              </w:rPr>
              <w:t>0.9690</w:t>
            </w:r>
          </w:p>
        </w:tc>
        <w:tc>
          <w:tcPr>
            <w:tcW w:w="791" w:type="pct"/>
            <w:tcBorders>
              <w:top w:val="nil"/>
              <w:left w:val="nil"/>
              <w:bottom w:val="nil"/>
              <w:right w:val="nil"/>
            </w:tcBorders>
            <w:vAlign w:val="bottom"/>
          </w:tcPr>
          <w:p w14:paraId="337B872D" w14:textId="77777777" w:rsidR="008C1329" w:rsidRPr="0019462D" w:rsidRDefault="008C1329" w:rsidP="00C161A0">
            <w:pPr>
              <w:spacing w:line="220" w:lineRule="exact"/>
              <w:jc w:val="center"/>
              <w:rPr>
                <w:rFonts w:eastAsia="等线"/>
                <w:sz w:val="16"/>
                <w:szCs w:val="16"/>
              </w:rPr>
            </w:pPr>
            <w:r w:rsidRPr="0019462D">
              <w:rPr>
                <w:rFonts w:eastAsia="等线"/>
                <w:sz w:val="16"/>
                <w:szCs w:val="16"/>
              </w:rPr>
              <w:t>0.9162</w:t>
            </w:r>
          </w:p>
        </w:tc>
        <w:tc>
          <w:tcPr>
            <w:tcW w:w="791" w:type="pct"/>
            <w:tcBorders>
              <w:top w:val="nil"/>
              <w:left w:val="nil"/>
              <w:bottom w:val="nil"/>
              <w:right w:val="nil"/>
            </w:tcBorders>
            <w:vAlign w:val="bottom"/>
          </w:tcPr>
          <w:p w14:paraId="24FD9301" w14:textId="77777777" w:rsidR="008C1329" w:rsidRPr="0019462D" w:rsidRDefault="008C1329" w:rsidP="00C161A0">
            <w:pPr>
              <w:spacing w:line="220" w:lineRule="exact"/>
              <w:jc w:val="center"/>
              <w:rPr>
                <w:rFonts w:eastAsia="等线"/>
                <w:sz w:val="16"/>
                <w:szCs w:val="16"/>
              </w:rPr>
            </w:pPr>
            <w:r w:rsidRPr="0019462D">
              <w:rPr>
                <w:rFonts w:eastAsia="等线"/>
                <w:sz w:val="16"/>
                <w:szCs w:val="16"/>
              </w:rPr>
              <w:t>0.8911</w:t>
            </w:r>
          </w:p>
        </w:tc>
        <w:tc>
          <w:tcPr>
            <w:tcW w:w="791" w:type="pct"/>
            <w:tcBorders>
              <w:top w:val="nil"/>
              <w:left w:val="nil"/>
              <w:bottom w:val="nil"/>
              <w:right w:val="nil"/>
            </w:tcBorders>
            <w:vAlign w:val="bottom"/>
          </w:tcPr>
          <w:p w14:paraId="2EFD560C" w14:textId="77777777" w:rsidR="008C1329" w:rsidRPr="0019462D" w:rsidRDefault="008C1329" w:rsidP="00C161A0">
            <w:pPr>
              <w:spacing w:line="220" w:lineRule="exact"/>
              <w:jc w:val="center"/>
              <w:rPr>
                <w:rFonts w:eastAsia="等线"/>
                <w:sz w:val="16"/>
                <w:szCs w:val="16"/>
              </w:rPr>
            </w:pPr>
            <w:r w:rsidRPr="0019462D">
              <w:rPr>
                <w:rFonts w:eastAsia="等线"/>
                <w:sz w:val="16"/>
                <w:szCs w:val="16"/>
              </w:rPr>
              <w:t>0.9946</w:t>
            </w:r>
          </w:p>
        </w:tc>
        <w:tc>
          <w:tcPr>
            <w:tcW w:w="782" w:type="pct"/>
            <w:tcBorders>
              <w:top w:val="nil"/>
              <w:left w:val="nil"/>
              <w:bottom w:val="nil"/>
              <w:right w:val="nil"/>
            </w:tcBorders>
            <w:vAlign w:val="bottom"/>
          </w:tcPr>
          <w:p w14:paraId="47DAC52E" w14:textId="77777777" w:rsidR="008C1329" w:rsidRPr="0019462D" w:rsidRDefault="008C1329" w:rsidP="00C161A0">
            <w:pPr>
              <w:spacing w:line="220" w:lineRule="exact"/>
              <w:jc w:val="center"/>
              <w:rPr>
                <w:rFonts w:eastAsia="等线"/>
                <w:sz w:val="16"/>
                <w:szCs w:val="16"/>
              </w:rPr>
            </w:pPr>
            <w:r w:rsidRPr="0019462D">
              <w:rPr>
                <w:rFonts w:eastAsia="等线"/>
                <w:sz w:val="16"/>
                <w:szCs w:val="16"/>
              </w:rPr>
              <w:t>0.9897</w:t>
            </w:r>
          </w:p>
        </w:tc>
      </w:tr>
      <w:tr w:rsidR="008C1329" w:rsidRPr="0019462D" w14:paraId="6BBEB032" w14:textId="77777777" w:rsidTr="00C161A0">
        <w:trPr>
          <w:cantSplit/>
          <w:trHeight w:val="23"/>
          <w:jc w:val="center"/>
        </w:trPr>
        <w:tc>
          <w:tcPr>
            <w:tcW w:w="1051" w:type="pct"/>
            <w:tcBorders>
              <w:top w:val="nil"/>
              <w:left w:val="nil"/>
              <w:bottom w:val="single" w:sz="6" w:space="0" w:color="auto"/>
              <w:right w:val="nil"/>
            </w:tcBorders>
            <w:vAlign w:val="bottom"/>
          </w:tcPr>
          <w:p w14:paraId="4659212F" w14:textId="77777777" w:rsidR="008C1329" w:rsidRPr="0019462D" w:rsidRDefault="008C1329" w:rsidP="00C161A0">
            <w:pPr>
              <w:spacing w:line="220" w:lineRule="exact"/>
              <w:jc w:val="center"/>
              <w:rPr>
                <w:sz w:val="16"/>
                <w:szCs w:val="16"/>
              </w:rPr>
            </w:pPr>
            <w:r w:rsidRPr="0019462D">
              <w:rPr>
                <w:rFonts w:eastAsia="等线"/>
                <w:sz w:val="16"/>
                <w:szCs w:val="16"/>
              </w:rPr>
              <w:t>356</w:t>
            </w:r>
          </w:p>
        </w:tc>
        <w:tc>
          <w:tcPr>
            <w:tcW w:w="794" w:type="pct"/>
            <w:tcBorders>
              <w:top w:val="nil"/>
              <w:left w:val="nil"/>
              <w:bottom w:val="single" w:sz="6" w:space="0" w:color="auto"/>
              <w:right w:val="nil"/>
            </w:tcBorders>
            <w:vAlign w:val="bottom"/>
          </w:tcPr>
          <w:p w14:paraId="645AD4A6" w14:textId="77777777" w:rsidR="008C1329" w:rsidRPr="0019462D" w:rsidRDefault="008C1329" w:rsidP="00C161A0">
            <w:pPr>
              <w:spacing w:line="220" w:lineRule="exact"/>
              <w:jc w:val="center"/>
              <w:rPr>
                <w:sz w:val="16"/>
                <w:szCs w:val="16"/>
              </w:rPr>
            </w:pPr>
            <w:r w:rsidRPr="0019462D">
              <w:rPr>
                <w:rFonts w:eastAsia="等线"/>
                <w:sz w:val="16"/>
                <w:szCs w:val="16"/>
              </w:rPr>
              <w:t>0.9690</w:t>
            </w:r>
          </w:p>
        </w:tc>
        <w:tc>
          <w:tcPr>
            <w:tcW w:w="791" w:type="pct"/>
            <w:tcBorders>
              <w:top w:val="nil"/>
              <w:left w:val="nil"/>
              <w:bottom w:val="single" w:sz="6" w:space="0" w:color="auto"/>
              <w:right w:val="nil"/>
            </w:tcBorders>
            <w:vAlign w:val="bottom"/>
          </w:tcPr>
          <w:p w14:paraId="0B9CD693" w14:textId="77777777" w:rsidR="008C1329" w:rsidRPr="0019462D" w:rsidRDefault="008C1329" w:rsidP="00C161A0">
            <w:pPr>
              <w:spacing w:line="220" w:lineRule="exact"/>
              <w:jc w:val="center"/>
              <w:rPr>
                <w:sz w:val="16"/>
                <w:szCs w:val="16"/>
              </w:rPr>
            </w:pPr>
            <w:r w:rsidRPr="0019462D">
              <w:rPr>
                <w:rFonts w:eastAsia="等线"/>
                <w:sz w:val="16"/>
                <w:szCs w:val="16"/>
              </w:rPr>
              <w:t>0.9162</w:t>
            </w:r>
          </w:p>
        </w:tc>
        <w:tc>
          <w:tcPr>
            <w:tcW w:w="791" w:type="pct"/>
            <w:tcBorders>
              <w:top w:val="nil"/>
              <w:left w:val="nil"/>
              <w:bottom w:val="single" w:sz="6" w:space="0" w:color="auto"/>
              <w:right w:val="nil"/>
            </w:tcBorders>
            <w:vAlign w:val="bottom"/>
          </w:tcPr>
          <w:p w14:paraId="1AE078F5" w14:textId="77777777" w:rsidR="008C1329" w:rsidRPr="0019462D" w:rsidRDefault="008C1329" w:rsidP="00C161A0">
            <w:pPr>
              <w:spacing w:line="220" w:lineRule="exact"/>
              <w:jc w:val="center"/>
              <w:rPr>
                <w:sz w:val="16"/>
                <w:szCs w:val="16"/>
              </w:rPr>
            </w:pPr>
            <w:r w:rsidRPr="0019462D">
              <w:rPr>
                <w:rFonts w:eastAsia="等线"/>
                <w:sz w:val="16"/>
                <w:szCs w:val="16"/>
              </w:rPr>
              <w:t>0.8870</w:t>
            </w:r>
          </w:p>
        </w:tc>
        <w:tc>
          <w:tcPr>
            <w:tcW w:w="791" w:type="pct"/>
            <w:tcBorders>
              <w:top w:val="nil"/>
              <w:left w:val="nil"/>
              <w:bottom w:val="single" w:sz="6" w:space="0" w:color="auto"/>
              <w:right w:val="nil"/>
            </w:tcBorders>
            <w:vAlign w:val="bottom"/>
          </w:tcPr>
          <w:p w14:paraId="308D0148" w14:textId="77777777" w:rsidR="008C1329" w:rsidRPr="0019462D" w:rsidRDefault="008C1329" w:rsidP="00C161A0">
            <w:pPr>
              <w:spacing w:line="220" w:lineRule="exact"/>
              <w:jc w:val="center"/>
              <w:rPr>
                <w:sz w:val="16"/>
                <w:szCs w:val="16"/>
              </w:rPr>
            </w:pPr>
            <w:r w:rsidRPr="0019462D">
              <w:rPr>
                <w:rFonts w:eastAsia="等线"/>
                <w:sz w:val="16"/>
                <w:szCs w:val="16"/>
              </w:rPr>
              <w:t>0.9959</w:t>
            </w:r>
          </w:p>
        </w:tc>
        <w:tc>
          <w:tcPr>
            <w:tcW w:w="782" w:type="pct"/>
            <w:tcBorders>
              <w:top w:val="nil"/>
              <w:left w:val="nil"/>
              <w:bottom w:val="single" w:sz="6" w:space="0" w:color="auto"/>
              <w:right w:val="nil"/>
            </w:tcBorders>
            <w:vAlign w:val="bottom"/>
          </w:tcPr>
          <w:p w14:paraId="2C76FC6D" w14:textId="77777777" w:rsidR="008C1329" w:rsidRPr="0019462D" w:rsidRDefault="008C1329" w:rsidP="00C161A0">
            <w:pPr>
              <w:spacing w:line="220" w:lineRule="exact"/>
              <w:jc w:val="center"/>
              <w:rPr>
                <w:sz w:val="16"/>
                <w:szCs w:val="16"/>
              </w:rPr>
            </w:pPr>
            <w:r w:rsidRPr="0019462D">
              <w:rPr>
                <w:rFonts w:eastAsia="等线"/>
                <w:sz w:val="16"/>
                <w:szCs w:val="16"/>
              </w:rPr>
              <w:t>0.9896</w:t>
            </w:r>
          </w:p>
        </w:tc>
      </w:tr>
    </w:tbl>
    <w:bookmarkEnd w:id="0"/>
    <w:p w14:paraId="5E6545CF" w14:textId="4EEA03E3" w:rsidR="002A115F" w:rsidRPr="003319AA" w:rsidRDefault="008C1329" w:rsidP="003319AA">
      <w:pPr>
        <w:spacing w:beforeLines="50" w:before="156" w:line="252" w:lineRule="auto"/>
        <w:ind w:firstLineChars="200" w:firstLine="400"/>
        <w:rPr>
          <w:rFonts w:ascii="Times New Roman" w:eastAsia="宋体" w:hAnsi="Times New Roman" w:cs="Times New Roman" w:hint="eastAsia"/>
          <w:sz w:val="20"/>
          <w:szCs w:val="20"/>
        </w:rPr>
      </w:pPr>
      <w:r w:rsidRPr="003319AA">
        <w:rPr>
          <w:rFonts w:ascii="Times New Roman" w:eastAsia="宋体" w:hAnsi="Times New Roman" w:cs="Times New Roman"/>
          <w:sz w:val="20"/>
          <w:szCs w:val="20"/>
        </w:rPr>
        <w:t>Experimental results indicate that the selection of target dimensionality exerts substantial influence on the discriminative performance of fused features. Within the 156 to 186-dimensional range, MCC progressively increased from 0.8819 to 0.9134, reflecting insufficient representation of discriminative information in the feature space. When dimensionality increased to the 196-256 interval, all performance metrics steadily improved, with MCC reaching 0.9270 and specificity attaining 0.9946 at 256 dimensions, indicating this dimensionality effectively preserved the discriminative capability of dual-model fused features. Beyond 256 dimensions, performance improvement plateaued and exhibited fluctuations. Although 296, 306, and 356 dimensions maintained high specificity levels, sensitivity generally declined below 0.90, with no significant improvement in accuracy, suggesting that excessive dimensionality introduced redundant noise that compromised model generalization capability. Comprehensive evaluation demonstrates that 256 dimensions achieved peak values in core metrics including accuracy (0.9730) and MCC (0.9270), while simultaneously achieving favorable balance between sensitivity and specificity, exhibiting optimal overall performance. Consequently, the present study ultimately determined to employ Truncated SVD and Random Projection for dimensionality reduction of ProtFlash and Ankh3 features, respectively, both reduced to 256 dimensions and subsequently concatenated to form 512-dimensional fused features, establishing a foundation for subsequent classifier construction.</w:t>
      </w:r>
    </w:p>
    <w:p w14:paraId="1D9A48B5" w14:textId="6451FA8D" w:rsidR="008363F5" w:rsidRDefault="008363F5" w:rsidP="008363F5">
      <w:pPr>
        <w:pStyle w:val="2"/>
        <w:spacing w:before="0" w:after="0" w:line="240" w:lineRule="auto"/>
        <w:rPr>
          <w:rFonts w:ascii="Arial" w:hAnsi="Arial" w:cs="Arial"/>
          <w:b w:val="0"/>
          <w:i/>
          <w:iCs/>
          <w:color w:val="004495"/>
          <w:kern w:val="28"/>
          <w:sz w:val="20"/>
          <w:szCs w:val="20"/>
        </w:rPr>
      </w:pPr>
      <w:r w:rsidRPr="008363F5">
        <w:rPr>
          <w:rFonts w:ascii="Arial" w:hAnsi="Arial" w:cs="Arial" w:hint="eastAsia"/>
          <w:b w:val="0"/>
          <w:i/>
          <w:iCs/>
          <w:color w:val="004495"/>
          <w:kern w:val="28"/>
          <w:sz w:val="20"/>
          <w:szCs w:val="20"/>
        </w:rPr>
        <w:t>E</w:t>
      </w:r>
      <w:r w:rsidRPr="008363F5">
        <w:rPr>
          <w:rFonts w:ascii="Arial" w:hAnsi="Arial" w:cs="Arial"/>
          <w:b w:val="0"/>
          <w:i/>
          <w:iCs/>
          <w:color w:val="004495"/>
          <w:kern w:val="28"/>
          <w:sz w:val="20"/>
          <w:szCs w:val="20"/>
        </w:rPr>
        <w:t xml:space="preserve">. Explainability Analysis </w:t>
      </w:r>
    </w:p>
    <w:p w14:paraId="29493964" w14:textId="77777777" w:rsidR="008363F5" w:rsidRPr="008363F5" w:rsidRDefault="008363F5" w:rsidP="008363F5">
      <w:pPr>
        <w:spacing w:line="252" w:lineRule="auto"/>
        <w:ind w:firstLineChars="200" w:firstLine="400"/>
        <w:rPr>
          <w:rFonts w:ascii="Times New Roman" w:hAnsi="Times New Roman" w:cs="Times New Roman"/>
          <w:bCs/>
          <w:sz w:val="20"/>
          <w:szCs w:val="20"/>
        </w:rPr>
      </w:pPr>
      <w:r w:rsidRPr="008363F5">
        <w:rPr>
          <w:rFonts w:ascii="Times New Roman" w:hAnsi="Times New Roman" w:cs="Times New Roman"/>
          <w:bCs/>
          <w:sz w:val="20"/>
          <w:szCs w:val="20"/>
        </w:rPr>
        <w:t xml:space="preserve">Deep learning and ensemble learning models are commonly regarded as "black box" systems, with their prediction results lacking biological interpretability, which constrains model application in rational anticancer peptide design. To overcome this limitation, this study constructed a multi-level interpretability analysis framework that systematically dissects the decision-making mechanism of the ACPSynergy model from three perspectives: amino acid, residue, and feature space levels. Through in silico ablation experiments, the contribution of 20 amino acids to model predictions was quantified, revealing key chemical properties for ACP recognition; gradient-based backpropagation techniques enabled residue-level importance evaluation, identifying high-contribution regions and functional motifs within sequences; t-SNE dimensionality reduction visualization techniques were employed to compare feature representation differences between the dual </w:t>
      </w:r>
      <w:r w:rsidRPr="008363F5">
        <w:rPr>
          <w:rFonts w:ascii="Times New Roman" w:hAnsi="Times New Roman" w:cs="Times New Roman"/>
          <w:sz w:val="20"/>
          <w:szCs w:val="20"/>
        </w:rPr>
        <w:t>PLMs</w:t>
      </w:r>
      <w:r w:rsidRPr="008363F5">
        <w:rPr>
          <w:rFonts w:ascii="Times New Roman" w:hAnsi="Times New Roman" w:cs="Times New Roman"/>
          <w:bCs/>
          <w:sz w:val="20"/>
          <w:szCs w:val="20"/>
        </w:rPr>
        <w:t>. This analytical framework facilitates the understanding of the sequence feature patterns learned by the model and provides reference guidance for anticancer peptide sequence optimization.</w:t>
      </w:r>
    </w:p>
    <w:p w14:paraId="334B313B" w14:textId="77777777" w:rsidR="008363F5" w:rsidRPr="008363F5" w:rsidRDefault="008363F5" w:rsidP="008363F5">
      <w:pPr>
        <w:spacing w:line="252" w:lineRule="auto"/>
        <w:rPr>
          <w:rFonts w:ascii="Times New Roman" w:hAnsi="Times New Roman" w:cs="Times New Roman"/>
          <w:b/>
          <w:bCs/>
          <w:sz w:val="20"/>
          <w:szCs w:val="20"/>
        </w:rPr>
      </w:pPr>
      <w:r w:rsidRPr="008363F5">
        <w:rPr>
          <w:rFonts w:ascii="Times New Roman" w:hAnsi="Times New Roman" w:cs="Times New Roman"/>
          <w:b/>
          <w:bCs/>
          <w:sz w:val="20"/>
          <w:szCs w:val="20"/>
        </w:rPr>
        <w:t>Feature Importance Analysis</w:t>
      </w:r>
    </w:p>
    <w:p w14:paraId="66AC62EC" w14:textId="62035CA0" w:rsidR="008363F5" w:rsidRPr="008363F5" w:rsidRDefault="008363F5" w:rsidP="008363F5">
      <w:pPr>
        <w:spacing w:line="252" w:lineRule="auto"/>
        <w:ind w:firstLineChars="200" w:firstLine="400"/>
        <w:rPr>
          <w:rFonts w:ascii="Times New Roman" w:hAnsi="Times New Roman" w:cs="Times New Roman"/>
          <w:sz w:val="20"/>
          <w:szCs w:val="20"/>
        </w:rPr>
      </w:pPr>
      <w:r w:rsidRPr="008363F5">
        <w:rPr>
          <w:rFonts w:ascii="Times New Roman" w:hAnsi="Times New Roman" w:cs="Times New Roman"/>
          <w:sz w:val="20"/>
          <w:szCs w:val="20"/>
        </w:rPr>
        <w:t>The current work utilized in silico ablation experiments to systematically quantify the contribution of 20 amino acids to ACP recognition and classification decisions by replacing specific amino acids with generic placeholders and measuring fluctuations in prediction probability</w:t>
      </w:r>
      <w:r w:rsidRPr="008363F5">
        <w:rPr>
          <w:rFonts w:ascii="Times New Roman" w:hAnsi="Times New Roman" w:cs="Times New Roman"/>
          <w:sz w:val="20"/>
          <w:szCs w:val="20"/>
        </w:rPr>
        <w:fldChar w:fldCharType="begin"/>
      </w:r>
      <w:r w:rsidRPr="008363F5">
        <w:rPr>
          <w:rFonts w:ascii="Times New Roman" w:hAnsi="Times New Roman" w:cs="Times New Roman"/>
          <w:sz w:val="20"/>
          <w:szCs w:val="20"/>
        </w:rPr>
        <w:instrText xml:space="preserve"> ADDIN EN.CITE &lt;EndNote&gt;&lt;Cite&gt;&lt;Author&gt;Alipanahi&lt;/Author&gt;&lt;Year&gt;2015&lt;/Year&gt;&lt;RecNum&gt;27&lt;/RecNum&gt;&lt;DisplayText&gt;&lt;style face="superscript"&gt;[40]&lt;/style&gt;&lt;/DisplayText&gt;&lt;record&gt;&lt;rec-number&gt;27&lt;/rec-number&gt;&lt;foreign-keys&gt;&lt;key app="EN" db-id="dstsvsxfhztrxfe0ssb529x9dfzrxrex2pa5" timestamp="1764333126"&gt;27&lt;/key&gt;&lt;/foreign-keys&gt;&lt;ref-type name="Journal Article"&gt;17&lt;/ref-type&gt;&lt;contributors&gt;&lt;authors&gt;&lt;author&gt;Alipanahi, Babak&lt;/author&gt;&lt;author&gt;Delong, Andrew&lt;/author&gt;&lt;author&gt;Weirauch, Matthew T.&lt;/author&gt;&lt;author&gt;Frey, Brendan J.&lt;/author&gt;&lt;/authors&gt;&lt;/contributors&gt;&lt;titles&gt;&lt;title&gt;Predicting the sequence specificities of DNA- and RNA-binding proteins by deep learning&lt;/title&gt;&lt;secondary-title&gt;Nature Biotechnology&lt;/secondary-title&gt;&lt;/titles&gt;&lt;periodical&gt;&lt;full-title&gt;Nature Biotechnology&lt;/full-title&gt;&lt;/periodical&gt;&lt;pages&gt;831-838&lt;/pages&gt;&lt;volume&gt;33&lt;/volume&gt;&lt;number&gt;8&lt;/number&gt;&lt;dates&gt;&lt;year&gt;2015&lt;/year&gt;&lt;pub-dates&gt;&lt;date&gt;2015/08/01&lt;/date&gt;&lt;/pub-dates&gt;&lt;/dates&gt;&lt;isbn&gt;1546-1696&lt;/isbn&gt;&lt;urls&gt;&lt;related-urls&gt;&lt;url&gt;https://doi.org/10.1038/nbt.3300&lt;/url&gt;&lt;/related-urls&gt;&lt;/urls&gt;&lt;electronic-resource-num&gt;10.1038/nbt.3300&lt;/electronic-resource-num&gt;&lt;/record&gt;&lt;/Cite&gt;&lt;/EndNote&gt;</w:instrText>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11</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xml:space="preserve">. </w:t>
      </w:r>
      <w:r w:rsidR="000300E3" w:rsidRPr="00A61EF4">
        <w:rPr>
          <w:rFonts w:ascii="Arial" w:hAnsi="Arial" w:cs="Arial"/>
          <w:color w:val="004495"/>
          <w:kern w:val="28"/>
          <w:szCs w:val="16"/>
        </w:rPr>
        <w:t xml:space="preserve">Figure </w:t>
      </w:r>
      <w:r w:rsidR="000300E3">
        <w:rPr>
          <w:rFonts w:ascii="Arial" w:hAnsi="Arial" w:cs="Arial" w:hint="eastAsia"/>
          <w:color w:val="004495"/>
          <w:kern w:val="28"/>
          <w:szCs w:val="16"/>
        </w:rPr>
        <w:t>3A</w:t>
      </w:r>
      <w:r w:rsidRPr="008363F5">
        <w:rPr>
          <w:rFonts w:ascii="Times New Roman" w:hAnsi="Times New Roman" w:cs="Times New Roman"/>
          <w:sz w:val="20"/>
          <w:szCs w:val="20"/>
        </w:rPr>
        <w:t xml:space="preserve"> presents the amino acid importance distribution patterns of three base learners: SVM, GrowNet, and Random Forest.</w:t>
      </w:r>
    </w:p>
    <w:p w14:paraId="7E5BE44D" w14:textId="77777777" w:rsidR="008363F5" w:rsidRPr="008363F5" w:rsidRDefault="008363F5" w:rsidP="008363F5">
      <w:pPr>
        <w:spacing w:line="252" w:lineRule="auto"/>
        <w:rPr>
          <w:rFonts w:ascii="Times New Roman" w:hAnsi="Times New Roman" w:cs="Times New Roman"/>
          <w:sz w:val="20"/>
          <w:szCs w:val="20"/>
        </w:rPr>
      </w:pPr>
      <w:r w:rsidRPr="008363F5">
        <w:rPr>
          <w:rFonts w:ascii="Times New Roman" w:hAnsi="Times New Roman" w:cs="Times New Roman"/>
          <w:sz w:val="20"/>
          <w:szCs w:val="20"/>
        </w:rPr>
        <w:t xml:space="preserve">The recognition patterns of the three base learners exhibit both consistency and substantial differences, fully validating the rationale of the heterogeneous ensemble strategy. C, K, G, and L demonstrated elevated importance scores across all models, indicating that these amino acids constitute core discriminative features for ACP recognition. However, the importance distribution curves of the three models present marked differences: the SVM model exhibits highly concentrated distribution characteristics, aligning with its mechanism of identifying critical discriminative boundaries; the </w:t>
      </w:r>
      <w:r w:rsidRPr="008363F5">
        <w:rPr>
          <w:rFonts w:ascii="Times New Roman" w:hAnsi="Times New Roman" w:cs="Times New Roman"/>
          <w:sz w:val="20"/>
          <w:szCs w:val="20"/>
        </w:rPr>
        <w:lastRenderedPageBreak/>
        <w:t>GrowNet model demonstrates more balanced importance gradients, reflecting the capability of sequential gradient boosting to capture synergistic effects among multiple amino acids; the RF model presents the most gradual distribution curve, embodying the robustness characteristics of randomization-based ensembling.</w:t>
      </w:r>
    </w:p>
    <w:p w14:paraId="265265BF" w14:textId="523F941F" w:rsidR="008363F5" w:rsidRPr="008363F5" w:rsidRDefault="008363F5" w:rsidP="008363F5">
      <w:pPr>
        <w:spacing w:line="252" w:lineRule="auto"/>
        <w:ind w:firstLineChars="200" w:firstLine="400"/>
        <w:rPr>
          <w:rFonts w:ascii="Times New Roman" w:hAnsi="Times New Roman" w:cs="Times New Roman"/>
          <w:sz w:val="20"/>
          <w:szCs w:val="20"/>
        </w:rPr>
      </w:pPr>
      <w:r w:rsidRPr="008363F5">
        <w:rPr>
          <w:rFonts w:ascii="Times New Roman" w:hAnsi="Times New Roman" w:cs="Times New Roman"/>
          <w:sz w:val="20"/>
          <w:szCs w:val="20"/>
        </w:rPr>
        <w:t>Feature importance analysis reveals the critical amino acid signature of ACPs, with obtained results highly consistent with existing research. C achieved the highest importance score across all models. Schaduangrat et al.</w:t>
      </w:r>
      <w:r w:rsidRPr="008363F5">
        <w:rPr>
          <w:rFonts w:ascii="Times New Roman" w:hAnsi="Times New Roman" w:cs="Times New Roman"/>
          <w:sz w:val="20"/>
          <w:szCs w:val="20"/>
        </w:rPr>
        <w:fldChar w:fldCharType="begin">
          <w:fldData xml:space="preserve">PEVuZE5vdGU+PENpdGU+PEF1dGhvcj5TY2hhZHVhbmdyYXQ8L0F1dGhvcj48WWVhcj4yMDE5PC9Z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=
</w:fldData>
        </w:fldChar>
      </w:r>
      <w:r w:rsidRPr="008363F5">
        <w:rPr>
          <w:rFonts w:ascii="Times New Roman" w:hAnsi="Times New Roman" w:cs="Times New Roman"/>
          <w:sz w:val="20"/>
          <w:szCs w:val="20"/>
        </w:rPr>
        <w:instrText xml:space="preserve"> ADDIN EN.CITE </w:instrText>
      </w:r>
      <w:r w:rsidRPr="008363F5">
        <w:rPr>
          <w:rFonts w:ascii="Times New Roman" w:hAnsi="Times New Roman" w:cs="Times New Roman"/>
          <w:sz w:val="20"/>
          <w:szCs w:val="20"/>
        </w:rPr>
        <w:fldChar w:fldCharType="begin">
          <w:fldData xml:space="preserve">PEVuZE5vdGU+PENpdGU+PEF1dGhvcj5TY2hhZHVhbmdyYXQ8L0F1dGhvcj48WWVhcj4yMDE5PC9Z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=
</w:fldData>
        </w:fldChar>
      </w:r>
      <w:r w:rsidRPr="008363F5">
        <w:rPr>
          <w:rFonts w:ascii="Times New Roman" w:hAnsi="Times New Roman" w:cs="Times New Roman"/>
          <w:sz w:val="20"/>
          <w:szCs w:val="20"/>
        </w:rPr>
        <w:instrText xml:space="preserve"> ADDIN EN.CITE.DATA </w:instrText>
      </w:r>
      <w:r w:rsidRPr="008363F5">
        <w:rPr>
          <w:rFonts w:ascii="Times New Roman" w:hAnsi="Times New Roman" w:cs="Times New Roman"/>
          <w:sz w:val="20"/>
          <w:szCs w:val="20"/>
        </w:rPr>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12</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xml:space="preserve"> similarly identified C as the most critical amino acid for ACP prediction. The disulfide bond network formed by C is crucial for maintaining peptide structural stability and membrane disruption activity. Huang et al.</w:t>
      </w:r>
      <w:r w:rsidRPr="008363F5">
        <w:rPr>
          <w:rFonts w:ascii="Times New Roman" w:hAnsi="Times New Roman" w:cs="Times New Roman"/>
          <w:sz w:val="20"/>
          <w:szCs w:val="20"/>
        </w:rPr>
        <w:fldChar w:fldCharType="begin">
          <w:fldData xml:space="preserve">PEVuZE5vdGU+PENpdGU+PEF1dGhvcj5IdWFuZzwvQXV0aG9yPjxZZWFyPjIwMjE8L1llYXI+PFJl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</w:fldData>
        </w:fldChar>
      </w:r>
      <w:r w:rsidRPr="008363F5">
        <w:rPr>
          <w:rFonts w:ascii="Times New Roman" w:hAnsi="Times New Roman" w:cs="Times New Roman"/>
          <w:sz w:val="20"/>
          <w:szCs w:val="20"/>
        </w:rPr>
        <w:instrText xml:space="preserve"> ADDIN EN.CITE </w:instrText>
      </w:r>
      <w:r w:rsidRPr="008363F5">
        <w:rPr>
          <w:rFonts w:ascii="Times New Roman" w:hAnsi="Times New Roman" w:cs="Times New Roman"/>
          <w:sz w:val="20"/>
          <w:szCs w:val="20"/>
        </w:rPr>
        <w:fldChar w:fldCharType="begin">
          <w:fldData xml:space="preserve">PEVuZE5vdGU+PENpdGU+PEF1dGhvcj5IdWFuZzwvQXV0aG9yPjxZZWFyPjIwMjE8L1llYXI+PFJl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</w:fldData>
        </w:fldChar>
      </w:r>
      <w:r w:rsidRPr="008363F5">
        <w:rPr>
          <w:rFonts w:ascii="Times New Roman" w:hAnsi="Times New Roman" w:cs="Times New Roman"/>
          <w:sz w:val="20"/>
          <w:szCs w:val="20"/>
        </w:rPr>
        <w:instrText xml:space="preserve"> ADDIN EN.CITE.DATA </w:instrText>
      </w:r>
      <w:r w:rsidRPr="008363F5">
        <w:rPr>
          <w:rFonts w:ascii="Times New Roman" w:hAnsi="Times New Roman" w:cs="Times New Roman"/>
          <w:sz w:val="20"/>
          <w:szCs w:val="20"/>
        </w:rPr>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13</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xml:space="preserve"> further confirmed the high enrichment of C in ACPs and its central role in maintaining functional conformations. K, as a cationic residue, exhibited substantial importance, consistent with the highly cationic characteristics of ACPs emphasized by Manavalan et al.</w:t>
      </w:r>
      <w:r w:rsidRPr="008363F5">
        <w:rPr>
          <w:rFonts w:ascii="Times New Roman" w:hAnsi="Times New Roman" w:cs="Times New Roman"/>
          <w:sz w:val="20"/>
          <w:szCs w:val="20"/>
        </w:rPr>
        <w:fldChar w:fldCharType="begin"/>
      </w:r>
      <w:r w:rsidRPr="008363F5">
        <w:rPr>
          <w:rFonts w:ascii="Times New Roman" w:hAnsi="Times New Roman" w:cs="Times New Roman"/>
          <w:sz w:val="20"/>
          <w:szCs w:val="20"/>
        </w:rPr>
        <w:instrText xml:space="preserve"> ADDIN EN.CITE &lt;EndNote&gt;&lt;Cite&gt;&lt;Author&gt;Manavalan&lt;/Author&gt;&lt;Year&gt;2017&lt;/Year&gt;&lt;RecNum&gt;31&lt;/RecNum&gt;&lt;DisplayText&gt;&lt;style face="superscript"&gt;[41]&lt;/style&gt;&lt;/DisplayText&gt;&lt;record&gt;&lt;rec-number&gt;31&lt;/rec-number&gt;&lt;foreign-keys&gt;&lt;key app="EN" db-id="dstsvsxfhztrxfe0ssb529x9dfzrxrex2pa5" timestamp="1764335489"&gt;31&lt;/key&gt;&lt;/foreign-keys&gt;&lt;ref-type name="Journal Article"&gt;17&lt;/ref-type&gt;&lt;contributors&gt;&lt;authors&gt;&lt;author&gt;Manavalan, B.&lt;/author&gt;&lt;author&gt;Basith, S.&lt;/author&gt;&lt;author&gt;Shin, T. H.&lt;/author&gt;&lt;author&gt;Choi, S.&lt;/author&gt;&lt;author&gt;Kim, M. O.&lt;/author&gt;&lt;author&gt;Lee, G.&lt;/author&gt;&lt;/authors&gt;&lt;/contributors&gt;&lt;auth-address&gt;Department of Physiology, Ajou University School of Medicine, Suwon, Republic of Korea.&amp;#xD;College of Pharmacy, Graduate School of Pharmaceutical Sciences, Ewha Womans University, Seoul, Republic of Korea.&amp;#xD;Institute of Molecular Science and Technology, Ajou University, Suwon, Republic of Korea.&amp;#xD;Division of Life Science and Applied Life Science (BK21 Plus), College of Natural Sciences, Gyeongsang National University, Jinju, Republic of Korea.&lt;/auth-address&gt;&lt;titles&gt;&lt;title&gt;MLACP: machine-learning-based prediction of anticancer peptides&lt;/title&gt;&lt;secondary-title&gt;Oncotarget&lt;/secondary-title&gt;&lt;/titles&gt;&lt;periodical&gt;&lt;full-title&gt;Oncotarget&lt;/full-title&gt;&lt;/periodical&gt;&lt;pages&gt;77121-77136&lt;/pages&gt;&lt;volume&gt;8&lt;/volume&gt;&lt;number&gt;44&lt;/number&gt;&lt;edition&gt;20170819&lt;/edition&gt;&lt;keywords&gt;&lt;keyword&gt;anticancer peptides&lt;/keyword&gt;&lt;keyword&gt;hybrid model&lt;/keyword&gt;&lt;keyword&gt;machine-learning parameters&lt;/keyword&gt;&lt;keyword&gt;random forest&lt;/keyword&gt;&lt;keyword&gt;support vector machine&lt;/keyword&gt;&lt;/keywords&gt;&lt;dates&gt;&lt;year&gt;2017&lt;/year&gt;&lt;pub-dates&gt;&lt;date&gt;Sep 29&lt;/date&gt;&lt;/pub-dates&gt;&lt;/dates&gt;&lt;isbn&gt;1949-2553&lt;/isbn&gt;&lt;accession-num&gt;29100375&lt;/accession-num&gt;&lt;urls&gt;&lt;/urls&gt;&lt;custom1&gt;CONFLICTS OF INTEREST The authors declare that they have no relevant conflicts of interest.&lt;/custom1&gt;&lt;custom2&gt;PMC5652333&lt;/custom2&gt;&lt;electronic-resource-num&gt;10.18632/oncotarget.20365&lt;/electronic-resource-num&gt;&lt;remote-database-provider&gt;NLM&lt;/remote-database-provider&gt;&lt;language&gt;eng&lt;/language&gt;&lt;/record&gt;&lt;/Cite&gt;&lt;/EndNote&gt;</w:instrText>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14</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xml:space="preserve"> and Huang et al.</w:t>
      </w:r>
      <w:r w:rsidRPr="008363F5">
        <w:rPr>
          <w:rFonts w:ascii="Times New Roman" w:hAnsi="Times New Roman" w:cs="Times New Roman"/>
          <w:sz w:val="20"/>
          <w:szCs w:val="20"/>
        </w:rPr>
        <w:fldChar w:fldCharType="begin">
          <w:fldData xml:space="preserve">PEVuZE5vdGU+PENpdGU+PEF1dGhvcj5IdWFuZzwvQXV0aG9yPjxZZWFyPjIwMjE8L1llYXI+PFJl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</w:fldData>
        </w:fldChar>
      </w:r>
      <w:r w:rsidRPr="008363F5">
        <w:rPr>
          <w:rFonts w:ascii="Times New Roman" w:hAnsi="Times New Roman" w:cs="Times New Roman"/>
          <w:sz w:val="20"/>
          <w:szCs w:val="20"/>
        </w:rPr>
        <w:instrText xml:space="preserve"> ADDIN EN.CITE </w:instrText>
      </w:r>
      <w:r w:rsidRPr="008363F5">
        <w:rPr>
          <w:rFonts w:ascii="Times New Roman" w:hAnsi="Times New Roman" w:cs="Times New Roman"/>
          <w:sz w:val="20"/>
          <w:szCs w:val="20"/>
        </w:rPr>
        <w:fldChar w:fldCharType="begin">
          <w:fldData xml:space="preserve">PEVuZE5vdGU+PENpdGU+PEF1dGhvcj5IdWFuZzwvQXV0aG9yPjxZZWFyPjIwMjE8L1llYXI+PFJl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</w:fldData>
        </w:fldChar>
      </w:r>
      <w:r w:rsidRPr="008363F5">
        <w:rPr>
          <w:rFonts w:ascii="Times New Roman" w:hAnsi="Times New Roman" w:cs="Times New Roman"/>
          <w:sz w:val="20"/>
          <w:szCs w:val="20"/>
        </w:rPr>
        <w:instrText xml:space="preserve"> ADDIN EN.CITE.DATA </w:instrText>
      </w:r>
      <w:r w:rsidRPr="008363F5">
        <w:rPr>
          <w:rFonts w:ascii="Times New Roman" w:hAnsi="Times New Roman" w:cs="Times New Roman"/>
          <w:sz w:val="20"/>
          <w:szCs w:val="20"/>
        </w:rPr>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13</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Cationic residues can selectively recognize phosphatidylserine overexpressed with negative charges on cancer cell membranes to achieve targeted cytotoxicity</w:t>
      </w:r>
      <w:r w:rsidRPr="008363F5">
        <w:rPr>
          <w:rFonts w:ascii="Times New Roman" w:hAnsi="Times New Roman" w:cs="Times New Roman"/>
          <w:sz w:val="20"/>
          <w:szCs w:val="20"/>
        </w:rPr>
        <w:fldChar w:fldCharType="begin">
          <w:fldData xml:space="preserve">PEVuZE5vdGU+PENpdGU+PEF1dGhvcj5DaGlhbmdqb25nPC9BdXRob3I+PFllYXI+MjAyMDwvWWVh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</w:fldData>
        </w:fldChar>
      </w:r>
      <w:r w:rsidRPr="008363F5">
        <w:rPr>
          <w:rFonts w:ascii="Times New Roman" w:hAnsi="Times New Roman" w:cs="Times New Roman"/>
          <w:sz w:val="20"/>
          <w:szCs w:val="20"/>
        </w:rPr>
        <w:instrText xml:space="preserve"> ADDIN EN.CITE </w:instrText>
      </w:r>
      <w:r w:rsidRPr="008363F5">
        <w:rPr>
          <w:rFonts w:ascii="Times New Roman" w:hAnsi="Times New Roman" w:cs="Times New Roman"/>
          <w:sz w:val="20"/>
          <w:szCs w:val="20"/>
        </w:rPr>
        <w:fldChar w:fldCharType="begin">
          <w:fldData xml:space="preserve">PEVuZE5vdGU+PENpdGU+PEF1dGhvcj5DaGlhbmdqb25nPC9BdXRob3I+PFllYXI+MjAyMDwvWWVh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</w:fldData>
        </w:fldChar>
      </w:r>
      <w:r w:rsidRPr="008363F5">
        <w:rPr>
          <w:rFonts w:ascii="Times New Roman" w:hAnsi="Times New Roman" w:cs="Times New Roman"/>
          <w:sz w:val="20"/>
          <w:szCs w:val="20"/>
        </w:rPr>
        <w:instrText xml:space="preserve"> ADDIN EN.CITE.DATA </w:instrText>
      </w:r>
      <w:r w:rsidRPr="008363F5">
        <w:rPr>
          <w:rFonts w:ascii="Times New Roman" w:hAnsi="Times New Roman" w:cs="Times New Roman"/>
          <w:sz w:val="20"/>
          <w:szCs w:val="20"/>
        </w:rPr>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15</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The high importance of the hydrophobic residue L underscores the necessity of the amphipathic structure of ACPs, where the hydrophobic face anchors to the lipid bilayer while the hydrophilic face maintains aqueous solubility, constituting the structural foundation of membrane lytic activity</w:t>
      </w:r>
      <w:r w:rsidRPr="008363F5">
        <w:rPr>
          <w:rFonts w:ascii="Times New Roman" w:hAnsi="Times New Roman" w:cs="Times New Roman"/>
          <w:sz w:val="20"/>
          <w:szCs w:val="20"/>
        </w:rPr>
        <w:fldChar w:fldCharType="begin">
          <w:fldData xml:space="preserve">PEVuZE5vdGU+PENpdGU+PEF1dGhvcj5HaGFseTwvQXV0aG9yPjxZZWFyPjIwMjM8L1llYXI+PFJl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</w:fldData>
        </w:fldChar>
      </w:r>
      <w:r w:rsidRPr="008363F5">
        <w:rPr>
          <w:rFonts w:ascii="Times New Roman" w:hAnsi="Times New Roman" w:cs="Times New Roman"/>
          <w:sz w:val="20"/>
          <w:szCs w:val="20"/>
        </w:rPr>
        <w:instrText xml:space="preserve"> ADDIN EN.CITE </w:instrText>
      </w:r>
      <w:r w:rsidRPr="008363F5">
        <w:rPr>
          <w:rFonts w:ascii="Times New Roman" w:hAnsi="Times New Roman" w:cs="Times New Roman"/>
          <w:sz w:val="20"/>
          <w:szCs w:val="20"/>
        </w:rPr>
        <w:fldChar w:fldCharType="begin">
          <w:fldData xml:space="preserve">PEVuZE5vdGU+PENpdGU+PEF1dGhvcj5HaGFseTwvQXV0aG9yPjxZZWFyPjIwMjM8L1llYXI+PFJl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</w:fldData>
        </w:fldChar>
      </w:r>
      <w:r w:rsidRPr="008363F5">
        <w:rPr>
          <w:rFonts w:ascii="Times New Roman" w:hAnsi="Times New Roman" w:cs="Times New Roman"/>
          <w:sz w:val="20"/>
          <w:szCs w:val="20"/>
        </w:rPr>
        <w:instrText xml:space="preserve"> ADDIN EN.CITE.DATA </w:instrText>
      </w:r>
      <w:r w:rsidRPr="008363F5">
        <w:rPr>
          <w:rFonts w:ascii="Times New Roman" w:hAnsi="Times New Roman" w:cs="Times New Roman"/>
          <w:sz w:val="20"/>
          <w:szCs w:val="20"/>
        </w:rPr>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16</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Additionally, G, as the amino acid with the highest conformational flexibility, demonstrated elevated importance in GrowNet and RF models, correlating with its critical role in peptide turn region formation and structural maintenance</w:t>
      </w:r>
      <w:r w:rsidRPr="008363F5">
        <w:rPr>
          <w:rFonts w:ascii="Times New Roman" w:hAnsi="Times New Roman" w:cs="Times New Roman"/>
          <w:sz w:val="20"/>
          <w:szCs w:val="20"/>
        </w:rPr>
        <w:fldChar w:fldCharType="begin"/>
      </w:r>
      <w:r w:rsidRPr="008363F5">
        <w:rPr>
          <w:rFonts w:ascii="Times New Roman" w:hAnsi="Times New Roman" w:cs="Times New Roman"/>
          <w:sz w:val="20"/>
          <w:szCs w:val="20"/>
        </w:rPr>
        <w:instrText xml:space="preserve"> ADDIN EN.CITE &lt;EndNote&gt;&lt;Cite&gt;&lt;Author&gt;Zhang&lt;/Author&gt;&lt;Year&gt;2023&lt;/Year&gt;&lt;RecNum&gt;35&lt;/RecNum&gt;&lt;DisplayText&gt;&lt;style face="superscript"&gt;[44]&lt;/style&gt;&lt;/DisplayText&gt;&lt;record&gt;&lt;rec-number&gt;35&lt;/rec-number&gt;&lt;foreign-keys&gt;&lt;key app="EN" db-id="dstsvsxfhztrxfe0ssb529x9dfzrxrex2pa5" timestamp="1764336165"&gt;35&lt;/key&gt;&lt;/foreign-keys&gt;&lt;ref-type name="Journal Article"&gt;17&lt;/ref-type&gt;&lt;contributors&gt;&lt;authors&gt;&lt;author&gt;Zhang, Y.&lt;/author&gt;&lt;author&gt;Wang, C.&lt;/author&gt;&lt;author&gt;Zhang, W.&lt;/author&gt;&lt;author&gt;Li, X.&lt;/author&gt;&lt;/authors&gt;&lt;/contributors&gt;&lt;auth-address&gt;College of Chemistry, Chemical Engineering and Materials Science, Soochow University, Suzhou, Jiangsu Province, China.&lt;/auth-address&gt;&lt;titles&gt;&lt;title&gt;Bioactive peptides for anticancer therapies&lt;/title&gt;&lt;secondary-title&gt;Biomater Transl&lt;/secondary-title&gt;&lt;/titles&gt;&lt;periodical&gt;&lt;full-title&gt;Biomater Transl&lt;/full-title&gt;&lt;/periodical&gt;&lt;pages&gt;5-17&lt;/pages&gt;&lt;volume&gt;4&lt;/volume&gt;&lt;number&gt;1&lt;/number&gt;&lt;edition&gt;20230328&lt;/edition&gt;&lt;keywords&gt;&lt;keyword&gt;anticancer peptide&lt;/keyword&gt;&lt;keyword&gt;antimicrobial peptide&lt;/keyword&gt;&lt;keyword&gt;apoptosis&lt;/keyword&gt;&lt;keyword&gt;natural resources&lt;/keyword&gt;&lt;/keywords&gt;&lt;dates&gt;&lt;year&gt;2023&lt;/year&gt;&lt;/dates&gt;&lt;isbn&gt;2096-112x&lt;/isbn&gt;&lt;accession-num&gt;37206303&lt;/accession-num&gt;&lt;urls&gt;&lt;/urls&gt;&lt;custom2&gt;PMC10189813&lt;/custom2&gt;&lt;electronic-resource-num&gt;10.12336/biomatertransl.2023.01.003&lt;/electronic-resource-num&gt;&lt;remote-database-provider&gt;NLM&lt;/remote-database-provider&gt;&lt;language&gt;eng&lt;/language&gt;&lt;/record&gt;&lt;/Cite&gt;&lt;/EndNote&gt;</w:instrText>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17</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w:t>
      </w:r>
    </w:p>
    <w:p w14:paraId="421608F5" w14:textId="77777777" w:rsidR="008363F5" w:rsidRPr="008363F5" w:rsidRDefault="008363F5" w:rsidP="008363F5">
      <w:pPr>
        <w:spacing w:line="252" w:lineRule="auto"/>
        <w:rPr>
          <w:rFonts w:ascii="Times New Roman" w:hAnsi="Times New Roman" w:cs="Times New Roman"/>
          <w:sz w:val="20"/>
          <w:szCs w:val="20"/>
        </w:rPr>
      </w:pPr>
      <w:r w:rsidRPr="008363F5">
        <w:rPr>
          <w:rFonts w:ascii="Times New Roman" w:hAnsi="Times New Roman" w:cs="Times New Roman"/>
          <w:sz w:val="20"/>
          <w:szCs w:val="20"/>
        </w:rPr>
        <w:t>The effectiveness of the heterogeneous ensemble strategy is fully validated through differentiated recognition patterns. SVM identifies core discriminative features, GrowNet captures feature synergistic relationships, and RF provides robust comprehensive weighting. Their complementarity enables the ensemble model to comprehensively integrate multidimensional information including sequence composition, structural stability, and membrane interactions. The key amino acid features identified in the present study provide a molecular foundation for rational design of novel ACPs, specifically including: optimizing cationic residue distribution to enhance targeting specificity, modulating hydrophobic residue proportions to balance membrane penetration capability, and introducing C sites to form cyclic structures that enhance stability.</w:t>
      </w:r>
    </w:p>
    <w:p w14:paraId="62627E29" w14:textId="77777777" w:rsidR="008363F5" w:rsidRPr="008363F5" w:rsidRDefault="008363F5" w:rsidP="008363F5">
      <w:pPr>
        <w:spacing w:line="252" w:lineRule="auto"/>
        <w:rPr>
          <w:rFonts w:ascii="Times New Roman" w:hAnsi="Times New Roman" w:cs="Times New Roman"/>
          <w:b/>
          <w:bCs/>
          <w:sz w:val="20"/>
          <w:szCs w:val="20"/>
        </w:rPr>
      </w:pPr>
      <w:r w:rsidRPr="008363F5">
        <w:rPr>
          <w:rFonts w:ascii="Times New Roman" w:hAnsi="Times New Roman" w:cs="Times New Roman"/>
          <w:b/>
          <w:bCs/>
          <w:sz w:val="20"/>
          <w:szCs w:val="20"/>
        </w:rPr>
        <w:t>Critical Sequence Motif Identification and Residue-Level Importance Distribution</w:t>
      </w:r>
    </w:p>
    <w:p w14:paraId="778EDEF5" w14:textId="77777777" w:rsidR="008363F5" w:rsidRPr="008363F5" w:rsidRDefault="008363F5" w:rsidP="008363F5">
      <w:pPr>
        <w:spacing w:line="252" w:lineRule="auto"/>
        <w:ind w:firstLineChars="200" w:firstLine="400"/>
        <w:rPr>
          <w:rFonts w:ascii="Times New Roman" w:hAnsi="Times New Roman" w:cs="Times New Roman"/>
          <w:sz w:val="20"/>
          <w:szCs w:val="20"/>
        </w:rPr>
      </w:pPr>
      <w:r w:rsidRPr="008363F5">
        <w:rPr>
          <w:rFonts w:ascii="Times New Roman" w:hAnsi="Times New Roman" w:cs="Times New Roman"/>
          <w:sz w:val="20"/>
          <w:szCs w:val="20"/>
        </w:rPr>
        <w:t>To progress from global amino acid importance to sequence-specific recognition patterns, this work conducted residue-level importance evaluation based on gradient-based backpropagation techniques. This technique calculates gradients of ensemble model outputs relative to input features and backpropagates to the residue-level embedding space, achieving attribution analysis from fused feature vectors to individual amino acid sites.</w:t>
      </w:r>
    </w:p>
    <w:p w14:paraId="3F0C44B4" w14:textId="5E5B0423" w:rsidR="008363F5" w:rsidRPr="008363F5" w:rsidRDefault="008363F5" w:rsidP="008363F5">
      <w:pPr>
        <w:spacing w:line="252" w:lineRule="auto"/>
        <w:ind w:firstLineChars="200" w:firstLine="400"/>
        <w:rPr>
          <w:rFonts w:ascii="Times New Roman" w:hAnsi="Times New Roman" w:cs="Times New Roman"/>
          <w:sz w:val="20"/>
          <w:szCs w:val="20"/>
        </w:rPr>
      </w:pPr>
      <w:r w:rsidRPr="008363F5">
        <w:rPr>
          <w:rFonts w:ascii="Times New Roman" w:hAnsi="Times New Roman" w:cs="Times New Roman"/>
          <w:sz w:val="20"/>
          <w:szCs w:val="20"/>
        </w:rPr>
        <w:t>Critical motif analysis (</w:t>
      </w:r>
      <w:r w:rsidR="000300E3" w:rsidRPr="00A61EF4">
        <w:rPr>
          <w:rFonts w:ascii="Arial" w:hAnsi="Arial" w:cs="Arial"/>
          <w:color w:val="004495"/>
          <w:kern w:val="28"/>
          <w:szCs w:val="16"/>
        </w:rPr>
        <w:t xml:space="preserve">Figure </w:t>
      </w:r>
      <w:r w:rsidR="000300E3">
        <w:rPr>
          <w:rFonts w:ascii="Arial" w:hAnsi="Arial" w:cs="Arial" w:hint="eastAsia"/>
          <w:color w:val="004495"/>
          <w:kern w:val="28"/>
          <w:szCs w:val="16"/>
        </w:rPr>
        <w:t>3B</w:t>
      </w:r>
      <w:r w:rsidRPr="008363F5">
        <w:rPr>
          <w:rFonts w:ascii="Times New Roman" w:hAnsi="Times New Roman" w:cs="Times New Roman"/>
          <w:sz w:val="20"/>
          <w:szCs w:val="20"/>
        </w:rPr>
        <w:t>) identified multiple classes of high-frequency functional sequence modules represented by GCS, with their distribution characteristics related to amino acid importance rankings. The GCS motif occupies a dominant position, consistent with C's central status in global analysis. This motif, through the synergistic mechanism of G promoting β-turn formation and C maintaining structural stability, embodies the signature structural characteristics of anticancer peptide families such as defensins</w:t>
      </w:r>
      <w:r w:rsidRPr="008363F5">
        <w:rPr>
          <w:rFonts w:ascii="Times New Roman" w:hAnsi="Times New Roman" w:cs="Times New Roman"/>
          <w:sz w:val="20"/>
          <w:szCs w:val="20"/>
        </w:rPr>
        <w:fldChar w:fldCharType="begin"/>
      </w:r>
      <w:r w:rsidRPr="008363F5">
        <w:rPr>
          <w:rFonts w:ascii="Times New Roman" w:hAnsi="Times New Roman" w:cs="Times New Roman"/>
          <w:sz w:val="20"/>
          <w:szCs w:val="20"/>
        </w:rPr>
        <w:instrText xml:space="preserve"> ADDIN EN.CITE &lt;EndNote&gt;&lt;Cite&gt;&lt;Author&gt;Yount&lt;/Author&gt;&lt;Year&gt;2004&lt;/Year&gt;&lt;RecNum&gt;96&lt;/RecNum&gt;&lt;DisplayText&gt;&lt;style face="superscript"&gt;[45]&lt;/style&gt;&lt;/DisplayText&gt;&lt;record&gt;&lt;rec-number&gt;96&lt;/rec-number&gt;&lt;foreign-keys&gt;&lt;key app="EN" db-id="dstsvsxfhztrxfe0ssb529x9dfzrxrex2pa5" timestamp="1768826012"&gt;96&lt;/key&gt;&lt;/foreign-keys&gt;&lt;ref-type name="Journal Article"&gt;17&lt;/ref-type&gt;&lt;contributors&gt;&lt;authors&gt;&lt;author&gt;Yount, Nannette Y.&lt;/author&gt;&lt;author&gt;Yeaman, Michael R.&lt;/author&gt;&lt;author&gt;Kaback, H. Ronald&lt;/author&gt;&lt;/authors&gt;&lt;/contributors&gt;&lt;titles&gt;&lt;title&gt;Multidimensional Signatures in Antimicrobial Peptides&lt;/title&gt;&lt;secondary-title&gt;Proceedings of the National Academy of Sciences of the United States of America&lt;/secondary-title&gt;&lt;/titles&gt;&lt;periodical&gt;&lt;full-title&gt;Proceedings of the National Academy of Sciences of the United States of America&lt;/full-title&gt;&lt;/periodical&gt;&lt;pages&gt;7363-7368&lt;/pages&gt;&lt;volume&gt;101&lt;/volume&gt;&lt;number&gt;19&lt;/number&gt;&lt;dates&gt;&lt;year&gt;2004&lt;/year&gt;&lt;/dates&gt;&lt;publisher&gt;National Academy of Sciences&lt;/publisher&gt;&lt;isbn&gt;00278424&lt;/isbn&gt;&lt;urls&gt;&lt;related-urls&gt;&lt;url&gt;http://www.jstor.org/stable/3371871&lt;/url&gt;&lt;/related-urls&gt;&lt;/urls&gt;&lt;custom1&gt;Full publication date: May 11, 2004&lt;/custom1&gt;&lt;remote-database-name&gt;JSTOR&lt;/remote-database-name&gt;&lt;access-date&gt;2026/01/19/&lt;/access-date&gt;&lt;/record&gt;&lt;/Cite&gt;&lt;/EndNote&gt;</w:instrText>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18</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Motifs such as LKKL and KNG embody hydrophobic-cationic alternating patterns, echoing the high importance scores of L and K in Figure 3A. Such amphipathic α-helical structures constitute the structural foundation of membrane lysis</w:t>
      </w:r>
      <w:r w:rsidRPr="008363F5">
        <w:rPr>
          <w:rFonts w:ascii="Times New Roman" w:hAnsi="Times New Roman" w:cs="Times New Roman"/>
          <w:sz w:val="20"/>
          <w:szCs w:val="20"/>
        </w:rPr>
        <w:fldChar w:fldCharType="begin">
          <w:fldData xml:space="preserve">PEVuZE5vdGU+PENpdGU+PEF1dGhvcj5HaGFseTwvQXV0aG9yPjxZZWFyPjIwMjM8L1llYXI+PFJl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</w:fldData>
        </w:fldChar>
      </w:r>
      <w:r w:rsidRPr="008363F5">
        <w:rPr>
          <w:rFonts w:ascii="Times New Roman" w:hAnsi="Times New Roman" w:cs="Times New Roman"/>
          <w:sz w:val="20"/>
          <w:szCs w:val="20"/>
        </w:rPr>
        <w:instrText xml:space="preserve"> ADDIN EN.CITE </w:instrText>
      </w:r>
      <w:r w:rsidRPr="008363F5">
        <w:rPr>
          <w:rFonts w:ascii="Times New Roman" w:hAnsi="Times New Roman" w:cs="Times New Roman"/>
          <w:sz w:val="20"/>
          <w:szCs w:val="20"/>
        </w:rPr>
        <w:fldChar w:fldCharType="begin">
          <w:fldData xml:space="preserve">PEVuZE5vdGU+PENpdGU+PEF1dGhvcj5HaGFseTwvQXV0aG9yPjxZZWFyPjIwMjM8L1llYXI+PFJl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</w:fldData>
        </w:fldChar>
      </w:r>
      <w:r w:rsidRPr="008363F5">
        <w:rPr>
          <w:rFonts w:ascii="Times New Roman" w:hAnsi="Times New Roman" w:cs="Times New Roman"/>
          <w:sz w:val="20"/>
          <w:szCs w:val="20"/>
        </w:rPr>
        <w:instrText xml:space="preserve"> ADDIN EN.CITE.DATA </w:instrText>
      </w:r>
      <w:r w:rsidRPr="008363F5">
        <w:rPr>
          <w:rFonts w:ascii="Times New Roman" w:hAnsi="Times New Roman" w:cs="Times New Roman"/>
          <w:sz w:val="20"/>
          <w:szCs w:val="20"/>
        </w:rPr>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16</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xml:space="preserve">. Motifs such as GKAA and SCKD integrate G's conformational flexibility with K's cationic properties into functional units. The systematic </w:t>
      </w:r>
      <w:r w:rsidRPr="008363F5">
        <w:rPr>
          <w:rFonts w:ascii="Times New Roman" w:hAnsi="Times New Roman" w:cs="Times New Roman"/>
          <w:sz w:val="20"/>
          <w:szCs w:val="20"/>
        </w:rPr>
        <w:lastRenderedPageBreak/>
        <w:t>identification of these motifs indicates that the model not only learns single amino acid features but also captures biologically meaningful sequence combination patterns. The residue importance heatmap of the top 20 representative sequences (</w:t>
      </w:r>
      <w:r w:rsidR="000300E3" w:rsidRPr="00A61EF4">
        <w:rPr>
          <w:rFonts w:ascii="Arial" w:hAnsi="Arial" w:cs="Arial"/>
          <w:color w:val="004495"/>
          <w:kern w:val="28"/>
          <w:szCs w:val="16"/>
        </w:rPr>
        <w:t xml:space="preserve">Figure </w:t>
      </w:r>
      <w:r w:rsidR="000300E3">
        <w:rPr>
          <w:rFonts w:ascii="Arial" w:hAnsi="Arial" w:cs="Arial" w:hint="eastAsia"/>
          <w:color w:val="004495"/>
          <w:kern w:val="28"/>
          <w:szCs w:val="16"/>
        </w:rPr>
        <w:t>3C</w:t>
      </w:r>
      <w:r w:rsidRPr="008363F5">
        <w:rPr>
          <w:rFonts w:ascii="Times New Roman" w:hAnsi="Times New Roman" w:cs="Times New Roman"/>
          <w:sz w:val="20"/>
          <w:szCs w:val="20"/>
        </w:rPr>
        <w:t>) further reveals sequence-level recognition patterns. The heatmap demonstrates that different sequences present substantially differentiated importance distribution patterns: Seq 18 exhibits extensive high-intensity signals in the N-terminal and central regions, reflecting the presence of continuous functional domains; whereas Seq 9 and Seq 17 display relatively uniform low-to-moderate intensity distributions, corresponding to more dispersed multi-site synergistic action patterns. Notably, C-rich sequences (such as Seq 7, Seq 10, Seq 14) all demonstrate elevated scores at C sites and their adjacent regions, consistent with the function of GCS-type motifs in stabilizing conformations through disulfide bond networks</w:t>
      </w:r>
      <w:r w:rsidRPr="008363F5">
        <w:rPr>
          <w:rFonts w:ascii="Times New Roman" w:hAnsi="Times New Roman" w:cs="Times New Roman"/>
          <w:sz w:val="20"/>
          <w:szCs w:val="20"/>
        </w:rPr>
        <w:fldChar w:fldCharType="begin">
          <w:fldData xml:space="preserve">PEVuZE5vdGU+PENpdGU+PEF1dGhvcj5HaGFseTwvQXV0aG9yPjxZZWFyPjIwMjM8L1llYXI+PFJl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</w:fldData>
        </w:fldChar>
      </w:r>
      <w:r w:rsidRPr="008363F5">
        <w:rPr>
          <w:rFonts w:ascii="Times New Roman" w:hAnsi="Times New Roman" w:cs="Times New Roman"/>
          <w:sz w:val="20"/>
          <w:szCs w:val="20"/>
        </w:rPr>
        <w:instrText xml:space="preserve"> ADDIN EN.CITE </w:instrText>
      </w:r>
      <w:r w:rsidRPr="008363F5">
        <w:rPr>
          <w:rFonts w:ascii="Times New Roman" w:hAnsi="Times New Roman" w:cs="Times New Roman"/>
          <w:sz w:val="20"/>
          <w:szCs w:val="20"/>
        </w:rPr>
        <w:fldChar w:fldCharType="begin">
          <w:fldData xml:space="preserve">PEVuZE5vdGU+PENpdGU+PEF1dGhvcj5HaGFseTwvQXV0aG9yPjxZZWFyPjIwMjM8L1llYXI+PFJl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</w:fldData>
        </w:fldChar>
      </w:r>
      <w:r w:rsidRPr="008363F5">
        <w:rPr>
          <w:rFonts w:ascii="Times New Roman" w:hAnsi="Times New Roman" w:cs="Times New Roman"/>
          <w:sz w:val="20"/>
          <w:szCs w:val="20"/>
        </w:rPr>
        <w:instrText xml:space="preserve"> ADDIN EN.CITE.DATA </w:instrText>
      </w:r>
      <w:r w:rsidRPr="008363F5">
        <w:rPr>
          <w:rFonts w:ascii="Times New Roman" w:hAnsi="Times New Roman" w:cs="Times New Roman"/>
          <w:sz w:val="20"/>
          <w:szCs w:val="20"/>
        </w:rPr>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r>
      <w:r w:rsidRPr="008363F5">
        <w:rPr>
          <w:rFonts w:ascii="Times New Roman" w:hAnsi="Times New Roman" w:cs="Times New Roman"/>
          <w:sz w:val="20"/>
          <w:szCs w:val="20"/>
        </w:rPr>
        <w:fldChar w:fldCharType="separate"/>
      </w:r>
      <w:r w:rsidRPr="008363F5">
        <w:rPr>
          <w:rFonts w:ascii="Times New Roman" w:hAnsi="Times New Roman" w:cs="Times New Roman"/>
          <w:sz w:val="20"/>
          <w:szCs w:val="20"/>
          <w:vertAlign w:val="superscript"/>
        </w:rPr>
        <w:t>[</w:t>
      </w:r>
      <w:r w:rsidR="000300E3">
        <w:rPr>
          <w:rFonts w:ascii="Times New Roman" w:hAnsi="Times New Roman" w:cs="Times New Roman" w:hint="eastAsia"/>
          <w:sz w:val="20"/>
          <w:szCs w:val="20"/>
          <w:vertAlign w:val="superscript"/>
        </w:rPr>
        <w:t>16</w:t>
      </w:r>
      <w:r w:rsidRPr="008363F5">
        <w:rPr>
          <w:rFonts w:ascii="Times New Roman" w:hAnsi="Times New Roman" w:cs="Times New Roman"/>
          <w:sz w:val="20"/>
          <w:szCs w:val="20"/>
          <w:vertAlign w:val="superscript"/>
        </w:rPr>
        <w:t>]</w:t>
      </w:r>
      <w:r w:rsidRPr="008363F5">
        <w:rPr>
          <w:rFonts w:ascii="Times New Roman" w:hAnsi="Times New Roman" w:cs="Times New Roman"/>
          <w:sz w:val="20"/>
          <w:szCs w:val="20"/>
        </w:rPr>
        <w:fldChar w:fldCharType="end"/>
      </w:r>
      <w:r w:rsidRPr="008363F5">
        <w:rPr>
          <w:rFonts w:ascii="Times New Roman" w:hAnsi="Times New Roman" w:cs="Times New Roman"/>
          <w:sz w:val="20"/>
          <w:szCs w:val="20"/>
        </w:rPr>
        <w:t>. High-intensity regions in the heatmap exhibit strong concordance with the spatial distribution of key amino acids such as K, R, C, and L, indicating that key amino acids revealed by feature importance analysis exert synergistic effects at the sequence level.</w:t>
      </w:r>
    </w:p>
    <w:p w14:paraId="54B49637" w14:textId="77777777" w:rsidR="008363F5" w:rsidRPr="008363F5" w:rsidRDefault="008363F5" w:rsidP="008363F5">
      <w:pPr>
        <w:spacing w:line="252" w:lineRule="auto"/>
        <w:ind w:firstLineChars="200" w:firstLine="400"/>
        <w:rPr>
          <w:rFonts w:ascii="Times New Roman" w:hAnsi="Times New Roman" w:cs="Times New Roman"/>
          <w:sz w:val="20"/>
          <w:szCs w:val="20"/>
        </w:rPr>
      </w:pPr>
      <w:r w:rsidRPr="008363F5">
        <w:rPr>
          <w:rFonts w:ascii="Times New Roman" w:hAnsi="Times New Roman" w:cs="Times New Roman"/>
          <w:sz w:val="20"/>
          <w:szCs w:val="20"/>
        </w:rPr>
        <w:t>Residue-level importance analysis indicates that the ACPSynergy model not only learns the physicochemical properties of individual amino acids but also captures biologically meaningful sequence combination patterns. The systematic identification of critical motifs and the differentiated distribution characteristics of residue importance heatmaps jointly reveal the sequence-specific mechanisms through which ACPs achieve function via specific amino acid spatial arrangements.</w:t>
      </w:r>
    </w:p>
    <w:p w14:paraId="2EF39A3E" w14:textId="77777777" w:rsidR="008363F5" w:rsidRPr="008363F5" w:rsidRDefault="008363F5" w:rsidP="008363F5">
      <w:pPr>
        <w:spacing w:line="252" w:lineRule="auto"/>
        <w:rPr>
          <w:rFonts w:ascii="Times New Roman" w:hAnsi="Times New Roman" w:cs="Times New Roman"/>
          <w:b/>
          <w:bCs/>
          <w:sz w:val="20"/>
          <w:szCs w:val="20"/>
        </w:rPr>
      </w:pPr>
      <w:r w:rsidRPr="008363F5">
        <w:rPr>
          <w:rFonts w:ascii="Times New Roman" w:hAnsi="Times New Roman" w:cs="Times New Roman"/>
          <w:b/>
          <w:bCs/>
          <w:sz w:val="20"/>
          <w:szCs w:val="20"/>
        </w:rPr>
        <w:t>Feature Space Visualization Analysis</w:t>
      </w:r>
    </w:p>
    <w:p w14:paraId="52710354" w14:textId="173D18FF" w:rsidR="008363F5" w:rsidRPr="008363F5" w:rsidRDefault="008363F5" w:rsidP="000300E3">
      <w:pPr>
        <w:spacing w:line="252" w:lineRule="auto"/>
        <w:ind w:firstLineChars="200" w:firstLine="400"/>
        <w:rPr>
          <w:rFonts w:ascii="Times New Roman" w:hAnsi="Times New Roman" w:cs="Times New Roman"/>
          <w:sz w:val="20"/>
          <w:szCs w:val="20"/>
        </w:rPr>
      </w:pPr>
      <w:r w:rsidRPr="008363F5">
        <w:rPr>
          <w:rFonts w:ascii="Times New Roman" w:hAnsi="Times New Roman" w:cs="Times New Roman"/>
          <w:sz w:val="20"/>
          <w:szCs w:val="20"/>
        </w:rPr>
        <w:t xml:space="preserve">To intuitively demonstrate the differences and complementarity in feature extraction capabilities between ProtFlash and Ankh3, the current work employed t-SNE dimensionality reduction techniques to project 512-dimensional fused features into two-dimensional space for visualization analysis. </w:t>
      </w:r>
      <w:r w:rsidR="000300E3" w:rsidRPr="00A61EF4">
        <w:rPr>
          <w:rFonts w:ascii="Arial" w:hAnsi="Arial" w:cs="Arial"/>
          <w:color w:val="004495"/>
          <w:kern w:val="28"/>
          <w:szCs w:val="16"/>
        </w:rPr>
        <w:t xml:space="preserve">Figure </w:t>
      </w:r>
      <w:r w:rsidR="000300E3">
        <w:rPr>
          <w:rFonts w:ascii="Arial" w:hAnsi="Arial" w:cs="Arial" w:hint="eastAsia"/>
          <w:color w:val="004495"/>
          <w:kern w:val="28"/>
          <w:szCs w:val="16"/>
        </w:rPr>
        <w:t>3D</w:t>
      </w:r>
      <w:r w:rsidRPr="008363F5">
        <w:rPr>
          <w:rFonts w:ascii="Times New Roman" w:hAnsi="Times New Roman" w:cs="Times New Roman"/>
          <w:sz w:val="20"/>
          <w:szCs w:val="20"/>
        </w:rPr>
        <w:t xml:space="preserve"> presents the feature space distribution patterns of two protein language models on the training set.</w:t>
      </w:r>
    </w:p>
    <w:p w14:paraId="5499A04E" w14:textId="77777777" w:rsidR="008363F5" w:rsidRPr="008363F5" w:rsidRDefault="008363F5" w:rsidP="008363F5">
      <w:pPr>
        <w:spacing w:line="252" w:lineRule="auto"/>
        <w:ind w:firstLineChars="200" w:firstLine="400"/>
        <w:rPr>
          <w:rFonts w:ascii="Times New Roman" w:hAnsi="Times New Roman" w:cs="Times New Roman"/>
          <w:sz w:val="20"/>
          <w:szCs w:val="20"/>
        </w:rPr>
      </w:pPr>
      <w:r w:rsidRPr="008363F5">
        <w:rPr>
          <w:rFonts w:ascii="Times New Roman" w:hAnsi="Times New Roman" w:cs="Times New Roman"/>
          <w:sz w:val="20"/>
          <w:szCs w:val="20"/>
        </w:rPr>
        <w:t>The ProtFlash feature space exhibits relatively compact clustering structure, with both classes forming distinct spatial separation in primary regions, though with some overlap in boundary areas. This distribution pattern reflects that ProtFlash's Hybrid Block Attention mechanism can effectively capture sequence motif features of ACPs, forming tight clusters in local regions. In contrast, the Ankh3 feature space demonstrates a more dispersed distribution pattern, with ACP samples presenting multiple small cluster distributions, indicating that its deep T5 encoder can identify sequence-structure-function relationships from different abstraction levels, capturing more diverse anticancer activity patterns. Notably, certain ACP samples in the Ankh3 feature space are distant from the main clustering region, forming independent clustered structures, potentially corresponding to anticancer peptide subtypes with specialized mechanisms of action or structural characteristics, embodying the deep representation capability of its structure-aware encoding.</w:t>
      </w:r>
    </w:p>
    <w:p w14:paraId="24A7B4AB" w14:textId="77777777" w:rsidR="008363F5" w:rsidRPr="008363F5" w:rsidRDefault="008363F5" w:rsidP="008363F5">
      <w:pPr>
        <w:spacing w:line="252" w:lineRule="auto"/>
        <w:ind w:firstLineChars="200" w:firstLine="400"/>
        <w:rPr>
          <w:rFonts w:ascii="Times New Roman" w:hAnsi="Times New Roman" w:cs="Times New Roman"/>
          <w:sz w:val="20"/>
          <w:szCs w:val="20"/>
        </w:rPr>
      </w:pPr>
      <w:r w:rsidRPr="008363F5">
        <w:rPr>
          <w:rFonts w:ascii="Times New Roman" w:hAnsi="Times New Roman" w:cs="Times New Roman"/>
          <w:sz w:val="20"/>
          <w:szCs w:val="20"/>
        </w:rPr>
        <w:t>The substantial differences between the two model feature spaces provide theoretical foundation for the fusion strategy. ProtFlash forms clear boundaries in primary discriminative regions through efficient sequence encoding, while Ankh3 captures subtle differences in marginal and special samples through multi-scale feature representation. Their complementarity enables the fused feature space to possess both discriminability and coverage breadth. This differentiated representation strategy constitutes a key factor for the heterogeneous ensemble model achieving excellent performance, validating the effectiveness and necessity of the dual-model fusion framework in anticancer peptide recognition tasks.</w:t>
      </w:r>
    </w:p>
    <w:p w14:paraId="47191305" w14:textId="0682B0F5" w:rsidR="008363F5" w:rsidRPr="00997DF8" w:rsidRDefault="00997DF8" w:rsidP="00997DF8">
      <w:pPr>
        <w:pStyle w:val="1"/>
        <w:rPr>
          <w:rFonts w:hint="eastAsia"/>
          <w:color w:val="222222"/>
          <w:sz w:val="16"/>
          <w:szCs w:val="16"/>
        </w:rPr>
      </w:pPr>
      <w:r w:rsidRPr="00A61EF4">
        <w:lastRenderedPageBreak/>
        <w:t>References</w:t>
      </w:r>
    </w:p>
    <w:p w14:paraId="317D7D84" w14:textId="049F338A"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[1]</w:t>
      </w:r>
      <w:r w:rsidRPr="00E779EC">
        <w:rPr>
          <w:rFonts w:ascii="Times New Roman" w:hAnsi="Times New Roman" w:cs="Times New Roman" w:hint="eastAsia"/>
          <w:szCs w:val="20"/>
        </w:rPr>
        <w:t xml:space="preserve"> </w:t>
      </w:r>
      <w:r w:rsidRPr="00E779EC">
        <w:rPr>
          <w:rFonts w:ascii="Times New Roman" w:hAnsi="Times New Roman" w:cs="Times New Roman"/>
          <w:szCs w:val="20"/>
        </w:rPr>
        <w:t>Ofer D, Brandes N, Linial M. The language of proteins: NLP, machine learning &amp; protein sequences [J]. Comput Struct Biotechnol J, 2021, 19: 1750-1758.</w:t>
      </w:r>
    </w:p>
    <w:p w14:paraId="36450DCA" w14:textId="6A88D700"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[2]</w:t>
      </w:r>
      <w:r w:rsidRPr="00E779EC">
        <w:rPr>
          <w:rFonts w:ascii="Times New Roman" w:hAnsi="Times New Roman" w:cs="Times New Roman" w:hint="eastAsia"/>
          <w:szCs w:val="20"/>
        </w:rPr>
        <w:t xml:space="preserve"> </w:t>
      </w:r>
      <w:r w:rsidRPr="00E779EC">
        <w:rPr>
          <w:rFonts w:ascii="Times New Roman" w:hAnsi="Times New Roman" w:cs="Times New Roman"/>
          <w:szCs w:val="20"/>
        </w:rPr>
        <w:t>Wang L, Zhang H, Xu W, et al. Deciphering the protein landscape with ProtFlash, a lightweight language model [J]. Cell Reports Physical Science, 2023, 4(10): 101600.</w:t>
      </w:r>
    </w:p>
    <w:p w14:paraId="122EDA3F" w14:textId="621A06FF"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w:t>
      </w:r>
      <w:r>
        <w:rPr>
          <w:rFonts w:ascii="Times New Roman" w:hAnsi="Times New Roman" w:cs="Times New Roman" w:hint="eastAsia"/>
          <w:szCs w:val="20"/>
        </w:rPr>
        <w:t>3</w:t>
      </w:r>
      <w:r w:rsidRPr="00E779EC">
        <w:rPr>
          <w:rFonts w:ascii="Times New Roman" w:hAnsi="Times New Roman" w:cs="Times New Roman"/>
          <w:szCs w:val="20"/>
        </w:rPr>
        <w:t>]</w:t>
      </w:r>
      <w:r w:rsidRPr="00E779EC">
        <w:rPr>
          <w:rFonts w:ascii="Times New Roman" w:hAnsi="Times New Roman" w:cs="Times New Roman" w:hint="eastAsia"/>
          <w:szCs w:val="20"/>
        </w:rPr>
        <w:t xml:space="preserve"> </w:t>
      </w:r>
      <w:r w:rsidRPr="00E779EC">
        <w:rPr>
          <w:rFonts w:ascii="Times New Roman" w:hAnsi="Times New Roman" w:cs="Times New Roman"/>
          <w:szCs w:val="20"/>
        </w:rPr>
        <w:t>Halko N, Martinsson P-G, Tropp J A. Finding Structure with Randomness: Probabilistic Algorithms for Constructing Approximate Matrix Decompositions [J]. SIAM Rev, 2011, 53(2): 217-288.</w:t>
      </w:r>
    </w:p>
    <w:p w14:paraId="2A7770E4" w14:textId="6B768512"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w:t>
      </w:r>
      <w:r>
        <w:rPr>
          <w:rFonts w:ascii="Times New Roman" w:hAnsi="Times New Roman" w:cs="Times New Roman" w:hint="eastAsia"/>
          <w:szCs w:val="20"/>
        </w:rPr>
        <w:t>4</w:t>
      </w:r>
      <w:r w:rsidRPr="00E779EC">
        <w:rPr>
          <w:rFonts w:ascii="Times New Roman" w:hAnsi="Times New Roman" w:cs="Times New Roman"/>
          <w:szCs w:val="20"/>
        </w:rPr>
        <w:t>]</w:t>
      </w:r>
      <w:r w:rsidRPr="00E779EC">
        <w:rPr>
          <w:rFonts w:ascii="Times New Roman" w:hAnsi="Times New Roman" w:cs="Times New Roman" w:hint="eastAsia"/>
          <w:szCs w:val="20"/>
        </w:rPr>
        <w:t xml:space="preserve"> </w:t>
      </w:r>
      <w:r w:rsidRPr="00E779EC">
        <w:rPr>
          <w:rFonts w:ascii="Times New Roman" w:hAnsi="Times New Roman" w:cs="Times New Roman"/>
          <w:szCs w:val="20"/>
        </w:rPr>
        <w:t>Alsamkary H, Elshaffei M, Elkerdawy M, et al. Ankh3: Multi-Task Pretraining with Sequence Denoising and Completion Enhances Protein Representations [J]. arXiv preprint arXiv:250520052, 2025.</w:t>
      </w:r>
    </w:p>
    <w:p w14:paraId="433291AD" w14:textId="0A6FD7C7"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w:t>
      </w:r>
      <w:r>
        <w:rPr>
          <w:rFonts w:ascii="Times New Roman" w:hAnsi="Times New Roman" w:cs="Times New Roman" w:hint="eastAsia"/>
          <w:szCs w:val="20"/>
        </w:rPr>
        <w:t>5</w:t>
      </w:r>
      <w:r w:rsidRPr="00E779EC">
        <w:rPr>
          <w:rFonts w:ascii="Times New Roman" w:hAnsi="Times New Roman" w:cs="Times New Roman"/>
          <w:szCs w:val="20"/>
        </w:rPr>
        <w:t>]</w:t>
      </w:r>
      <w:r w:rsidRPr="00E779EC">
        <w:rPr>
          <w:rFonts w:ascii="Times New Roman" w:hAnsi="Times New Roman" w:cs="Times New Roman" w:hint="eastAsia"/>
          <w:szCs w:val="20"/>
        </w:rPr>
        <w:t xml:space="preserve"> </w:t>
      </w:r>
      <w:r w:rsidRPr="00E779EC">
        <w:rPr>
          <w:rFonts w:ascii="Times New Roman" w:hAnsi="Times New Roman" w:cs="Times New Roman"/>
          <w:szCs w:val="20"/>
        </w:rPr>
        <w:t>Johnson W B, Lindenstrauss J, Schechtman G. Extensions of lipschitz maps into Banach spaces [J]. Israel Journal of Mathematics, 1986, 54(2): 129-138.</w:t>
      </w:r>
    </w:p>
    <w:p w14:paraId="060B7231" w14:textId="5F76D475"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w:t>
      </w:r>
      <w:r>
        <w:rPr>
          <w:rFonts w:ascii="Times New Roman" w:hAnsi="Times New Roman" w:cs="Times New Roman" w:hint="eastAsia"/>
          <w:szCs w:val="20"/>
        </w:rPr>
        <w:t>6</w:t>
      </w:r>
      <w:r w:rsidRPr="00E779EC">
        <w:rPr>
          <w:rFonts w:ascii="Times New Roman" w:hAnsi="Times New Roman" w:cs="Times New Roman"/>
          <w:szCs w:val="20"/>
        </w:rPr>
        <w:t>]</w:t>
      </w:r>
      <w:r w:rsidRPr="00E779EC">
        <w:rPr>
          <w:rFonts w:ascii="Times New Roman" w:hAnsi="Times New Roman" w:cs="Times New Roman" w:hint="eastAsia"/>
          <w:szCs w:val="20"/>
        </w:rPr>
        <w:t xml:space="preserve"> </w:t>
      </w:r>
      <w:r w:rsidRPr="00E779EC">
        <w:rPr>
          <w:rFonts w:ascii="Times New Roman" w:hAnsi="Times New Roman" w:cs="Times New Roman"/>
          <w:szCs w:val="20"/>
        </w:rPr>
        <w:t>Bingham E, Mannila H. Random projection in dimensionality reduction: Applications to image and text data [J]. Proceedings of the Seventh ACM SIGKDD International Conference on Knowledge Discovery and Data Mining, 2001.</w:t>
      </w:r>
    </w:p>
    <w:p w14:paraId="00287B33" w14:textId="214E3881"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w:t>
      </w:r>
      <w:r>
        <w:rPr>
          <w:rFonts w:ascii="Times New Roman" w:hAnsi="Times New Roman" w:cs="Times New Roman" w:hint="eastAsia"/>
          <w:szCs w:val="20"/>
        </w:rPr>
        <w:t>7</w:t>
      </w:r>
      <w:r w:rsidRPr="00E779EC">
        <w:rPr>
          <w:rFonts w:ascii="Times New Roman" w:hAnsi="Times New Roman" w:cs="Times New Roman"/>
          <w:szCs w:val="20"/>
        </w:rPr>
        <w:t>]</w:t>
      </w:r>
      <w:r w:rsidRPr="00E779EC">
        <w:rPr>
          <w:rFonts w:ascii="Times New Roman" w:hAnsi="Times New Roman" w:cs="Times New Roman" w:hint="eastAsia"/>
          <w:szCs w:val="20"/>
        </w:rPr>
        <w:t xml:space="preserve"> </w:t>
      </w:r>
      <w:r w:rsidRPr="00E779EC">
        <w:rPr>
          <w:rFonts w:ascii="Times New Roman" w:hAnsi="Times New Roman" w:cs="Times New Roman"/>
          <w:szCs w:val="20"/>
        </w:rPr>
        <w:t>Douzas G, Bacao F. Effective data generation for imbalanced learning using conditional generative adversarial networks [J]. Expert Systems with Applications, 2018, 91: 464-471.</w:t>
      </w:r>
    </w:p>
    <w:p w14:paraId="2C0B0C40" w14:textId="184168AC"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w:t>
      </w:r>
      <w:r>
        <w:rPr>
          <w:rFonts w:ascii="Times New Roman" w:hAnsi="Times New Roman" w:cs="Times New Roman" w:hint="eastAsia"/>
          <w:szCs w:val="20"/>
        </w:rPr>
        <w:t>8</w:t>
      </w:r>
      <w:r w:rsidRPr="00E779EC">
        <w:rPr>
          <w:rFonts w:ascii="Times New Roman" w:hAnsi="Times New Roman" w:cs="Times New Roman"/>
          <w:szCs w:val="20"/>
        </w:rPr>
        <w:t>]</w:t>
      </w:r>
      <w:r w:rsidRPr="00E779EC">
        <w:rPr>
          <w:rFonts w:ascii="Times New Roman" w:hAnsi="Times New Roman" w:cs="Times New Roman" w:hint="eastAsia"/>
          <w:szCs w:val="20"/>
        </w:rPr>
        <w:t xml:space="preserve"> </w:t>
      </w:r>
      <w:r w:rsidRPr="00E779EC">
        <w:rPr>
          <w:rFonts w:ascii="Times New Roman" w:hAnsi="Times New Roman" w:cs="Times New Roman"/>
          <w:szCs w:val="20"/>
        </w:rPr>
        <w:t>Mirzasoleiman B, Bilmes J, Leskovec J. Coresets for Data-efficient Training of Machine Learning Models [Z]//HAL D, III, AARTI S. Proceedings of the 37th International Conference on Machine Learning. Proceedings of Machine Learning Research; PMLR. 2020: 6950--6960</w:t>
      </w:r>
    </w:p>
    <w:p w14:paraId="3EE1B9FC" w14:textId="4329C668"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w:t>
      </w:r>
      <w:r>
        <w:rPr>
          <w:rFonts w:ascii="Times New Roman" w:hAnsi="Times New Roman" w:cs="Times New Roman" w:hint="eastAsia"/>
          <w:szCs w:val="20"/>
        </w:rPr>
        <w:t>9</w:t>
      </w:r>
      <w:r w:rsidRPr="00E779EC">
        <w:rPr>
          <w:rFonts w:ascii="Times New Roman" w:hAnsi="Times New Roman" w:cs="Times New Roman"/>
          <w:szCs w:val="20"/>
        </w:rPr>
        <w:t>]</w:t>
      </w:r>
      <w:r w:rsidRPr="00E779EC">
        <w:rPr>
          <w:rFonts w:ascii="Times New Roman" w:hAnsi="Times New Roman" w:cs="Times New Roman" w:hint="eastAsia"/>
          <w:szCs w:val="20"/>
        </w:rPr>
        <w:t xml:space="preserve"> </w:t>
      </w:r>
      <w:r w:rsidRPr="00E779EC">
        <w:rPr>
          <w:rFonts w:ascii="Times New Roman" w:hAnsi="Times New Roman" w:cs="Times New Roman"/>
          <w:szCs w:val="20"/>
        </w:rPr>
        <w:t>Carbonell J G, Goldstein J. The Use of MMR, Diversity-Based Reranking for Reordering Documents and Producing Summaries [Z]. 1998: 335-336.10.1145/290941.291025</w:t>
      </w:r>
    </w:p>
    <w:p w14:paraId="74A8CC64" w14:textId="45A284AB" w:rsidR="00E779EC" w:rsidRPr="00E779EC" w:rsidRDefault="00E779EC" w:rsidP="00997DF8">
      <w:pPr>
        <w:pStyle w:val="EndNoteBibliography"/>
        <w:ind w:left="300" w:hangingChars="150" w:hanging="300"/>
        <w:rPr>
          <w:rFonts w:ascii="Times New Roman" w:hAnsi="Times New Roman" w:cs="Times New Roman"/>
          <w:szCs w:val="20"/>
        </w:rPr>
      </w:pPr>
      <w:r w:rsidRPr="00E779EC">
        <w:rPr>
          <w:rFonts w:ascii="Times New Roman" w:hAnsi="Times New Roman" w:cs="Times New Roman"/>
          <w:szCs w:val="20"/>
        </w:rPr>
        <w:t>[</w:t>
      </w:r>
      <w:r>
        <w:rPr>
          <w:rFonts w:ascii="Times New Roman" w:hAnsi="Times New Roman" w:cs="Times New Roman" w:hint="eastAsia"/>
          <w:szCs w:val="20"/>
        </w:rPr>
        <w:t>10</w:t>
      </w:r>
      <w:r w:rsidRPr="00E779EC">
        <w:rPr>
          <w:rFonts w:ascii="Times New Roman" w:hAnsi="Times New Roman" w:cs="Times New Roman"/>
          <w:szCs w:val="20"/>
        </w:rPr>
        <w:t>]</w:t>
      </w:r>
      <w:r w:rsidRPr="00E779EC">
        <w:rPr>
          <w:rFonts w:ascii="Times New Roman" w:hAnsi="Times New Roman" w:cs="Times New Roman" w:hint="eastAsia"/>
          <w:szCs w:val="20"/>
        </w:rPr>
        <w:t xml:space="preserve"> </w:t>
      </w:r>
      <w:r w:rsidRPr="00E779EC">
        <w:rPr>
          <w:rFonts w:ascii="Times New Roman" w:hAnsi="Times New Roman" w:cs="Times New Roman"/>
          <w:szCs w:val="20"/>
        </w:rPr>
        <w:t>Badirli S, Liu X, Xing Z, et al. Gradient Boosting Neural Networks: GrowNet [J]. ArXiv, 2020, abs/2002.07971.</w:t>
      </w:r>
    </w:p>
    <w:p w14:paraId="62EB7376" w14:textId="0AEF75EA" w:rsidR="008363F5" w:rsidRDefault="008363F5" w:rsidP="00997DF8">
      <w:pPr>
        <w:ind w:left="300" w:hangingChars="150" w:hanging="300"/>
        <w:rPr>
          <w:rFonts w:ascii="Times New Roman" w:eastAsia="宋体" w:hAnsi="Times New Roman" w:cs="Times New Roman"/>
          <w:sz w:val="20"/>
          <w:szCs w:val="20"/>
        </w:rPr>
      </w:pPr>
      <w:r w:rsidRPr="008363F5">
        <w:rPr>
          <w:rFonts w:ascii="Times New Roman" w:eastAsia="宋体" w:hAnsi="Times New Roman" w:cs="Times New Roman" w:hint="eastAsia"/>
          <w:sz w:val="20"/>
          <w:szCs w:val="20"/>
        </w:rPr>
        <w:t>[</w:t>
      </w:r>
      <w:r w:rsidR="000300E3">
        <w:rPr>
          <w:rFonts w:ascii="Times New Roman" w:eastAsia="宋体" w:hAnsi="Times New Roman" w:cs="Times New Roman" w:hint="eastAsia"/>
          <w:sz w:val="20"/>
          <w:szCs w:val="20"/>
        </w:rPr>
        <w:t>11</w:t>
      </w:r>
      <w:r w:rsidRPr="008363F5">
        <w:rPr>
          <w:rFonts w:ascii="Times New Roman" w:eastAsia="宋体" w:hAnsi="Times New Roman" w:cs="Times New Roman" w:hint="eastAsia"/>
          <w:sz w:val="20"/>
          <w:szCs w:val="20"/>
        </w:rPr>
        <w:t>] Alipanahi B, Delong A, Weirauch M T, et al. Predicting the sequence specificities of DNA- and RNA-binding proteins by deep learning [J]. Nature Biotechnology, 2015, 33(8): 831-838.</w:t>
      </w:r>
    </w:p>
    <w:p w14:paraId="6147CEE8" w14:textId="1D71B63C" w:rsidR="000300E3" w:rsidRPr="000300E3" w:rsidRDefault="000300E3" w:rsidP="00997DF8">
      <w:pPr>
        <w:ind w:left="300" w:hangingChars="150" w:hanging="300"/>
        <w:rPr>
          <w:rFonts w:ascii="Times New Roman" w:eastAsia="宋体" w:hAnsi="Times New Roman" w:cs="Times New Roman"/>
          <w:sz w:val="20"/>
          <w:szCs w:val="20"/>
        </w:rPr>
      </w:pPr>
      <w:r w:rsidRPr="000300E3">
        <w:rPr>
          <w:rFonts w:ascii="Times New Roman" w:eastAsia="宋体" w:hAnsi="Times New Roman" w:cs="Times New Roman"/>
          <w:sz w:val="20"/>
          <w:szCs w:val="20"/>
        </w:rPr>
        <w:t>[</w:t>
      </w:r>
      <w:r>
        <w:rPr>
          <w:rFonts w:ascii="Times New Roman" w:eastAsia="宋体" w:hAnsi="Times New Roman" w:cs="Times New Roman" w:hint="eastAsia"/>
          <w:sz w:val="20"/>
          <w:szCs w:val="20"/>
        </w:rPr>
        <w:t>12</w:t>
      </w:r>
      <w:r w:rsidRPr="000300E3">
        <w:rPr>
          <w:rFonts w:ascii="Times New Roman" w:eastAsia="宋体" w:hAnsi="Times New Roman" w:cs="Times New Roman"/>
          <w:sz w:val="20"/>
          <w:szCs w:val="20"/>
        </w:rPr>
        <w:t>]</w:t>
      </w:r>
      <w:r w:rsidRPr="000300E3">
        <w:rPr>
          <w:rFonts w:ascii="Times New Roman" w:eastAsia="宋体" w:hAnsi="Times New Roman" w:cs="Times New Roman"/>
          <w:sz w:val="20"/>
          <w:szCs w:val="20"/>
        </w:rPr>
        <w:tab/>
        <w:t>Schaduangrat N, Nantasenamat C, Prachayasittikul V, et al. ACPred: A Computational Tool for the Prediction and Analysis of Anticancer Peptides [J]. Molecules, 2019, 24(10).</w:t>
      </w:r>
    </w:p>
    <w:p w14:paraId="1AD9777F" w14:textId="55115DFD" w:rsidR="000300E3" w:rsidRPr="000300E3" w:rsidRDefault="000300E3" w:rsidP="00997DF8">
      <w:pPr>
        <w:ind w:left="300" w:hangingChars="150" w:hanging="300"/>
        <w:rPr>
          <w:rFonts w:ascii="Times New Roman" w:eastAsia="宋体" w:hAnsi="Times New Roman" w:cs="Times New Roman"/>
          <w:sz w:val="20"/>
          <w:szCs w:val="20"/>
        </w:rPr>
      </w:pPr>
      <w:r w:rsidRPr="000300E3">
        <w:rPr>
          <w:rFonts w:ascii="Times New Roman" w:eastAsia="宋体" w:hAnsi="Times New Roman" w:cs="Times New Roman"/>
          <w:sz w:val="20"/>
          <w:szCs w:val="20"/>
        </w:rPr>
        <w:t>[</w:t>
      </w:r>
      <w:r>
        <w:rPr>
          <w:rFonts w:ascii="Times New Roman" w:eastAsia="宋体" w:hAnsi="Times New Roman" w:cs="Times New Roman" w:hint="eastAsia"/>
          <w:sz w:val="20"/>
          <w:szCs w:val="20"/>
        </w:rPr>
        <w:t>13</w:t>
      </w:r>
      <w:r w:rsidRPr="000300E3">
        <w:rPr>
          <w:rFonts w:ascii="Times New Roman" w:eastAsia="宋体" w:hAnsi="Times New Roman" w:cs="Times New Roman"/>
          <w:sz w:val="20"/>
          <w:szCs w:val="20"/>
        </w:rPr>
        <w:t>]</w:t>
      </w:r>
      <w:r w:rsidRPr="000300E3">
        <w:rPr>
          <w:rFonts w:ascii="Times New Roman" w:eastAsia="宋体" w:hAnsi="Times New Roman" w:cs="Times New Roman"/>
          <w:sz w:val="20"/>
          <w:szCs w:val="20"/>
        </w:rPr>
        <w:tab/>
        <w:t>Huang K Y, Tseng Y J, Kao H J, et al. Identification of subtypes of anticancer peptides based on sequential features and physicochemical properties [J]. Sci Rep, 2021, 11(1): 13594.</w:t>
      </w:r>
    </w:p>
    <w:p w14:paraId="7DB95FD0" w14:textId="63BA74BD" w:rsidR="008363F5" w:rsidRPr="008363F5" w:rsidRDefault="008363F5" w:rsidP="00997DF8">
      <w:pPr>
        <w:ind w:left="300" w:hangingChars="150" w:hanging="300"/>
        <w:rPr>
          <w:rFonts w:ascii="Times New Roman" w:eastAsia="宋体" w:hAnsi="Times New Roman" w:cs="Times New Roman" w:hint="eastAsia"/>
          <w:sz w:val="20"/>
          <w:szCs w:val="20"/>
        </w:rPr>
      </w:pPr>
      <w:r w:rsidRPr="008363F5">
        <w:rPr>
          <w:rFonts w:ascii="Times New Roman" w:eastAsia="宋体" w:hAnsi="Times New Roman" w:cs="Times New Roman" w:hint="eastAsia"/>
          <w:sz w:val="20"/>
          <w:szCs w:val="20"/>
        </w:rPr>
        <w:t>[1</w:t>
      </w:r>
      <w:r w:rsidR="000300E3">
        <w:rPr>
          <w:rFonts w:ascii="Times New Roman" w:eastAsia="宋体" w:hAnsi="Times New Roman" w:cs="Times New Roman" w:hint="eastAsia"/>
          <w:sz w:val="20"/>
          <w:szCs w:val="20"/>
        </w:rPr>
        <w:t>4</w:t>
      </w:r>
      <w:r w:rsidRPr="008363F5">
        <w:rPr>
          <w:rFonts w:ascii="Times New Roman" w:eastAsia="宋体" w:hAnsi="Times New Roman" w:cs="Times New Roman" w:hint="eastAsia"/>
          <w:sz w:val="20"/>
          <w:szCs w:val="20"/>
        </w:rPr>
        <w:t>] Manavalan B, Basith S, Shin T H, et al. MLACP: machine-learning-based prediction of anticancer peptides [J]. Oncotarget, 2017, 8(44): 77121-77136.</w:t>
      </w:r>
    </w:p>
    <w:p w14:paraId="4B9DA89F" w14:textId="19DC2B30" w:rsidR="008363F5" w:rsidRPr="008363F5" w:rsidRDefault="008363F5" w:rsidP="00997DF8">
      <w:pPr>
        <w:ind w:left="300" w:hangingChars="150" w:hanging="300"/>
        <w:rPr>
          <w:rFonts w:ascii="Times New Roman" w:eastAsia="宋体" w:hAnsi="Times New Roman" w:cs="Times New Roman" w:hint="eastAsia"/>
          <w:sz w:val="20"/>
          <w:szCs w:val="20"/>
        </w:rPr>
      </w:pPr>
      <w:r w:rsidRPr="008363F5">
        <w:rPr>
          <w:rFonts w:ascii="Times New Roman" w:eastAsia="宋体" w:hAnsi="Times New Roman" w:cs="Times New Roman" w:hint="eastAsia"/>
          <w:sz w:val="20"/>
          <w:szCs w:val="20"/>
        </w:rPr>
        <w:t>[</w:t>
      </w:r>
      <w:r w:rsidR="000300E3">
        <w:rPr>
          <w:rFonts w:ascii="Times New Roman" w:eastAsia="宋体" w:hAnsi="Times New Roman" w:cs="Times New Roman" w:hint="eastAsia"/>
          <w:sz w:val="20"/>
          <w:szCs w:val="20"/>
        </w:rPr>
        <w:t>15</w:t>
      </w:r>
      <w:r w:rsidRPr="008363F5">
        <w:rPr>
          <w:rFonts w:ascii="Times New Roman" w:eastAsia="宋体" w:hAnsi="Times New Roman" w:cs="Times New Roman" w:hint="eastAsia"/>
          <w:sz w:val="20"/>
          <w:szCs w:val="20"/>
        </w:rPr>
        <w:t>] Chiangjong W, Chutipongtanate S, Hongeng S. Anticancer peptide: Physicochemical property, functional aspect and trend in clinical application (Review) [J]. Int J Oncol, 2020, 57(3): 678-696.</w:t>
      </w:r>
    </w:p>
    <w:p w14:paraId="5DBCB111" w14:textId="55657F18" w:rsidR="002A115F" w:rsidRDefault="008363F5" w:rsidP="00997DF8">
      <w:pPr>
        <w:ind w:left="300" w:hangingChars="150" w:hanging="300"/>
        <w:rPr>
          <w:rFonts w:ascii="Times New Roman" w:eastAsia="宋体" w:hAnsi="Times New Roman" w:cs="Times New Roman"/>
          <w:sz w:val="20"/>
          <w:szCs w:val="20"/>
        </w:rPr>
      </w:pPr>
      <w:r w:rsidRPr="008363F5">
        <w:rPr>
          <w:rFonts w:ascii="Times New Roman" w:eastAsia="宋体" w:hAnsi="Times New Roman" w:cs="Times New Roman" w:hint="eastAsia"/>
          <w:sz w:val="20"/>
          <w:szCs w:val="20"/>
        </w:rPr>
        <w:t>[</w:t>
      </w:r>
      <w:r w:rsidR="000300E3">
        <w:rPr>
          <w:rFonts w:ascii="Times New Roman" w:eastAsia="宋体" w:hAnsi="Times New Roman" w:cs="Times New Roman" w:hint="eastAsia"/>
          <w:sz w:val="20"/>
          <w:szCs w:val="20"/>
        </w:rPr>
        <w:t>16</w:t>
      </w:r>
      <w:r w:rsidRPr="008363F5">
        <w:rPr>
          <w:rFonts w:ascii="Times New Roman" w:eastAsia="宋体" w:hAnsi="Times New Roman" w:cs="Times New Roman" w:hint="eastAsia"/>
          <w:sz w:val="20"/>
          <w:szCs w:val="20"/>
        </w:rPr>
        <w:t>] Ghaly G, Tallima H, Dabbish E, et al. Anti-Cancer Peptides: Status and Future Prospects [J]. Molecules, 2023, 28(3).</w:t>
      </w:r>
    </w:p>
    <w:p w14:paraId="19642CA3" w14:textId="1E4D372F" w:rsidR="008363F5" w:rsidRPr="008363F5" w:rsidRDefault="008363F5" w:rsidP="00997DF8">
      <w:pPr>
        <w:ind w:left="300" w:hangingChars="150" w:hanging="300"/>
        <w:rPr>
          <w:rFonts w:ascii="Times New Roman" w:eastAsia="宋体" w:hAnsi="Times New Roman" w:cs="Times New Roman" w:hint="eastAsia"/>
          <w:sz w:val="20"/>
          <w:szCs w:val="20"/>
        </w:rPr>
      </w:pPr>
      <w:r w:rsidRPr="008363F5">
        <w:rPr>
          <w:rFonts w:ascii="Times New Roman" w:eastAsia="宋体" w:hAnsi="Times New Roman" w:cs="Times New Roman" w:hint="eastAsia"/>
          <w:sz w:val="20"/>
          <w:szCs w:val="20"/>
        </w:rPr>
        <w:t>[</w:t>
      </w:r>
      <w:r w:rsidR="000300E3">
        <w:rPr>
          <w:rFonts w:ascii="Times New Roman" w:eastAsia="宋体" w:hAnsi="Times New Roman" w:cs="Times New Roman" w:hint="eastAsia"/>
          <w:sz w:val="20"/>
          <w:szCs w:val="20"/>
        </w:rPr>
        <w:t>17</w:t>
      </w:r>
      <w:r w:rsidRPr="008363F5">
        <w:rPr>
          <w:rFonts w:ascii="Times New Roman" w:eastAsia="宋体" w:hAnsi="Times New Roman" w:cs="Times New Roman" w:hint="eastAsia"/>
          <w:sz w:val="20"/>
          <w:szCs w:val="20"/>
        </w:rPr>
        <w:t>] Zhang Y, Wang C, Zhang W, et al. Bioactive peptides for anticancer therapies [J]. Biomater Transl, 2023, 4(1): 5-17.</w:t>
      </w:r>
    </w:p>
    <w:p w14:paraId="0DC61981" w14:textId="3594BE32" w:rsidR="008363F5" w:rsidRPr="008363F5" w:rsidRDefault="008363F5" w:rsidP="00997DF8">
      <w:pPr>
        <w:ind w:left="300" w:hangingChars="150" w:hanging="300"/>
        <w:rPr>
          <w:rFonts w:ascii="Times New Roman" w:eastAsia="宋体" w:hAnsi="Times New Roman" w:cs="Times New Roman"/>
          <w:sz w:val="20"/>
          <w:szCs w:val="20"/>
        </w:rPr>
      </w:pPr>
      <w:r w:rsidRPr="008363F5">
        <w:rPr>
          <w:rFonts w:ascii="Times New Roman" w:eastAsia="宋体" w:hAnsi="Times New Roman" w:cs="Times New Roman" w:hint="eastAsia"/>
          <w:sz w:val="20"/>
          <w:szCs w:val="20"/>
        </w:rPr>
        <w:t>[</w:t>
      </w:r>
      <w:r w:rsidR="000300E3">
        <w:rPr>
          <w:rFonts w:ascii="Times New Roman" w:eastAsia="宋体" w:hAnsi="Times New Roman" w:cs="Times New Roman" w:hint="eastAsia"/>
          <w:sz w:val="20"/>
          <w:szCs w:val="20"/>
        </w:rPr>
        <w:t>18</w:t>
      </w:r>
      <w:r w:rsidRPr="008363F5">
        <w:rPr>
          <w:rFonts w:ascii="Times New Roman" w:eastAsia="宋体" w:hAnsi="Times New Roman" w:cs="Times New Roman" w:hint="eastAsia"/>
          <w:sz w:val="20"/>
          <w:szCs w:val="20"/>
        </w:rPr>
        <w:t>] Yount N Y, Yeaman M R, Kaback H R. Multidimensional Signatures in Antimicrobial Peptides [J]. Proceedings of the National Academy of Sciences of the United States of America, 2004, 101(19): 7363-7368.</w:t>
      </w:r>
    </w:p>
    <w:sectPr w:rsidR="008363F5" w:rsidRPr="008363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3EA6F" w14:textId="77777777" w:rsidR="00CC28E7" w:rsidRDefault="00CC28E7" w:rsidP="00382FF8">
      <w:pPr>
        <w:rPr>
          <w:rFonts w:hint="eastAsia"/>
        </w:rPr>
      </w:pPr>
      <w:r>
        <w:separator/>
      </w:r>
    </w:p>
  </w:endnote>
  <w:endnote w:type="continuationSeparator" w:id="0">
    <w:p w14:paraId="02039A66" w14:textId="77777777" w:rsidR="00CC28E7" w:rsidRDefault="00CC28E7" w:rsidP="00382F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66B49" w14:textId="77777777" w:rsidR="00CC28E7" w:rsidRDefault="00CC28E7" w:rsidP="00382FF8">
      <w:pPr>
        <w:rPr>
          <w:rFonts w:hint="eastAsia"/>
        </w:rPr>
      </w:pPr>
      <w:r>
        <w:separator/>
      </w:r>
    </w:p>
  </w:footnote>
  <w:footnote w:type="continuationSeparator" w:id="0">
    <w:p w14:paraId="1D5A2BAA" w14:textId="77777777" w:rsidR="00CC28E7" w:rsidRDefault="00CC28E7" w:rsidP="00382FF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01FB2"/>
    <w:multiLevelType w:val="multilevel"/>
    <w:tmpl w:val="54601FB2"/>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E6007DA"/>
    <w:multiLevelType w:val="hybridMultilevel"/>
    <w:tmpl w:val="1A8AA1FA"/>
    <w:lvl w:ilvl="0" w:tplc="43743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98220751">
    <w:abstractNumId w:val="0"/>
  </w:num>
  <w:num w:numId="2" w16cid:durableId="1877766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FB6"/>
    <w:rsid w:val="000300E3"/>
    <w:rsid w:val="00055044"/>
    <w:rsid w:val="000C79C4"/>
    <w:rsid w:val="000D0611"/>
    <w:rsid w:val="000D2F37"/>
    <w:rsid w:val="0019218D"/>
    <w:rsid w:val="001A5628"/>
    <w:rsid w:val="001D6DFF"/>
    <w:rsid w:val="00274CC8"/>
    <w:rsid w:val="002A115F"/>
    <w:rsid w:val="002D034D"/>
    <w:rsid w:val="003319AA"/>
    <w:rsid w:val="0034730C"/>
    <w:rsid w:val="003568BF"/>
    <w:rsid w:val="00374B6F"/>
    <w:rsid w:val="00382FF8"/>
    <w:rsid w:val="003E0732"/>
    <w:rsid w:val="003E6A18"/>
    <w:rsid w:val="00444EDA"/>
    <w:rsid w:val="00471089"/>
    <w:rsid w:val="004C1EDC"/>
    <w:rsid w:val="004C2F05"/>
    <w:rsid w:val="005114FB"/>
    <w:rsid w:val="005560E1"/>
    <w:rsid w:val="00575FC6"/>
    <w:rsid w:val="005D6C08"/>
    <w:rsid w:val="00673C90"/>
    <w:rsid w:val="00713C27"/>
    <w:rsid w:val="007540E2"/>
    <w:rsid w:val="007B3AB8"/>
    <w:rsid w:val="007D081E"/>
    <w:rsid w:val="00822B7F"/>
    <w:rsid w:val="008363F5"/>
    <w:rsid w:val="008739D3"/>
    <w:rsid w:val="0089764D"/>
    <w:rsid w:val="00897F6F"/>
    <w:rsid w:val="008C1329"/>
    <w:rsid w:val="008D4983"/>
    <w:rsid w:val="00907B14"/>
    <w:rsid w:val="0091446C"/>
    <w:rsid w:val="009608B0"/>
    <w:rsid w:val="009940B2"/>
    <w:rsid w:val="00997DF8"/>
    <w:rsid w:val="009C1FFD"/>
    <w:rsid w:val="00A25EFF"/>
    <w:rsid w:val="00A36AF5"/>
    <w:rsid w:val="00A46A87"/>
    <w:rsid w:val="00B55DE2"/>
    <w:rsid w:val="00B77F9D"/>
    <w:rsid w:val="00B92978"/>
    <w:rsid w:val="00BB31B5"/>
    <w:rsid w:val="00BC75A9"/>
    <w:rsid w:val="00BD205D"/>
    <w:rsid w:val="00C61E51"/>
    <w:rsid w:val="00CC28E7"/>
    <w:rsid w:val="00D67765"/>
    <w:rsid w:val="00DA116E"/>
    <w:rsid w:val="00DB3FB6"/>
    <w:rsid w:val="00DE6C85"/>
    <w:rsid w:val="00E779EC"/>
    <w:rsid w:val="00ED293B"/>
    <w:rsid w:val="00F5422D"/>
    <w:rsid w:val="00F90940"/>
    <w:rsid w:val="00FA2458"/>
    <w:rsid w:val="00FA3D8B"/>
    <w:rsid w:val="00FC170E"/>
    <w:rsid w:val="229D0AEE"/>
    <w:rsid w:val="48372A5D"/>
    <w:rsid w:val="71A43333"/>
    <w:rsid w:val="7830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BF709"/>
  <w15:docId w15:val="{CEBB2500-F925-4734-91E9-CB3EB6B7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1329"/>
    <w:pPr>
      <w:widowControl w:val="0"/>
      <w:jc w:val="both"/>
    </w:pPr>
    <w:rPr>
      <w:kern w:val="2"/>
      <w:sz w:val="21"/>
      <w:szCs w:val="22"/>
    </w:rPr>
  </w:style>
  <w:style w:type="paragraph" w:styleId="1">
    <w:name w:val="heading 1"/>
    <w:basedOn w:val="a"/>
    <w:next w:val="a"/>
    <w:link w:val="10"/>
    <w:uiPriority w:val="9"/>
    <w:qFormat/>
    <w:pPr>
      <w:keepNext/>
      <w:widowControl/>
      <w:spacing w:before="240" w:after="80"/>
      <w:jc w:val="center"/>
      <w:outlineLvl w:val="0"/>
    </w:pPr>
    <w:rPr>
      <w:rFonts w:ascii="Arial" w:hAnsi="Arial" w:cs="Times New Roman"/>
      <w:smallCaps/>
      <w:color w:val="004496"/>
      <w:kern w:val="28"/>
      <w:sz w:val="20"/>
      <w:szCs w:val="20"/>
      <w:lang w:eastAsia="en-US"/>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9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uiPriority w:val="9"/>
    <w:rPr>
      <w:rFonts w:ascii="Arial" w:hAnsi="Arial" w:cs="Times New Roman"/>
      <w:smallCaps/>
      <w:color w:val="004496"/>
      <w:kern w:val="28"/>
      <w:sz w:val="20"/>
      <w:szCs w:val="20"/>
      <w:lang w:eastAsia="en-US"/>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MTDisplayEquation">
    <w:name w:val="MTDisplayEquation"/>
    <w:basedOn w:val="a"/>
    <w:next w:val="a"/>
    <w:link w:val="MTDisplayEquation0"/>
    <w:qFormat/>
    <w:pPr>
      <w:tabs>
        <w:tab w:val="center" w:pos="4410"/>
        <w:tab w:val="center" w:pos="8820"/>
      </w:tabs>
      <w:spacing w:line="252" w:lineRule="auto"/>
    </w:pPr>
    <w:rPr>
      <w:rFonts w:ascii="Times New Roman" w:eastAsia="宋体" w:hAnsi="Times New Roman" w:cs="Times New Roman"/>
      <w:sz w:val="20"/>
      <w:szCs w:val="20"/>
    </w:rPr>
  </w:style>
  <w:style w:type="character" w:customStyle="1" w:styleId="MTDisplayEquation0">
    <w:name w:val="MTDisplayEquation 字符"/>
    <w:basedOn w:val="a0"/>
    <w:link w:val="MTDisplayEquation"/>
    <w:rPr>
      <w:rFonts w:ascii="Times New Roman" w:eastAsia="宋体" w:hAnsi="Times New Roman" w:cs="Times New Roman"/>
      <w:sz w:val="20"/>
      <w:szCs w:val="20"/>
    </w:rPr>
  </w:style>
  <w:style w:type="character" w:customStyle="1" w:styleId="katex-mathml">
    <w:name w:val="katex-mathml"/>
    <w:basedOn w:val="a0"/>
    <w:qFormat/>
  </w:style>
  <w:style w:type="character" w:customStyle="1" w:styleId="MTEquationSection">
    <w:name w:val="MTEquationSection"/>
    <w:basedOn w:val="a0"/>
    <w:rPr>
      <w:vanish/>
      <w:color w:val="FF0000"/>
    </w:rPr>
  </w:style>
  <w:style w:type="table" w:customStyle="1" w:styleId="11">
    <w:name w:val="网格型1"/>
    <w:basedOn w:val="a1"/>
    <w:uiPriority w:val="39"/>
    <w:qFormat/>
    <w:rPr>
      <w:rFonts w:ascii="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E6A18"/>
    <w:pPr>
      <w:ind w:left="720"/>
      <w:contextualSpacing/>
    </w:pPr>
    <w:rPr>
      <w14:ligatures w14:val="standardContextual"/>
    </w:rPr>
  </w:style>
  <w:style w:type="paragraph" w:customStyle="1" w:styleId="EndNoteBibliography">
    <w:name w:val="EndNote Bibliography"/>
    <w:basedOn w:val="a"/>
    <w:link w:val="EndNoteBibliography0"/>
    <w:rsid w:val="00E779EC"/>
    <w:rPr>
      <w:rFonts w:ascii="等线" w:eastAsia="等线" w:hAnsi="等线"/>
      <w:noProof/>
      <w:sz w:val="20"/>
      <w14:ligatures w14:val="standardContextual"/>
    </w:rPr>
  </w:style>
  <w:style w:type="character" w:customStyle="1" w:styleId="EndNoteBibliography0">
    <w:name w:val="EndNote Bibliography 字符"/>
    <w:basedOn w:val="a0"/>
    <w:link w:val="EndNoteBibliography"/>
    <w:rsid w:val="00E779EC"/>
    <w:rPr>
      <w:rFonts w:ascii="等线" w:eastAsia="等线" w:hAnsi="等线"/>
      <w:noProof/>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oleObject" Target="embeddings/oleObject24.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F9E64-378F-48FC-9C92-972DD23EC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5513</TotalTime>
  <Pages>14</Pages>
  <Words>10087</Words>
  <Characters>56087</Characters>
  <Application>Microsoft Office Word</Application>
  <DocSecurity>0</DocSecurity>
  <Lines>801</Lines>
  <Paragraphs>295</Paragraphs>
  <ScaleCrop>false</ScaleCrop>
  <Company/>
  <LinksUpToDate>false</LinksUpToDate>
  <CharactersWithSpaces>65879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yoo Pig</cp:lastModifiedBy>
  <cp:revision>27</cp:revision>
  <dcterms:created xsi:type="dcterms:W3CDTF">2025-03-06T02:46:00Z</dcterms:created>
  <dcterms:modified xsi:type="dcterms:W3CDTF">2026-01-23T16:15:00Z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KSOProductBuildVer">
    <vt:lpwstr>2052-11.8.2.11734</vt:lpwstr>
  </property>
  <property fmtid="{D5CDD505-2E9C-101B-9397-08002B2CF9AE}" pid="6" name="ICV">
    <vt:lpwstr>EDC82B07BC5F426FAB020EB5FC5C9673</vt:lpwstr>
  </property>
</Properties>
</file>