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C5E23D8" w:rsidR="00CD0AC4" w:rsidRPr="00CD0AC4" w:rsidRDefault="00300DCB" w:rsidP="00CD0AC4">
            <w:pPr>
              <w:rPr>
                <w:b/>
                <w:bCs/>
              </w:rPr>
            </w:pPr>
            <w:r>
              <w:rPr>
                <w:b/>
                <w:bCs/>
              </w:rPr>
              <w:t>2</w:t>
            </w:r>
            <w:r w:rsidR="00E90AF3">
              <w:rPr>
                <w:b/>
                <w:bCs/>
              </w:rPr>
              <w:t>8</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1F139AC9" w:rsidR="00652DFF" w:rsidRDefault="00217E69" w:rsidP="002D0C4D">
      <w:pPr>
        <w:pStyle w:val="ListParagraph"/>
        <w:numPr>
          <w:ilvl w:val="0"/>
          <w:numId w:val="33"/>
        </w:numPr>
      </w:pPr>
      <w:r w:rsidRPr="00217E69">
        <w:t>Commit #4</w:t>
      </w:r>
      <w:r w:rsidR="00B67502">
        <w:t>9</w:t>
      </w:r>
      <w:r w:rsidR="007532F2">
        <w:t>5</w:t>
      </w:r>
      <w:r w:rsidRPr="00217E69">
        <w:t xml:space="preserve"> – </w:t>
      </w:r>
      <w:r w:rsidR="00300DCB">
        <w:t>Update</w:t>
      </w:r>
      <w:r w:rsidRPr="00217E69">
        <w:t xml:space="preserve"> – </w:t>
      </w:r>
      <w:r w:rsidR="007532F2">
        <w:t>Bootstrap Icons update from 1.10.3 to 1.11.0</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213A7FD7" w:rsidR="00B67502" w:rsidRDefault="00B67502" w:rsidP="00B67502">
            <w:r>
              <w:t>070923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167CC1F5" w:rsidR="0045487F" w:rsidRDefault="0045487F" w:rsidP="0045487F">
            <w:r>
              <w:t>070923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72B16E28" w:rsidR="002D0C4D" w:rsidRDefault="002D0C4D" w:rsidP="002D0C4D">
            <w:r>
              <w:t>070923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5A0DE959" w:rsidR="00300DCB" w:rsidRDefault="00300DCB" w:rsidP="00300DCB">
            <w:r>
              <w:t>070923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24A4FA79" w:rsidR="005761C9" w:rsidRDefault="005761C9" w:rsidP="005761C9">
            <w:r>
              <w:t>070923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r w:rsidR="007532F2" w14:paraId="5E565BDA" w14:textId="77777777" w:rsidTr="00411270">
        <w:tc>
          <w:tcPr>
            <w:tcW w:w="1278" w:type="dxa"/>
          </w:tcPr>
          <w:p w14:paraId="56B68F9A" w14:textId="128F948E" w:rsidR="007532F2" w:rsidRDefault="007532F2" w:rsidP="007532F2">
            <w:r>
              <w:t>26/11/2023</w:t>
            </w:r>
          </w:p>
        </w:tc>
        <w:tc>
          <w:tcPr>
            <w:tcW w:w="914" w:type="dxa"/>
          </w:tcPr>
          <w:p w14:paraId="34AFF431" w14:textId="6C2E1794" w:rsidR="007532F2" w:rsidRDefault="007532F2" w:rsidP="007532F2">
            <w:r>
              <w:t>3</w:t>
            </w:r>
            <w:r w:rsidRPr="00C0720E">
              <w:t>.0</w:t>
            </w:r>
            <w:r>
              <w:t>0</w:t>
            </w:r>
          </w:p>
        </w:tc>
        <w:tc>
          <w:tcPr>
            <w:tcW w:w="1064" w:type="dxa"/>
          </w:tcPr>
          <w:p w14:paraId="5D37CF32" w14:textId="4C5322B6" w:rsidR="007532F2" w:rsidRDefault="007532F2" w:rsidP="007532F2">
            <w:pPr>
              <w:rPr>
                <w:sz w:val="20"/>
                <w:szCs w:val="20"/>
              </w:rPr>
            </w:pPr>
            <w:r>
              <w:rPr>
                <w:sz w:val="20"/>
                <w:szCs w:val="20"/>
              </w:rPr>
              <w:t>261123</w:t>
            </w:r>
          </w:p>
        </w:tc>
        <w:tc>
          <w:tcPr>
            <w:tcW w:w="992" w:type="dxa"/>
          </w:tcPr>
          <w:p w14:paraId="4114915F" w14:textId="4C5A2BE0" w:rsidR="007532F2" w:rsidRDefault="007532F2" w:rsidP="007532F2">
            <w:r>
              <w:t>1.0</w:t>
            </w:r>
          </w:p>
        </w:tc>
        <w:tc>
          <w:tcPr>
            <w:tcW w:w="992" w:type="dxa"/>
          </w:tcPr>
          <w:p w14:paraId="4D19CC0B" w14:textId="3A521F1F" w:rsidR="007532F2" w:rsidRDefault="007532F2" w:rsidP="007532F2">
            <w:r>
              <w:t>070923</w:t>
            </w:r>
          </w:p>
        </w:tc>
        <w:tc>
          <w:tcPr>
            <w:tcW w:w="3776" w:type="dxa"/>
          </w:tcPr>
          <w:p w14:paraId="71B5965D" w14:textId="320EB3F4" w:rsidR="007532F2" w:rsidRDefault="007532F2" w:rsidP="007532F2">
            <w:r>
              <w:t>Update</w:t>
            </w:r>
            <w:r w:rsidRPr="00217E69">
              <w:t xml:space="preserve"> – </w:t>
            </w:r>
            <w:r>
              <w:t>Bootstrap Icons update from 1.10.3 to 1.11.0</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9C98D" w14:textId="77777777" w:rsidR="00E30452" w:rsidRDefault="00E30452" w:rsidP="00B95042">
      <w:pPr>
        <w:spacing w:after="0" w:line="240" w:lineRule="auto"/>
      </w:pPr>
      <w:r>
        <w:separator/>
      </w:r>
    </w:p>
  </w:endnote>
  <w:endnote w:type="continuationSeparator" w:id="0">
    <w:p w14:paraId="62DC282B" w14:textId="77777777" w:rsidR="00E30452" w:rsidRDefault="00E30452"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11142" w14:textId="77777777" w:rsidR="00E30452" w:rsidRDefault="00E30452" w:rsidP="00B95042">
      <w:pPr>
        <w:spacing w:after="0" w:line="240" w:lineRule="auto"/>
      </w:pPr>
      <w:r>
        <w:separator/>
      </w:r>
    </w:p>
  </w:footnote>
  <w:footnote w:type="continuationSeparator" w:id="0">
    <w:p w14:paraId="7BA99CDB" w14:textId="77777777" w:rsidR="00E30452" w:rsidRDefault="00E30452"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41614</TotalTime>
  <Pages>35</Pages>
  <Words>9317</Words>
  <Characters>53108</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42</cp:revision>
  <cp:lastPrinted>2023-11-06T14:36:00Z</cp:lastPrinted>
  <dcterms:created xsi:type="dcterms:W3CDTF">2023-03-09T07:19:00Z</dcterms:created>
  <dcterms:modified xsi:type="dcterms:W3CDTF">2023-11-28T19:02:00Z</dcterms:modified>
</cp:coreProperties>
</file>