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  <w:tab/>
        <w:t xml:space="preserve">Mejora de la redacción en general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  <w:tab/>
        <w:t xml:space="preserve">Arreglo de RG, RI, RN, RF y RnF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  <w:tab/>
        <w:t xml:space="preserve">Mejora de prueba de aceptación y modelado conceptual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  <w:tab/>
        <w:t xml:space="preserve">Inclusión de IDs en las matrices de trazabilidad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  <w:tab/>
        <w:t xml:space="preserve">Inclusión de un anexo con fotos y detalles de la entrevista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  <w:tab/>
        <w:t xml:space="preserve">Agregadas nuevas funciones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  <w:tab/>
        <w:t xml:space="preserve">Creación de un modelo relacional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este primer escenario de prueba, tenemos un conductor (co1) que asignamos a un camión (ca1). Co1 lleva un pedido (ped1) que ha realizado un cliente (cl1) y que recoge la mercancía m1, m2 y m3.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Además de eso, creamos otro camión (ca3) que no se puede asignar en este caso a ningún conductor por el hecho de no estar disponible.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También, podemos ver como tanto co1 como cl1 pertenecen al tipo persona siendo per1 y per2 respectivamente.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este segundo escenario de prueba, tenemos algo muy similar a lo anterior, siendo esta vez un cliente (cl2) que realiza un pedido (ped2) que recoge la mercancía m4 y m5. Este pedido es realizado por el conductor (co2) en el camión (ca2). Nuevamente tanto conductor como cliente pertenecen al tipo persona (per3 y per 4 respectivamente) y a diferencia del escenario anterior, ahora se suma incidencia, que está asociada a ca2 y que ocurre en ped2.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