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RN-01: Fecha de incidencia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propietario,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QUIERO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que la fecha introducida durante el proceso de registro de la incidencia debe ser igual o más antigua que la fecha actual,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garantizar que la fecha introducida se corresponde a una válida.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RN-02: Tipo camión/mercancía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propietario,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QUIERO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que se utilice el camión oportuno dependiendo del tipo de mercancía que se tenga que transportar,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el correcto transporte de esta.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RN-03: Empleados e incidencias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propietario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QUIERO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que se cumpla lo siguiente: Un empleado puede acumular hasta cierta cantidad de puntos. Las incidencias leves desaparecerán con el tiempo, pero una incidencia grave podrá ser motivo de despido,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un correcto funcionamiento de la empresa.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RN-04: Revisiones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propietario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QUIERO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que cada mes pase un camión por revisión a no ser que este esté averiado,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correcto funcionamiento de estos.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RN-05: Hora de llegada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propietario,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QUIERO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que la hora de llegada tiene que ser mayor que la hora de salida,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garantizar una hora de llegada válida.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RN-06: Hora de llegada prevista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propietario,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QUIERO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que la hora de llegada prevista tiene que ser mayor que la hora de salida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garantizar una hora de llegada prevista válida.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RN-07: Fecha de aviso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propietario,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QUIERO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que la fecha de aviso sea menor que la fecha de pedido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garantizar una fecha de aviso válida.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fecha revision tiene que ser anterior a la actual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fecha disponible mayor que la actual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