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7B9D" w:rsidRDefault="00000000" w14:paraId="555D374F" w14:textId="77777777">
      <w:pPr>
        <w:jc w:val="center"/>
      </w:pPr>
      <w:r>
        <w:rPr>
          <w:b/>
          <w:sz w:val="36"/>
        </w:rPr>
        <w:t>AI-First PRS-CCR-Cash Process</w:t>
      </w:r>
    </w:p>
    <w:p w:rsidR="004C7B9D" w:rsidRDefault="00000000" w14:paraId="741FA2B2" w14:textId="77777777">
      <w:pPr>
        <w:jc w:val="center"/>
      </w:pPr>
      <w:r>
        <w:rPr>
          <w:i/>
        </w:rPr>
        <w:t>Technical architecture and phased implementation plan</w:t>
      </w:r>
    </w:p>
    <w:p w:rsidR="004C7B9D" w:rsidRDefault="00000000" w14:paraId="7CB17987" w14:textId="77777777">
      <w:pPr>
        <w:pStyle w:val="Heading1"/>
      </w:pPr>
      <w:r>
        <w:t>Technical Summary</w:t>
      </w:r>
    </w:p>
    <w:p w:rsidR="004C7B9D" w:rsidRDefault="00000000" w14:paraId="3F901B6A" w14:textId="77777777">
      <w:r>
        <w:t>This solution implements an AI-first, agentic PRS to CCR to Cash system built on a centralized enterprise agent platform and harness. The system is composed of autonomous agents operating within a governed runtime environment that enforces security, observability, and execution constraints at every step. Rather than treating agents as isolated automations, the design treats the platform itself as the primary control surface for safe execution, reuse, and maintainability.</w:t>
      </w:r>
    </w:p>
    <w:p w:rsidR="004C7B9D" w:rsidRDefault="00000000" w14:paraId="16789697" w14:textId="77777777">
      <w:r>
        <w:t>Each agent operates through a structured cognition loop: perception (context assembly and retrieval), cognition (reasoning and decisioning), and action (tool invocation and system updates). All execution is bounded by execution contracts, phase-aware constraints, run-level isolation, cost controls, and mandatory approval thresholds for high-risk actions. Human involvement is therefore limited to policy-triggered approvals, low-confidence decisions, and operational supervision.</w:t>
      </w:r>
    </w:p>
    <w:p w:rsidR="004C7B9D" w:rsidRDefault="00000000" w14:paraId="2B35D39B" w14:textId="77777777">
      <w:r>
        <w:t>The initial target is Level 2 maturity: controlled, production-grade execution with lifecycle management, traceability, timeout enforcement, safe restart patterns, and deterministic guardrails around non-deterministic reasoning. The architecture assumes a centralized enterprise agent platform team, an agent harness such as Agent 365 or ServiceNow Air Traffic Controller, Azure AI Foundry where appropriate, and a data environment centered on Microsoft SQL Server and Databricks.</w:t>
      </w:r>
    </w:p>
    <w:p w:rsidR="004C7B9D" w:rsidRDefault="00000000" w14:paraId="4B03B65A" w14:textId="77777777">
      <w:pPr>
        <w:pStyle w:val="Heading1"/>
      </w:pPr>
      <w:r>
        <w:t>Core Principles</w:t>
      </w:r>
    </w:p>
    <w:p w:rsidR="004C7B9D" w:rsidRDefault="00000000" w14:paraId="68777AC0" w14:textId="77777777">
      <w:pPr>
        <w:pStyle w:val="ListBullet"/>
      </w:pPr>
      <w:r>
        <w:t>Agents own outcomes, not task lists.</w:t>
      </w:r>
    </w:p>
    <w:p w:rsidR="004C7B9D" w:rsidRDefault="00000000" w14:paraId="4AAD12B5" w14:textId="77777777">
      <w:pPr>
        <w:pStyle w:val="ListBullet"/>
      </w:pPr>
      <w:r>
        <w:t>All execution occurs inside a governed runtime and trust envelope.</w:t>
      </w:r>
    </w:p>
    <w:p w:rsidR="004C7B9D" w:rsidRDefault="00000000" w14:paraId="6CB3865D" w14:textId="77777777">
      <w:pPr>
        <w:pStyle w:val="ListBullet"/>
      </w:pPr>
      <w:r>
        <w:t>Reasoning is context-driven, but action is constrained by contracts and policy.</w:t>
      </w:r>
    </w:p>
    <w:p w:rsidR="004C7B9D" w:rsidRDefault="00000000" w14:paraId="3E368B1B" w14:textId="77777777">
      <w:pPr>
        <w:pStyle w:val="ListBullet"/>
      </w:pPr>
      <w:r>
        <w:t>Humans approve high-risk actions and resolve only the cases the platform cannot safely complete.</w:t>
      </w:r>
    </w:p>
    <w:p w:rsidR="004C7B9D" w:rsidRDefault="00000000" w14:paraId="4D83653F" w14:textId="77777777">
      <w:pPr>
        <w:pStyle w:val="ListBullet"/>
      </w:pPr>
      <w:r>
        <w:t>Reusable platform capabilities are preferred over bespoke per-agent implementations.</w:t>
      </w:r>
    </w:p>
    <w:p w:rsidR="004C7B9D" w:rsidRDefault="00000000" w14:paraId="44D004F1" w14:textId="77777777">
      <w:pPr>
        <w:pStyle w:val="ListBullet"/>
      </w:pPr>
      <w:r>
        <w:t>Operational trust is earned through isolation, logging, testing, and control of side effects.</w:t>
      </w:r>
    </w:p>
    <w:p w:rsidR="004C7B9D" w:rsidRDefault="00000000" w14:paraId="7B5A7055" w14:textId="77777777">
      <w:pPr>
        <w:pStyle w:val="Heading1"/>
      </w:pPr>
      <w:r>
        <w:t>Non-Goals and Explicit Constraints</w:t>
      </w:r>
    </w:p>
    <w:p w:rsidR="004C7B9D" w:rsidRDefault="00000000" w14:paraId="57946477" w14:textId="77777777">
      <w:pPr>
        <w:pStyle w:val="ListBullet"/>
      </w:pPr>
      <w:r>
        <w:t>This is not a workflow-engine replacement project disguised as AI. The objective is outcome-oriented agent execution, not recreating manual swim lanes in code.</w:t>
      </w:r>
    </w:p>
    <w:p w:rsidR="004C7B9D" w:rsidRDefault="00000000" w14:paraId="72DEFF2C" w14:textId="77777777">
      <w:pPr>
        <w:pStyle w:val="ListBullet"/>
      </w:pPr>
      <w:r>
        <w:t>Agents may not dynamically expand their own tool access, network access, or permission scope during a run.</w:t>
      </w:r>
    </w:p>
    <w:p w:rsidR="004C7B9D" w:rsidRDefault="00000000" w14:paraId="6FF021EF" w14:textId="77777777">
      <w:pPr>
        <w:pStyle w:val="ListBullet"/>
      </w:pPr>
      <w:r>
        <w:lastRenderedPageBreak/>
        <w:t>Memory is ephemeral by default and may only be persisted through approved stores and explicit write paths.</w:t>
      </w:r>
    </w:p>
    <w:p w:rsidR="004C7B9D" w:rsidRDefault="00000000" w14:paraId="6A52BDB1" w14:textId="77777777">
      <w:pPr>
        <w:pStyle w:val="ListBullet"/>
      </w:pPr>
      <w:r>
        <w:t>All tool interactions must use versioned, schema-validated contracts.</w:t>
      </w:r>
    </w:p>
    <w:p w:rsidR="004C7B9D" w:rsidRDefault="00000000" w14:paraId="0344107D" w14:textId="77777777">
      <w:pPr>
        <w:pStyle w:val="ListBullet"/>
      </w:pPr>
      <w:r>
        <w:t>No agent may bypass the trust envelope, execution contract, approval policy, or observability layer.</w:t>
      </w:r>
    </w:p>
    <w:p w:rsidR="004C7B9D" w:rsidRDefault="00000000" w14:paraId="65392F13" w14:textId="77777777">
      <w:pPr>
        <w:pStyle w:val="ListBullet"/>
      </w:pPr>
      <w:r>
        <w:t>High-risk financial actions require mandatory human approval even when model confidence is high.</w:t>
      </w:r>
    </w:p>
    <w:p w:rsidR="004C7B9D" w:rsidRDefault="00000000" w14:paraId="5DCFD76D" w14:textId="77777777">
      <w:pPr>
        <w:pStyle w:val="Heading1"/>
      </w:pPr>
      <w:r>
        <w:t>Process Scope and Operating Model</w:t>
      </w:r>
    </w:p>
    <w:p w:rsidR="004C7B9D" w:rsidRDefault="00000000" w14:paraId="0988542E" w14:textId="77777777">
      <w:r>
        <w:t>The process sequence is PRS first, then CCR, then Cash. In an AI-first design, these are not handoff queues managed primarily by humans; they are coordinated domains of responsibility managed by specialized agents operating over shared context, shared tools, and shared policy.</w:t>
      </w:r>
    </w:p>
    <w:p w:rsidR="004C7B9D" w:rsidRDefault="00000000" w14:paraId="4E122B8C" w14:textId="77777777">
      <w:pPr>
        <w:pStyle w:val="Heading1"/>
      </w:pPr>
      <w:r>
        <w:t>Trust Envelope and Runtime Controls</w:t>
      </w:r>
    </w:p>
    <w:p w:rsidR="004C7B9D" w:rsidRDefault="00000000" w14:paraId="2A1D7499" w14:textId="77777777">
      <w:r>
        <w:t>Every agent run is treated as a bounded execution unit with a unique run ID, explicit intent, scoped identity, and a frozen execution contract. The platform enforces deny-by-default networking, approved tool manifests, per-run and per-phase budgets, timeout controls, and complete run-level observability.</w:t>
      </w:r>
    </w:p>
    <w:p w:rsidR="004C7B9D" w:rsidRDefault="00000000" w14:paraId="470EEA26" w14:textId="77777777">
      <w:pPr>
        <w:pStyle w:val="ListBullet"/>
      </w:pPr>
      <w:r>
        <w:t>Security: ephemeral scoped tokens, deny-by-default access, managed secrets, and policy checks before each side-effecting action.</w:t>
      </w:r>
    </w:p>
    <w:p w:rsidR="004C7B9D" w:rsidRDefault="00000000" w14:paraId="2239821B" w14:textId="77777777">
      <w:pPr>
        <w:pStyle w:val="ListBullet"/>
      </w:pPr>
      <w:r>
        <w:t>Observability: decision logs, prompt and tool traces, latency metrics, token consumption, cost attribution, and run-level audit trails.</w:t>
      </w:r>
    </w:p>
    <w:p w:rsidR="004C7B9D" w:rsidRDefault="00000000" w14:paraId="13411888" w14:textId="77777777">
      <w:pPr>
        <w:pStyle w:val="ListBullet"/>
      </w:pPr>
      <w:r>
        <w:t>Governance: policy enforcement, approval thresholds, environment segregation, release gates, and operator kill, pause, and restart controls.</w:t>
      </w:r>
    </w:p>
    <w:p w:rsidR="004C7B9D" w:rsidRDefault="00000000" w14:paraId="4356E143" w14:textId="77777777">
      <w:pPr>
        <w:pStyle w:val="ListBullet"/>
      </w:pPr>
      <w:r>
        <w:t>Protocols: tool discovery through the harness, contract versioning, schema validation, and compatibility checks before invocation.</w:t>
      </w:r>
    </w:p>
    <w:p w:rsidR="004C7B9D" w:rsidRDefault="00000000" w14:paraId="770CA898" w14:textId="77777777">
      <w:pPr>
        <w:pStyle w:val="ListBullet"/>
      </w:pPr>
      <w:r>
        <w:t>Lifecycle control: start, checkpoint, resume, timeout, graceful stop, and teardown with state destruction unless explicitly promoted.</w:t>
      </w:r>
    </w:p>
    <w:p w:rsidR="004C7B9D" w:rsidRDefault="00000000" w14:paraId="3BACC695" w14:textId="77777777">
      <w:pPr>
        <w:pStyle w:val="Heading1"/>
      </w:pPr>
      <w:r>
        <w:t>Cognition Loop</w:t>
      </w:r>
    </w:p>
    <w:p w:rsidR="004C7B9D" w:rsidRDefault="00000000" w14:paraId="6E4B033D" w14:textId="77777777">
      <w:pPr>
        <w:pStyle w:val="ListBullet"/>
      </w:pPr>
      <w:r>
        <w:t>Perception: retrieve structured and unstructured context from SQL Server, Databricks, contract data, prior run artifacts, and approved knowledge sources.</w:t>
      </w:r>
    </w:p>
    <w:p w:rsidR="004C7B9D" w:rsidRDefault="00000000" w14:paraId="4EC83571" w14:textId="77777777">
      <w:pPr>
        <w:pStyle w:val="ListBullet"/>
      </w:pPr>
      <w:r>
        <w:t>Cognition: reason over assembled context, evaluate policy, score confidence, and determine whether autonomous action is allowed.</w:t>
      </w:r>
    </w:p>
    <w:p w:rsidR="004C7B9D" w:rsidRDefault="00000000" w14:paraId="71B71AAC" w14:textId="77777777">
      <w:pPr>
        <w:pStyle w:val="ListBullet"/>
      </w:pPr>
      <w:r>
        <w:t>Action: invoke only the tools listed in the execution contract and only within phase and budget limits.</w:t>
      </w:r>
    </w:p>
    <w:p w:rsidR="004C7B9D" w:rsidRDefault="00000000" w14:paraId="18872489" w14:textId="77777777">
      <w:pPr>
        <w:pStyle w:val="ListBullet"/>
      </w:pPr>
      <w:r>
        <w:t>Guardrail enforcement: validate tool eligibility, schema compatibility, approval requirements, and budget state before every action.</w:t>
      </w:r>
    </w:p>
    <w:p w:rsidR="004C7B9D" w:rsidRDefault="00000000" w14:paraId="13914C67" w14:textId="77777777">
      <w:pPr>
        <w:pStyle w:val="Heading1"/>
      </w:pPr>
      <w:r>
        <w:lastRenderedPageBreak/>
        <w:t>Agent Roles Across PRS to CCR to Cash</w:t>
      </w:r>
    </w:p>
    <w:p w:rsidR="004C7B9D" w:rsidRDefault="00000000" w14:paraId="482CBA79" w14:textId="77777777">
      <w:r>
        <w:rPr>
          <w:b/>
        </w:rPr>
        <w:t xml:space="preserve">PRS Intake Agent: </w:t>
      </w:r>
      <w:r>
        <w:t>Receives inbound submissions, validates structure and completeness, compares submissions to contract terms and historical patterns, requests corrections from suppliers when needed, and decides whether the item is ready to progress.</w:t>
      </w:r>
    </w:p>
    <w:p w:rsidR="004C7B9D" w:rsidRDefault="00000000" w14:paraId="76FA907E" w14:textId="77777777">
      <w:r>
        <w:rPr>
          <w:b/>
        </w:rPr>
        <w:t xml:space="preserve">Contract Intelligence Agent: </w:t>
      </w:r>
      <w:r>
        <w:t>Transforms contract content into usable structured and semantic context. This agent answers contract questions for other agents, identifies relevant clauses, exposes normalized terms, and flags ambiguity that requires human interpretation.</w:t>
      </w:r>
    </w:p>
    <w:p w:rsidR="004C7B9D" w:rsidRDefault="00000000" w14:paraId="05861821" w14:textId="77777777">
      <w:r>
        <w:rPr>
          <w:b/>
        </w:rPr>
        <w:t xml:space="preserve">CCR Decision Agent: </w:t>
      </w:r>
      <w:r>
        <w:t>Assesses the validated transaction, applies contract-aware reasoning, determines the next business action, classifies exceptions, and generates a recommended disposition with rationale and confidence.</w:t>
      </w:r>
    </w:p>
    <w:p w:rsidR="004C7B9D" w:rsidRDefault="00000000" w14:paraId="0458621D" w14:textId="3E63268A">
      <w:r>
        <w:rPr>
          <w:b/>
        </w:rPr>
        <w:t xml:space="preserve">Cash </w:t>
      </w:r>
      <w:r w:rsidR="00BB23B6">
        <w:rPr>
          <w:b/>
        </w:rPr>
        <w:t>Reconciliation</w:t>
      </w:r>
      <w:r>
        <w:rPr>
          <w:b/>
        </w:rPr>
        <w:t xml:space="preserve"> Agent: </w:t>
      </w:r>
      <w:r>
        <w:t>Evaluates incoming cash, candidate invoices, supplier patterns, timing windows, and transaction context to recommend or execute cash application, subject to approval thresholds and confidence gates.</w:t>
      </w:r>
    </w:p>
    <w:p w:rsidR="004C7B9D" w:rsidRDefault="00000000" w14:paraId="4DB8A7E2" w14:textId="77777777">
      <w:r>
        <w:rPr>
          <w:b/>
        </w:rPr>
        <w:t xml:space="preserve">Exception Resolution Agent: </w:t>
      </w:r>
      <w:r>
        <w:t>Attempts autonomous recovery when data mismatches, contract ambiguity, or reconciliation issues occur. It can request missing information, retry with refined context, or escalate with a complete work package for review.</w:t>
      </w:r>
    </w:p>
    <w:p w:rsidR="004C7B9D" w:rsidRDefault="00000000" w14:paraId="400D6F87" w14:textId="77777777">
      <w:r>
        <w:rPr>
          <w:b/>
        </w:rPr>
        <w:t xml:space="preserve">Supplier Interaction Agent: </w:t>
      </w:r>
      <w:r>
        <w:t>Handles supplier-facing communication using approved templates, structured prompts, and tracked dialogue state. It may request corrections, confirmations, remittances, or clarifications, while maintaining an auditable interaction history.</w:t>
      </w:r>
    </w:p>
    <w:p w:rsidR="004C7B9D" w:rsidRDefault="00000000" w14:paraId="5E7C737F" w14:textId="77777777">
      <w:r>
        <w:rPr>
          <w:b/>
        </w:rPr>
        <w:t xml:space="preserve">Orchestrator Agent: </w:t>
      </w:r>
      <w:r>
        <w:t>Coordinates multi-agent execution at runtime, maintains run progress, manages handoffs, and ensures that failures do not cascade. This orchestration should be lightweight and policy-aware rather than a rigid BPM flow.</w:t>
      </w:r>
    </w:p>
    <w:p w:rsidR="004C7B9D" w:rsidRDefault="00000000" w14:paraId="6767A6BA" w14:textId="77777777">
      <w:r>
        <w:rPr>
          <w:b/>
        </w:rPr>
        <w:t xml:space="preserve">Learning and Evaluation Agent: </w:t>
      </w:r>
      <w:r>
        <w:t>Captures corrections, outcomes, and failure patterns; feeds test harnesses and evaluation pipelines; and supports prompt, policy, and model refinement without weakening runtime safety.</w:t>
      </w:r>
    </w:p>
    <w:p w:rsidR="004C7B9D" w:rsidRDefault="00000000" w14:paraId="0E741460" w14:textId="77777777">
      <w:pPr>
        <w:pStyle w:val="Heading1"/>
      </w:pPr>
      <w:r>
        <w:t>Supporting Technology</w:t>
      </w:r>
    </w:p>
    <w:p w:rsidR="004C7B9D" w:rsidRDefault="00000000" w14:paraId="163E6272" w14:textId="77777777">
      <w:pPr>
        <w:pStyle w:val="ListBullet"/>
      </w:pPr>
      <w:r>
        <w:t>Agent harness and control plane: Agent 365 or ServiceNow Air Traffic Controller for runtime governance, policy enforcement, and operational control.</w:t>
      </w:r>
    </w:p>
    <w:p w:rsidR="004C7B9D" w:rsidRDefault="00000000" w14:paraId="72537266" w14:textId="77777777">
      <w:pPr>
        <w:pStyle w:val="ListBullet"/>
      </w:pPr>
      <w:r>
        <w:t>Model and orchestration services: Azure AI Foundry for model access, prompt assets, evaluations, and selected orchestration components where it fits the enterprise standard.</w:t>
      </w:r>
    </w:p>
    <w:p w:rsidR="004C7B9D" w:rsidRDefault="00000000" w14:paraId="06589BBC" w14:textId="77777777">
      <w:pPr>
        <w:pStyle w:val="ListBullet"/>
      </w:pPr>
      <w:r>
        <w:t>Agent implementation layer: Semantic Kernel, LangGraph, or a similarly explicit orchestration library for agent construction and control of state and tool use.</w:t>
      </w:r>
    </w:p>
    <w:p w:rsidR="004C7B9D" w:rsidRDefault="00000000" w14:paraId="105B2556" w14:textId="77777777">
      <w:pPr>
        <w:pStyle w:val="ListBullet"/>
      </w:pPr>
      <w:r>
        <w:t>Transactional and operational data: Microsoft SQL Server as the system-of-record layer for transaction data and process state where appropriate.</w:t>
      </w:r>
    </w:p>
    <w:p w:rsidR="004C7B9D" w:rsidRDefault="00000000" w14:paraId="13B403E6" w14:textId="77777777">
      <w:pPr>
        <w:pStyle w:val="ListBullet"/>
      </w:pPr>
      <w:r>
        <w:t>Analytical and historical context: Databricks for feature engineering, historical pattern analysis, evaluation datasets, model support workflows, and large-scale data preparation.</w:t>
      </w:r>
    </w:p>
    <w:p w:rsidR="004C7B9D" w:rsidRDefault="00000000" w14:paraId="7C06561C" w14:textId="77777777">
      <w:pPr>
        <w:pStyle w:val="ListBullet"/>
      </w:pPr>
      <w:r>
        <w:lastRenderedPageBreak/>
        <w:t>Memory and retrieval: Azure-native vector or search services where needed for retrieval, with strict separation between ephemeral working memory and approved long-term memory stores.</w:t>
      </w:r>
    </w:p>
    <w:p w:rsidR="004C7B9D" w:rsidRDefault="00000000" w14:paraId="1A225BEC" w14:textId="77777777">
      <w:pPr>
        <w:pStyle w:val="ListBullet"/>
      </w:pPr>
      <w:r>
        <w:t>Integration layer: versioned APIs, event endpoints, and tool wrappers exposed through controlled service interfaces rather than direct unrestricted agent access.</w:t>
      </w:r>
    </w:p>
    <w:p w:rsidR="004C7B9D" w:rsidRDefault="00000000" w14:paraId="332D27DB" w14:textId="77777777">
      <w:pPr>
        <w:pStyle w:val="ListBullet"/>
      </w:pPr>
      <w:r>
        <w:t>Observability and security: centralized logging, tracing, cost telemetry, approval logging, secret management, and role-appropriate dashboards for operators and developers.</w:t>
      </w:r>
    </w:p>
    <w:p w:rsidR="004C7B9D" w:rsidRDefault="00000000" w14:paraId="665EBC19" w14:textId="77777777">
      <w:pPr>
        <w:pStyle w:val="Heading1"/>
      </w:pPr>
      <w:r>
        <w:t>Implementation Plan</w:t>
      </w:r>
    </w:p>
    <w:p w:rsidR="004C7B9D" w:rsidRDefault="00000000" w14:paraId="5B62E61E" w14:textId="77777777">
      <w:r>
        <w:t>Assumption: three senior programmers with strong domain knowledge work full time, use coding agents heavily, and have the required system access and business participation. The schedule below reflects realistic delivery for build, integration, test, controls, and supervised rollout rather than a narrow prototype estimate.</w:t>
      </w:r>
    </w:p>
    <w:p w:rsidR="004C7B9D" w:rsidRDefault="00000000" w14:paraId="7C230155" w14:textId="338908F3">
      <w:pPr>
        <w:pStyle w:val="Heading2"/>
      </w:pPr>
      <w:r>
        <w:t>Phase 0 - Platform Foundation</w:t>
      </w:r>
    </w:p>
    <w:p w:rsidR="004C7B9D" w:rsidRDefault="00000000" w14:paraId="65F7246B" w14:textId="77777777">
      <w:pPr>
        <w:pStyle w:val="ListBullet"/>
      </w:pPr>
      <w:r>
        <w:t>Stand up the centralized runtime skeleton, run-level identity model, baseline execution contract format, tool registry structure, logging and tracing, and approval plumbing.</w:t>
      </w:r>
    </w:p>
    <w:p w:rsidR="004C7B9D" w:rsidRDefault="00000000" w14:paraId="553D1787" w14:textId="77777777">
      <w:pPr>
        <w:pStyle w:val="ListBullet"/>
      </w:pPr>
      <w:r>
        <w:t>Define the first set of side-effect boundaries, approval thresholds, timeout policies, and cost limits.</w:t>
      </w:r>
    </w:p>
    <w:p w:rsidR="004C7B9D" w:rsidRDefault="00000000" w14:paraId="23BC7D25" w14:textId="77777777">
      <w:pPr>
        <w:pStyle w:val="ListBullet"/>
      </w:pPr>
      <w:r>
        <w:t>Build the evaluation harness, replay framework, and contract-test scaffolding before production agents are introduced.</w:t>
      </w:r>
    </w:p>
    <w:p w:rsidR="004C7B9D" w:rsidRDefault="00000000" w14:paraId="1119CBE3" w14:textId="61F675F4">
      <w:pPr>
        <w:pStyle w:val="Heading2"/>
      </w:pPr>
      <w:r>
        <w:t>Phase 1 - PRS Agent Pilot</w:t>
      </w:r>
    </w:p>
    <w:p w:rsidR="004C7B9D" w:rsidRDefault="00000000" w14:paraId="25AF75F8" w14:textId="77777777">
      <w:pPr>
        <w:pStyle w:val="ListBullet"/>
      </w:pPr>
      <w:r>
        <w:t>Implement PRS Intake Agent, Contract Intelligence Agent, and Supplier Interaction Agent for a constrained slice of intake scenarios.</w:t>
      </w:r>
    </w:p>
    <w:p w:rsidR="004C7B9D" w:rsidRDefault="00000000" w14:paraId="574D6EE7" w14:textId="77777777">
      <w:pPr>
        <w:pStyle w:val="ListBullet"/>
      </w:pPr>
      <w:r>
        <w:t>Integrate with SQL Server, Databricks-backed context, contract data retrieval, and approved communication channels.</w:t>
      </w:r>
    </w:p>
    <w:p w:rsidR="004C7B9D" w:rsidRDefault="00000000" w14:paraId="50A47C84" w14:textId="77777777">
      <w:pPr>
        <w:pStyle w:val="ListBullet"/>
      </w:pPr>
      <w:r>
        <w:t>Run in supervised pilot mode with approval checkpoints and detailed trace review.</w:t>
      </w:r>
    </w:p>
    <w:p w:rsidR="004C7B9D" w:rsidRDefault="00000000" w14:paraId="5149C3AC" w14:textId="7DC8474C">
      <w:pPr>
        <w:pStyle w:val="Heading2"/>
      </w:pPr>
      <w:r>
        <w:t>Phase 2 - CCR Agent and Exception Handling</w:t>
      </w:r>
    </w:p>
    <w:p w:rsidR="004C7B9D" w:rsidRDefault="00000000" w14:paraId="15E470A8" w14:textId="77777777">
      <w:pPr>
        <w:pStyle w:val="ListBullet"/>
      </w:pPr>
      <w:r>
        <w:t>Implement CCR Decision Agent and Exception Resolution Agent with confidence scoring, policy evaluation, and structured escalation paths.</w:t>
      </w:r>
    </w:p>
    <w:p w:rsidR="004C7B9D" w:rsidRDefault="00000000" w14:paraId="77C2A855" w14:textId="77777777">
      <w:pPr>
        <w:pStyle w:val="ListBullet"/>
      </w:pPr>
      <w:r>
        <w:t>Add run checkpointing, safe restart behavior, and richer observability for multi-step execution.</w:t>
      </w:r>
    </w:p>
    <w:p w:rsidR="004C7B9D" w:rsidRDefault="00000000" w14:paraId="01C0B3C7" w14:textId="77777777">
      <w:pPr>
        <w:pStyle w:val="ListBullet"/>
      </w:pPr>
      <w:r>
        <w:t>Expand test coverage to schema drift, prompt injection resilience, and regression replay.</w:t>
      </w:r>
    </w:p>
    <w:p w:rsidR="004C7B9D" w:rsidRDefault="00000000" w14:paraId="58BD862D" w14:textId="297032CB">
      <w:pPr>
        <w:pStyle w:val="Heading2"/>
      </w:pPr>
      <w:r>
        <w:t>Phase 3 - Cash Agent and High-Risk Controls</w:t>
      </w:r>
    </w:p>
    <w:p w:rsidR="004C7B9D" w:rsidRDefault="00000000" w14:paraId="79D13E9E" w14:textId="77777777">
      <w:pPr>
        <w:pStyle w:val="ListBullet"/>
      </w:pPr>
      <w:r>
        <w:t>Implement Cash Application Agent, approval routing for high-value actions, and confidence-based escalation for lower-risk cases.</w:t>
      </w:r>
    </w:p>
    <w:p w:rsidR="004C7B9D" w:rsidRDefault="00000000" w14:paraId="6B5C352C" w14:textId="77777777">
      <w:pPr>
        <w:pStyle w:val="ListBullet"/>
      </w:pPr>
      <w:r>
        <w:t>Introduce stronger side-effect controls, reconciliation audit artifacts, and operator review workflows.</w:t>
      </w:r>
    </w:p>
    <w:p w:rsidR="004C7B9D" w:rsidRDefault="00000000" w14:paraId="4B70C9E7" w14:textId="77777777">
      <w:pPr>
        <w:pStyle w:val="ListBullet"/>
      </w:pPr>
      <w:r>
        <w:lastRenderedPageBreak/>
        <w:t>Broaden automation coverage to realistic production cohorts while maintaining conservative approval thresholds.</w:t>
      </w:r>
    </w:p>
    <w:p w:rsidR="004C7B9D" w:rsidRDefault="00000000" w14:paraId="40FE7291" w14:textId="109C505E">
      <w:pPr>
        <w:pStyle w:val="Heading2"/>
      </w:pPr>
      <w:r>
        <w:t>Phase 4 - Hardening and Scale-Out</w:t>
      </w:r>
    </w:p>
    <w:p w:rsidR="004C7B9D" w:rsidRDefault="00000000" w14:paraId="7C7E01BC" w14:textId="77777777">
      <w:pPr>
        <w:pStyle w:val="ListBullet"/>
      </w:pPr>
      <w:r>
        <w:t>Tune latency, concurrency, resilience, and operator workflows; close remaining observability and support gaps.</w:t>
      </w:r>
    </w:p>
    <w:p w:rsidR="004C7B9D" w:rsidRDefault="00000000" w14:paraId="09157A11" w14:textId="77777777">
      <w:pPr>
        <w:pStyle w:val="ListBullet"/>
      </w:pPr>
      <w:r>
        <w:t>Run UAT and controlled production ramp with rollback playbooks and runbook support.</w:t>
      </w:r>
    </w:p>
    <w:p w:rsidR="004C7B9D" w:rsidRDefault="00000000" w14:paraId="17F89FE4" w14:textId="77777777">
      <w:pPr>
        <w:pStyle w:val="ListBullet"/>
      </w:pPr>
      <w:r>
        <w:t>Stabilize the reusable platform so that additional agentic solutions can inherit the same controls.</w:t>
      </w:r>
    </w:p>
    <w:p w:rsidR="004C7B9D" w:rsidRDefault="00000000" w14:paraId="129A8EE7" w14:textId="77777777">
      <w:pPr>
        <w:pStyle w:val="Heading1"/>
      </w:pPr>
      <w:r>
        <w:t>Automation Coverage by Phase</w:t>
      </w:r>
    </w:p>
    <w:p w:rsidR="004C7B9D" w:rsidRDefault="00000000" w14:paraId="4E69007E" w14:textId="77777777">
      <w:r>
        <w:t>These ranges are planning targets, not guarantees. They assume careful scoping, stable interfaces, and conservative approval policy during early production.</w:t>
      </w:r>
    </w:p>
    <w:p w:rsidR="004C7B9D" w:rsidRDefault="00000000" w14:paraId="2D44D40A" w14:textId="77777777">
      <w:r>
        <w:rPr>
          <w:b/>
        </w:rPr>
        <w:t>Phase 1 - PRS target automation: 60 to 75%</w:t>
      </w:r>
    </w:p>
    <w:p w:rsidR="004C7B9D" w:rsidRDefault="00000000" w14:paraId="44875D8C" w14:textId="77777777">
      <w:pPr>
        <w:pStyle w:val="ListBullet2"/>
      </w:pPr>
      <w:r>
        <w:t>Automated submission validation, contract alignment checks, completeness checks, and supplier correction requests.</w:t>
      </w:r>
    </w:p>
    <w:p w:rsidR="004C7B9D" w:rsidRDefault="00000000" w14:paraId="181C9C81" w14:textId="77777777">
      <w:pPr>
        <w:pStyle w:val="ListBullet2"/>
      </w:pPr>
      <w:r>
        <w:t>Human review focused on ambiguous contract interpretation, novel submission patterns, and failed retrieval or validation cases.</w:t>
      </w:r>
    </w:p>
    <w:p w:rsidR="004C7B9D" w:rsidRDefault="00000000" w14:paraId="1CACAFC5" w14:textId="77777777">
      <w:r>
        <w:rPr>
          <w:b/>
        </w:rPr>
        <w:t>Phase 2 - CCR target automation: 70 to 85%</w:t>
      </w:r>
    </w:p>
    <w:p w:rsidR="004C7B9D" w:rsidRDefault="00000000" w14:paraId="27DFE72B" w14:textId="77777777">
      <w:pPr>
        <w:pStyle w:val="ListBullet2"/>
      </w:pPr>
      <w:r>
        <w:t>Automated transaction classification, contract-aware decisioning, first-pass exception diagnosis, and recommended dispositions.</w:t>
      </w:r>
    </w:p>
    <w:p w:rsidR="004C7B9D" w:rsidRDefault="00000000" w14:paraId="53B424DA" w14:textId="77777777">
      <w:pPr>
        <w:pStyle w:val="ListBullet2"/>
      </w:pPr>
      <w:r>
        <w:t>Human review focused on policy-triggered actions, unresolved exceptions, and low-confidence decisions.</w:t>
      </w:r>
    </w:p>
    <w:p w:rsidR="004C7B9D" w:rsidRDefault="00000000" w14:paraId="40F69CEE" w14:textId="77777777">
      <w:r>
        <w:rPr>
          <w:b/>
        </w:rPr>
        <w:t>Phase 3 - Cash target automation: 75 to 90%</w:t>
      </w:r>
    </w:p>
    <w:p w:rsidR="004C7B9D" w:rsidRDefault="00000000" w14:paraId="4FEF3937" w14:textId="77777777">
      <w:pPr>
        <w:pStyle w:val="ListBullet2"/>
      </w:pPr>
      <w:r>
        <w:t>Automated candidate matching, recommended application, reconciliation support, and low-risk autonomous application.</w:t>
      </w:r>
    </w:p>
    <w:p w:rsidRPr="00D056A2" w:rsidR="005F0198" w:rsidP="00D056A2" w:rsidRDefault="00000000" w14:paraId="1FF0FDCC" w14:textId="43E636D5">
      <w:pPr>
        <w:pStyle w:val="ListBullet2"/>
      </w:pPr>
      <w:r>
        <w:t>Human review focused on high-value transactions above threshold, low-confidence matches, and material exceptions.</w:t>
      </w:r>
    </w:p>
    <w:p w:rsidR="004C7B9D" w:rsidRDefault="00000000" w14:paraId="7C788B51" w14:textId="5F24C045">
      <w:r>
        <w:rPr>
          <w:b/>
        </w:rPr>
        <w:t>Phase 4 - End-to-end system target automation: 85 to 95%</w:t>
      </w:r>
    </w:p>
    <w:p w:rsidR="004C7B9D" w:rsidRDefault="00000000" w14:paraId="37859D3C" w14:textId="77777777">
      <w:pPr>
        <w:pStyle w:val="ListBullet2"/>
      </w:pPr>
      <w:r>
        <w:t>Coordinated execution across PRS, CCR, and Cash with reusable policy, runtime controls, and evaluation loops.</w:t>
      </w:r>
    </w:p>
    <w:p w:rsidR="004C7B9D" w:rsidRDefault="00000000" w14:paraId="1BEDD58D" w14:textId="7E941EB5">
      <w:pPr>
        <w:pStyle w:val="ListBullet2"/>
      </w:pPr>
      <w:r>
        <w:t xml:space="preserve">Human intervention concentrated on approvals, outliers, </w:t>
      </w:r>
      <w:r w:rsidR="00D056A2">
        <w:t xml:space="preserve">human/supplier </w:t>
      </w:r>
      <w:proofErr w:type="spellStart"/>
      <w:r w:rsidR="00D056A2">
        <w:t>intraction</w:t>
      </w:r>
      <w:proofErr w:type="spellEnd"/>
      <w:r w:rsidR="00D056A2">
        <w:t xml:space="preserve">, </w:t>
      </w:r>
      <w:r>
        <w:t>and platform tuning rather than routine processing.</w:t>
      </w:r>
    </w:p>
    <w:sectPr w:rsidR="004C7B9D"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849563594">
    <w:abstractNumId w:val="8"/>
  </w:num>
  <w:num w:numId="2" w16cid:durableId="1748262449">
    <w:abstractNumId w:val="6"/>
  </w:num>
  <w:num w:numId="3" w16cid:durableId="2090610430">
    <w:abstractNumId w:val="5"/>
  </w:num>
  <w:num w:numId="4" w16cid:durableId="963392604">
    <w:abstractNumId w:val="4"/>
  </w:num>
  <w:num w:numId="5" w16cid:durableId="805701056">
    <w:abstractNumId w:val="7"/>
  </w:num>
  <w:num w:numId="6" w16cid:durableId="1062558127">
    <w:abstractNumId w:val="3"/>
  </w:num>
  <w:num w:numId="7" w16cid:durableId="2055737835">
    <w:abstractNumId w:val="2"/>
  </w:num>
  <w:num w:numId="8" w16cid:durableId="430588978">
    <w:abstractNumId w:val="1"/>
  </w:num>
  <w:num w:numId="9" w16cid:durableId="937636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6C9"/>
    <w:rsid w:val="0015074B"/>
    <w:rsid w:val="001E33C1"/>
    <w:rsid w:val="0029639D"/>
    <w:rsid w:val="00326F90"/>
    <w:rsid w:val="004C7B9D"/>
    <w:rsid w:val="005F0198"/>
    <w:rsid w:val="00A50083"/>
    <w:rsid w:val="00AA1D8D"/>
    <w:rsid w:val="00B47730"/>
    <w:rsid w:val="00BB23B6"/>
    <w:rsid w:val="00CB0664"/>
    <w:rsid w:val="00D056A2"/>
    <w:rsid w:val="00D06025"/>
    <w:rsid w:val="00FC693F"/>
    <w:rsid w:val="65F53F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DC628"/>
  <w14:defaultImageDpi w14:val="300"/>
  <w15:docId w15:val="{A1EF0DED-F508-A141-BE6D-08B779B4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eastAsia="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A6DB83D777DC647B5D162DFE9D1DA08" ma:contentTypeVersion="10" ma:contentTypeDescription="Create a new document." ma:contentTypeScope="" ma:versionID="a62c1ed17728c8e98e8f049357f49b48">
  <xsd:schema xmlns:xsd="http://www.w3.org/2001/XMLSchema" xmlns:xs="http://www.w3.org/2001/XMLSchema" xmlns:p="http://schemas.microsoft.com/office/2006/metadata/properties" xmlns:ns2="bed59c01-9c1a-40eb-afd1-525b2c3dfc1a" xmlns:ns3="81dbea4e-580e-4e55-a442-0ce1285e1c01" targetNamespace="http://schemas.microsoft.com/office/2006/metadata/properties" ma:root="true" ma:fieldsID="b13d36319902b2f1a1ded4c103c9adf2" ns2:_="" ns3:_="">
    <xsd:import namespace="bed59c01-9c1a-40eb-afd1-525b2c3dfc1a"/>
    <xsd:import namespace="81dbea4e-580e-4e55-a442-0ce1285e1c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d59c01-9c1a-40eb-afd1-525b2c3dfc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28ef80-7e4c-4c4d-980b-f731ae56e80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dbea4e-580e-4e55-a442-0ce1285e1c0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b74839-b5b5-4d3b-8d2d-b36b85e22e62}" ma:internalName="TaxCatchAll" ma:showField="CatchAllData" ma:web="81dbea4e-580e-4e55-a442-0ce1285e1c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ed59c01-9c1a-40eb-afd1-525b2c3dfc1a">
      <Terms xmlns="http://schemas.microsoft.com/office/infopath/2007/PartnerControls"/>
    </lcf76f155ced4ddcb4097134ff3c332f>
    <TaxCatchAll xmlns="81dbea4e-580e-4e55-a442-0ce1285e1c0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3EE4EE-FBD1-42F5-A6D2-5F9F959C5E2D}"/>
</file>

<file path=customXml/itemProps3.xml><?xml version="1.0" encoding="utf-8"?>
<ds:datastoreItem xmlns:ds="http://schemas.openxmlformats.org/officeDocument/2006/customXml" ds:itemID="{221B8A1D-1DE0-4A7D-88EF-E8D3CAFE77AE}"/>
</file>

<file path=customXml/itemProps4.xml><?xml version="1.0" encoding="utf-8"?>
<ds:datastoreItem xmlns:ds="http://schemas.openxmlformats.org/officeDocument/2006/customXml" ds:itemID="{5C0046DB-E284-4DB3-83F9-018255FCA2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Vignesh Solai</lastModifiedBy>
  <revision>5</revision>
  <dcterms:created xsi:type="dcterms:W3CDTF">2013-12-23T23:15:00.0000000Z</dcterms:created>
  <dcterms:modified xsi:type="dcterms:W3CDTF">2026-05-19T14:10:38.0011642Z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0x0101008A6DB83D777DC647B5D162DFE9D1DA08</vt:lpwstr>
  </property>
</Properties>
</file>