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Line Profitability &amp; Margin Performance Analysis — Nassau Candy Distributor</w:t>
      </w:r>
    </w:p>
    <w:p>
      <w:r>
        <w:t>Research Paper / Exploratory Data Analysis</w:t>
      </w:r>
    </w:p>
    <w:p>
      <w:pPr>
        <w:pStyle w:val="Heading1"/>
      </w:pPr>
      <w:r>
        <w:t>1. Executive Overview</w:t>
      </w:r>
    </w:p>
    <w:p>
      <w:r>
        <w:t>This study evaluates product, division, and factory-level profitability using 10,194 order-line records. The analysis focuses on gross profit, gross margin, profit per unit, revenue contribution, profit contribution, concentration, and cost structure.</w:t>
      </w:r>
    </w:p>
    <w:p>
      <w:pPr>
        <w:pStyle w:val="Heading1"/>
      </w:pPr>
      <w:r>
        <w:t>2. Data and Validation</w:t>
      </w:r>
    </w:p>
    <w:p>
      <w:r>
        <w:t>The dataset contains 10,194 rows, 8,549 orders, 5,044 customers and 15 products across Chocolate, Sugar and Other divisions. There are no missing values. Sales and cost are positive for all records, and Gross Profit reconciles exactly to Sales minus Cost.</w:t>
      </w:r>
    </w:p>
    <w:p>
      <w:r>
        <w:t>A material date-quality issue exists: Order Date ranges from January 2024 to December 2025, whereas Ship Date ranges from June 2026 to June 2030. Order-to-ship gaps are 904–1,642 days. This makes shipment-delay analysis unreliable and it is excluded from profitability conclusions.</w:t>
      </w:r>
    </w:p>
    <w:p>
      <w:pPr>
        <w:pStyle w:val="Heading1"/>
      </w:pPr>
      <w:r>
        <w:t>3. Core Results</w:t>
      </w:r>
    </w:p>
    <w:p>
      <w:r>
        <w:t>Total sales are $141,783.63, cost is $48,340.83 and gross profit is $93,442.80, producing an overall gross margin of 65.91%. Total units are 38,654 and profit per unit is $2.42.</w:t>
      </w:r>
    </w:p>
    <w:p>
      <w:pPr>
        <w:pStyle w:val="Heading1"/>
      </w:pPr>
      <w:r>
        <w:t>4. Product-Level Findings</w:t>
      </w:r>
    </w:p>
    <w:p>
      <w:r>
        <w:t>Wonka Bar – Scrumdiddlyumptious is the largest profit contributor at $19,357.50 and a 69.44% margin. Triple Dazzle Caramel produces $18,610.20 at 65.33%, Milk Chocolate produces $17,443.37 at 64.92%, Nutty Crunch Surprise produces $16,819.95 at 71.35%, and Fudge Mallows produces $16,593.60 at 66.67%.</w:t>
      </w:r>
    </w:p>
    <w:p>
      <w:r>
        <w:t>The clearest margin-risk product is Kazookles: $1,205.75 revenue generates only $92.75 profit, corresponding to a 7.69% gross margin. This is a strong candidate for repricing, sourcing review, or portfolio rationalization. Lickable Wallpaper has a 50% margin but contributes $3,930 profit, so it should be treated as a scale opportunity rather than a discontinuation candidate.</w:t>
      </w:r>
    </w:p>
    <w:p>
      <w:pPr>
        <w:pStyle w:val="Heading1"/>
      </w:pPr>
      <w:r>
        <w:t>5. Division-Level Findings</w:t>
      </w:r>
    </w:p>
    <w:p>
      <w:r>
        <w:t>Chocolate generates $131,692.90 sales and $88,824.62 gross profit at a 67.45% margin, representing approximately 95.1% of total profit. Other generates $4,333.45 profit at a 44.84% margin. Sugar generates $284.73 profit at a 66.61% margin, but its revenue base is very small.</w:t>
      </w:r>
    </w:p>
    <w:p>
      <w:pPr>
        <w:pStyle w:val="Heading1"/>
      </w:pPr>
      <w:r>
        <w:t>6. Pareto Concentration</w:t>
      </w:r>
    </w:p>
    <w:p>
      <w:r>
        <w:t>Four products generate approximately 77.3% of total profit. Five products are required to exceed 80% of profit, while five products are also required to exceed 80% of revenue. This creates a meaningful dependency on the core Wonka chocolate portfolio.</w:t>
      </w:r>
    </w:p>
    <w:p>
      <w:pPr>
        <w:pStyle w:val="Heading1"/>
      </w:pPr>
      <w:r>
        <w:t>7. Factory Economics</w:t>
      </w:r>
    </w:p>
    <w:p>
      <w:r>
        <w:t>Lot's O' Nuts contributes approximately 56.5% of total gross profit, while Wicked Choccy's contributes approximately 38.6%. Together they account for about 95% of company gross profit in this dataset. The Other Factory and Sugar Shack contribute very small profit shares.</w:t>
      </w:r>
    </w:p>
    <w:p>
      <w:pPr>
        <w:pStyle w:val="Heading1"/>
      </w:pPr>
      <w:r>
        <w:t>8. Cost Diagnostics</w:t>
      </w:r>
    </w:p>
    <w:p>
      <w:r>
        <w:t>Sales and cost are highly correlated (approximately 0.959), while sales and gross profit correlate at approximately 0.976. This indicates that scale is strongly associated with absolute profit, but does not eliminate margin risk. Kazookles demonstrates the exception: meaningful sales relative to the long tail but very poor margin.</w:t>
      </w:r>
    </w:p>
    <w:p>
      <w:pPr>
        <w:pStyle w:val="Heading1"/>
      </w:pPr>
      <w:r>
        <w:t>9. Margin Volatility</w:t>
      </w:r>
    </w:p>
    <w:p>
      <w:r>
        <w:t>Product-level gross margins are effectively constant across the observed months. This suggests fixed product pricing and cost assumptions rather than dynamic margin behavior. Margin volatility therefore has little analytical value in this dataset unless transaction-level price or cost changes are introduced.</w:t>
      </w:r>
    </w:p>
    <w:p>
      <w:pPr>
        <w:pStyle w:val="Heading1"/>
      </w:pPr>
      <w:r>
        <w:t>10. Recommendations</w:t>
      </w:r>
    </w:p>
    <w:p>
      <w:pPr>
        <w:pStyle w:val="ListBullet"/>
      </w:pPr>
      <w:r>
        <w:t>Prioritize Kazookles for repricing and supplier/manufacturing cost renegotiation.</w:t>
      </w:r>
    </w:p>
    <w:p>
      <w:pPr>
        <w:pStyle w:val="ListBullet"/>
      </w:pPr>
      <w:r>
        <w:t>Protect availability and pricing discipline for the five core chocolate products because they dominate revenue and profit.</w:t>
      </w:r>
    </w:p>
    <w:p>
      <w:pPr>
        <w:pStyle w:val="ListBullet"/>
      </w:pPr>
      <w:r>
        <w:t>Evaluate Lickable Wallpaper as a growth product because its 50% margin still produces meaningful profit.</w:t>
      </w:r>
    </w:p>
    <w:p>
      <w:pPr>
        <w:pStyle w:val="ListBullet"/>
      </w:pPr>
      <w:r>
        <w:t>Monitor concentration risk: the business is heavily dependent on chocolate products and two factories.</w:t>
      </w:r>
    </w:p>
    <w:p>
      <w:pPr>
        <w:pStyle w:val="ListBullet"/>
      </w:pPr>
      <w:r>
        <w:t>Do not use the current Order Date–Ship Date gap to assess logistics performance until shipment dates are corrected.</w:t>
      </w:r>
    </w:p>
    <w:p>
      <w:pPr>
        <w:pStyle w:val="ListBullet"/>
      </w:pPr>
      <w:r>
        <w:t>Add transaction-level discount, freight, promotion and procurement-cost fields in future versions to move from gross-margin analysis toward contribution-margin analysis.</w:t>
      </w:r>
    </w:p>
    <w:p>
      <w:pPr>
        <w:pStyle w:val="Heading1"/>
      </w:pPr>
      <w:r>
        <w:t>11. Conclusion</w:t>
      </w:r>
    </w:p>
    <w:p>
      <w:r>
        <w:t>The dataset shows a profitable but highly concentrated portfolio. Chocolate products are the economic engine, while Kazookles is the most obvious margin-risk exception. The dashboard operationalizes these findings through filters, leaderboards, division comparisons, cost diagnostics and Pareto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