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41425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 高频系数占比</w:t>
      </w:r>
    </w:p>
    <w:p w14:paraId="62DEBF6E">
      <w:r>
        <w:t>各变换对图像块能量集中性的统计（阈值 0.1）：</w:t>
      </w:r>
    </w:p>
    <w:p w14:paraId="735698E3">
      <w:r>
        <w:t>DCT: 0.016</w:t>
      </w:r>
      <w:r>
        <w:br w:type="textWrapping"/>
      </w:r>
      <w:r>
        <w:t>Int DCT: 0.016</w:t>
      </w:r>
      <w:r>
        <w:br w:type="textWrapping"/>
      </w:r>
      <w:r>
        <w:t>DFT: 0.203</w:t>
      </w:r>
      <w:r>
        <w:br w:type="textWrapping"/>
      </w:r>
      <w:r>
        <w:t>KLT: 0.016</w:t>
      </w:r>
    </w:p>
    <w:p w14:paraId="06CC0E34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 反变换 PSNR</w:t>
      </w:r>
    </w:p>
    <w:p w14:paraId="31BAEA0B">
      <w:r>
        <w:t>各变换的重建图像与原图像 PSNR：</w:t>
      </w:r>
    </w:p>
    <w:p w14:paraId="538BB08D">
      <w:r>
        <w:t>DCT: 313.42 dB</w:t>
      </w:r>
      <w:r>
        <w:br w:type="textWrapping"/>
      </w:r>
      <w:r>
        <w:t>Int DCT: 95.26 dB</w:t>
      </w:r>
      <w:r>
        <w:br w:type="textWrapping"/>
      </w:r>
      <w:r>
        <w:t>DFT: 331.13 dB</w:t>
      </w:r>
      <w:r>
        <w:br w:type="textWrapping"/>
      </w:r>
      <w:r>
        <w:t>KLT: 321.36 dB</w:t>
      </w:r>
    </w:p>
    <w:p w14:paraId="6F03965C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 系数热力图</w:t>
      </w:r>
    </w:p>
    <w:p w14:paraId="61F19E02">
      <w:r>
        <w:t>下图显示了 DCT / Int DCT / DFT / KLT 系数的热力分布。</w:t>
      </w:r>
    </w:p>
    <w:p w14:paraId="49A4A9AC">
      <w:r>
        <w:drawing>
          <wp:inline distT="0" distB="0" distL="114300" distR="114300">
            <wp:extent cx="5486400" cy="1097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3A54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4. 分析</w:t>
      </w:r>
    </w:p>
    <w:p w14:paraId="2348A49D">
      <w:r>
        <w:t>KLT 的能量集中性最优，但未广泛应用的原因：</w:t>
      </w:r>
      <w:r>
        <w:br w:type="textWrapping"/>
      </w:r>
      <w:r>
        <w:t>- 计算复杂度高：每块需计算协方差矩阵和特征值分解</w:t>
      </w:r>
      <w:r>
        <w:br w:type="textWrapping"/>
      </w:r>
      <w:r>
        <w:t>- 变换核不固定，难以硬件加速</w:t>
      </w:r>
      <w:bookmarkStart w:id="0" w:name="_GoBack"/>
      <w:bookmarkEnd w:id="0"/>
      <w:r>
        <w:br w:type="textWrapping"/>
      </w:r>
      <w:r>
        <w:t>- 数据依赖性强，不同图像需重新计算</w:t>
      </w:r>
      <w:r>
        <w:br w:type="textWrapping"/>
      </w:r>
      <w:r>
        <w:t>DCT 因固定核、快速且易硬件实现而成为工业标准（JPEG、MPEG）。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60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209</Words>
  <Characters>308</Characters>
  <Lines>0</Lines>
  <Paragraphs>0</Paragraphs>
  <TotalTime>0</TotalTime>
  <ScaleCrop>false</ScaleCrop>
  <LinksUpToDate>false</LinksUpToDate>
  <CharactersWithSpaces>343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于洋</cp:lastModifiedBy>
  <dcterms:modified xsi:type="dcterms:W3CDTF">2025-12-11T05:36:49Z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eyJoZGlkIjoiMDQzNTBkZDhlMzAwNjU0YjA0YTMzNjY2N2JkNzc3YTYiLCJ1c2VySWQiOiIxNzYzNDI4NTI0In0=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3F7456AD1F494B83B1AA167B6FC4314B_12</vt:lpwstr>
  </property>
</Properties>
</file>