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B4FD75">
      <w:pPr>
        <w:pStyle w:val="3"/>
        <w:rPr>
          <w:rFonts w:hint="eastAsia" w:ascii="微软雅黑" w:hAnsi="微软雅黑" w:eastAsia="微软雅黑" w:cs="微软雅黑"/>
          <w:color w:val="auto"/>
        </w:rPr>
      </w:pPr>
      <w:bookmarkStart w:id="0" w:name="_GoBack"/>
      <w:bookmarkEnd w:id="0"/>
      <w:r>
        <w:rPr>
          <w:rFonts w:hint="eastAsia" w:ascii="微软雅黑" w:hAnsi="微软雅黑" w:eastAsia="微软雅黑" w:cs="微软雅黑"/>
          <w:color w:val="auto"/>
        </w:rPr>
        <w:t>1. 实验结果</w:t>
      </w:r>
    </w:p>
    <w:p w14:paraId="09DB3941">
      <w:r>
        <w:t>对 Lena 图像，使用标准亮度量化表及步长调节后的压缩效果：</w:t>
      </w:r>
    </w:p>
    <w:p w14:paraId="0FF5FABD">
      <w:r>
        <w:t>标准表: PSNR=35.75 dB, 码率=0.108</w:t>
      </w:r>
      <w:r>
        <w:br w:type="textWrapping"/>
      </w:r>
      <w:r>
        <w:t>步长缩小: PSNR=37.77 dB, 码率=0.169</w:t>
      </w:r>
      <w:r>
        <w:br w:type="textWrapping"/>
      </w:r>
      <w:r>
        <w:t>步长放大: PSNR=33.67 dB, 码率=0.070</w:t>
      </w:r>
    </w:p>
    <w:p w14:paraId="23DC9CC1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2. 重建图像对比</w:t>
      </w:r>
    </w:p>
    <w:p w14:paraId="5C9E650A">
      <w:r>
        <w:t>下图展示了不同量化表重建的 Lena 图像，步长放大量化表可见明显块效应。</w:t>
      </w:r>
    </w:p>
    <w:p w14:paraId="4F9877E9">
      <w:r>
        <w:drawing>
          <wp:inline distT="0" distB="0" distL="114300" distR="114300">
            <wp:extent cx="2743200" cy="2743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B009C">
      <w:r>
        <w:drawing>
          <wp:inline distT="0" distB="0" distL="114300" distR="114300">
            <wp:extent cx="2743200" cy="27432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569C9">
      <w:r>
        <w:drawing>
          <wp:inline distT="0" distB="0" distL="114300" distR="114300">
            <wp:extent cx="2743200" cy="27432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002BA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3. 码率 - PSNR 折线图</w:t>
      </w:r>
    </w:p>
    <w:p w14:paraId="23B29741">
      <w:r>
        <w:drawing>
          <wp:inline distT="0" distB="0" distL="114300" distR="114300">
            <wp:extent cx="5486400" cy="41148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88281">
      <w:pPr>
        <w:pStyle w:val="3"/>
        <w:rPr>
          <w:rFonts w:hint="eastAsia" w:ascii="微软雅黑" w:hAnsi="微软雅黑" w:eastAsia="微软雅黑" w:cs="微软雅黑"/>
          <w:color w:val="auto"/>
        </w:rPr>
      </w:pPr>
      <w:r>
        <w:rPr>
          <w:rFonts w:hint="eastAsia" w:ascii="微软雅黑" w:hAnsi="微软雅黑" w:eastAsia="微软雅黑" w:cs="微软雅黑"/>
          <w:color w:val="auto"/>
        </w:rPr>
        <w:t>4. 分析总结</w:t>
      </w:r>
    </w:p>
    <w:p w14:paraId="71E64A08">
      <w:r>
        <w:t>实验结果显示：</w:t>
      </w:r>
      <w:r>
        <w:br w:type="textWrapping"/>
      </w:r>
      <w:r>
        <w:t>- 量化步长缩小: 码率升高，PSNR 提高，图像细节保留更多</w:t>
      </w:r>
      <w:r>
        <w:br w:type="textWrapping"/>
      </w:r>
      <w:r>
        <w:t>- 量化步长放大: 码率降低 ≥30%，PSNR 降低约 2dB，出现块效应</w:t>
      </w:r>
      <w:r>
        <w:br w:type="textWrapping"/>
      </w:r>
      <w:r>
        <w:t>- 量化步长越大，更多 DCT 系数被量化为零，压缩比增大，但重建质量下降</w:t>
      </w:r>
      <w:r>
        <w:br w:type="textWrapping"/>
      </w:r>
      <w:r>
        <w:t>- 量化步长越小，保留更多细节，但码率上升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4D6E0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232</Words>
  <Characters>309</Characters>
  <Lines>0</Lines>
  <Paragraphs>0</Paragraphs>
  <TotalTime>0</TotalTime>
  <ScaleCrop>false</ScaleCrop>
  <LinksUpToDate>false</LinksUpToDate>
  <CharactersWithSpaces>342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于洋</cp:lastModifiedBy>
  <dcterms:modified xsi:type="dcterms:W3CDTF">2025-12-11T05:45:10Z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eyJoZGlkIjoiMDQzNTBkZDhlMzAwNjU0YjA0YTMzNjY2N2JkNzc3YTYiLCJ1c2VySWQiOiIxNzYzNDI4NTI0In0=</vt:lpwstr>
  </property>
  <property fmtid="{D5CDD505-2E9C-101B-9397-08002B2CF9AE}" pid="3" name="KSOProductBuildVer">
    <vt:lpwstr>2052-12.1.0.24034</vt:lpwstr>
  </property>
  <property fmtid="{D5CDD505-2E9C-101B-9397-08002B2CF9AE}" pid="4" name="ICV">
    <vt:lpwstr>AF48D1D8B9074BCA8FA0FF8BB4E7B001_12</vt:lpwstr>
  </property>
</Properties>
</file>