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1F540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высшего образования</w:t>
      </w:r>
    </w:p>
    <w:p w14:paraId="1740C3F2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 w:type="textWrapping"/>
      </w:r>
      <w:r>
        <w:rPr>
          <w:rFonts w:eastAsia="Calibri"/>
          <w:color w:val="000000"/>
          <w:sz w:val="28"/>
          <w:szCs w:val="28"/>
        </w:rPr>
        <w:t>СИСТЕМ УПРАВЛЕНИЯ И РАДИОЭЛЕКТРОНИКИ (ТУСУР)</w:t>
      </w:r>
    </w:p>
    <w:p w14:paraId="503CFA0B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>
      <w:pPr>
        <w:pStyle w:val="15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 w:type="textWrapping"/>
      </w:r>
      <w:r>
        <w:rPr>
          <w:b/>
          <w:color w:val="000000"/>
          <w:sz w:val="28"/>
          <w:szCs w:val="28"/>
        </w:rPr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21»</w:t>
      </w:r>
    </w:p>
    <w:p w14:paraId="23E0D1C1">
      <w:pPr>
        <w:pStyle w:val="15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>
      <w:pPr>
        <w:pStyle w:val="15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>
      <w:pPr>
        <w:pStyle w:val="15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21»</w:t>
      </w:r>
    </w:p>
    <w:p w14:paraId="39AF26C0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6421B77B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 xml:space="preserve">« 21 »   октября       </w:t>
      </w:r>
      <w:r>
        <w:rPr>
          <w:color w:val="000000"/>
          <w:sz w:val="28"/>
          <w:szCs w:val="28"/>
        </w:rPr>
        <w:t>2024 г.</w:t>
      </w:r>
    </w:p>
    <w:p w14:paraId="7C88D9FF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1A3BDD69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2DA459FA">
      <w:pPr>
        <w:spacing w:after="200" w:line="360" w:lineRule="auto"/>
        <w:jc w:val="center"/>
        <w:rPr>
          <w:color w:val="000000"/>
          <w:sz w:val="28"/>
          <w:szCs w:val="28"/>
        </w:rPr>
        <w:sectPr>
          <w:type w:val="continuous"/>
          <w:pgSz w:w="11910" w:h="16840"/>
          <w:pgMar w:top="1360" w:right="840" w:bottom="280" w:left="1340" w:header="720" w:footer="720" w:gutter="0"/>
          <w:cols w:space="720" w:num="1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>СОДЕРЖАНИЕ</w:t>
      </w:r>
    </w:p>
    <w:sdt>
      <w:sdtPr>
        <w:rPr>
          <w:rFonts w:ascii="Times New Roman" w:hAnsi="Times New Roman" w:eastAsia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3E77D653">
          <w:pPr>
            <w:pStyle w:val="24"/>
            <w:rPr>
              <w:sz w:val="2"/>
              <w:szCs w:val="2"/>
            </w:rPr>
          </w:pPr>
        </w:p>
        <w:p w14:paraId="067E73A8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"_Toc179185972"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 ОПИСАНИЕ САПР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3C27B465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"_Toc179185973"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1.1 Описание программы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5A4061A7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"_Toc179185974"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 xml:space="preserve">1.2 Описание </w:t>
          </w:r>
          <w:r>
            <w:rPr>
              <w:rStyle w:val="7"/>
              <w:sz w:val="28"/>
              <w:szCs w:val="28"/>
              <w:lang w:val="en-US"/>
            </w:rPr>
            <w:t>API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72EF3123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"_Toc179185975"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1.3 Обзор аналогов плагина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7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5D3CF403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"_Toc179185976"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 ОПИСАНИЕ ПРЕДМЕТА ПРОЕКТИРОВАНИЯ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10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066A114D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"_Toc179185977"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3 ПРОЕКТ СИСТЕМЫ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2E267444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"_Toc179185978"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3.1 Диаграмма классов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14471E83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"_Toc179185979"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3.2 Макет пользовательского интерфейса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076A37D9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"_Toc179185980"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Список использованных источников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_Toc179185980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16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16660AD7">
          <w:pPr>
            <w:spacing w:line="360" w:lineRule="auto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>
      <w:pPr>
        <w:pStyle w:val="2"/>
      </w:pPr>
      <w:bookmarkStart w:id="1" w:name="_Toc179185972"/>
      <w:r>
        <w:t>1 ОПИСАНИЕ САПР</w:t>
      </w:r>
      <w:bookmarkEnd w:id="1"/>
    </w:p>
    <w:p w14:paraId="41BA59B7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>
      <w:pPr>
        <w:pStyle w:val="3"/>
      </w:pPr>
      <w:bookmarkStart w:id="2" w:name="_Toc179185973"/>
      <w:r>
        <w:t>1.1 Описание программы</w:t>
      </w:r>
      <w:bookmarkEnd w:id="2"/>
    </w:p>
    <w:p w14:paraId="632DE2EA">
      <w:pPr>
        <w:pStyle w:val="18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</w:r>
      <w:r>
        <w:rPr>
          <w:b/>
          <w:bCs/>
          <w:sz w:val="28"/>
        </w:rPr>
        <w:t>«</w:t>
      </w:r>
      <w:r>
        <w:rPr>
          <w:sz w:val="28"/>
        </w:rPr>
        <w:t xml:space="preserve">Компас» —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6EFE96D1">
      <w:pPr>
        <w:pStyle w:val="18"/>
        <w:tabs>
          <w:tab w:val="left" w:pos="0"/>
        </w:tabs>
        <w:spacing w:line="360" w:lineRule="auto"/>
        <w:ind w:right="-51"/>
        <w:rPr>
          <w:sz w:val="28"/>
        </w:rPr>
      </w:pPr>
      <w:r>
        <w:rPr>
          <w:sz w:val="28"/>
        </w:rPr>
        <w:t>Компас 3</w:t>
      </w:r>
      <w:r>
        <w:rPr>
          <w:sz w:val="28"/>
          <w:lang w:val="en-US"/>
        </w:rPr>
        <w:t>D</w:t>
      </w:r>
      <w:r>
        <w:rPr>
          <w:sz w:val="28"/>
        </w:rPr>
        <w:t xml:space="preserve"> имеет множество прямых аналогов на рынке, среди них </w:t>
      </w:r>
    </w:p>
    <w:p w14:paraId="172DA181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 xml:space="preserve">встречаются </w:t>
      </w:r>
      <w:r>
        <w:rPr>
          <w:sz w:val="28"/>
          <w:lang w:val="en-US"/>
        </w:rPr>
        <w:t>Autodesk</w:t>
      </w:r>
      <w:r>
        <w:rPr>
          <w:sz w:val="28"/>
        </w:rPr>
        <w:t xml:space="preserve"> </w:t>
      </w:r>
      <w:r>
        <w:rPr>
          <w:sz w:val="28"/>
          <w:lang w:val="en-US"/>
        </w:rPr>
        <w:t>Inventor</w:t>
      </w:r>
      <w:r>
        <w:rPr>
          <w:sz w:val="28"/>
        </w:rPr>
        <w:t xml:space="preserve">, </w:t>
      </w:r>
      <w:r>
        <w:rPr>
          <w:sz w:val="28"/>
          <w:lang w:val="en-US"/>
        </w:rPr>
        <w:t>SOLIDWORKS</w:t>
      </w:r>
      <w:r>
        <w:rPr>
          <w:sz w:val="28"/>
        </w:rPr>
        <w:t xml:space="preserve"> и другие.</w:t>
      </w:r>
    </w:p>
    <w:p w14:paraId="650474D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В рамках дисциплины выбор данной САПР объясняется наличием описания </w:t>
      </w:r>
      <w:r>
        <w:rPr>
          <w:sz w:val="28"/>
          <w:lang w:val="en-US"/>
        </w:rPr>
        <w:t>API</w:t>
      </w:r>
      <w:r>
        <w:rPr>
          <w:sz w:val="28"/>
        </w:rPr>
        <w:t xml:space="preserve"> на русском языке и доступность учебной версии САПР без необходимости получать одобрения от компании.</w:t>
      </w:r>
    </w:p>
    <w:p w14:paraId="3E37EE92">
      <w:pPr>
        <w:pStyle w:val="18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>
      <w:pPr>
        <w:pStyle w:val="3"/>
      </w:pPr>
      <w:bookmarkStart w:id="3" w:name="_Toc179185974"/>
      <w:r>
        <w:t xml:space="preserve">1.2 Описание </w:t>
      </w:r>
      <w:r>
        <w:rPr>
          <w:lang w:val="en-US"/>
        </w:rPr>
        <w:t>API</w:t>
      </w:r>
      <w:bookmarkEnd w:id="3"/>
    </w:p>
    <w:p w14:paraId="32BFC092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 [2]</w:t>
      </w:r>
    </w:p>
    <w:p w14:paraId="04BCD2C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В «Компас-3</w:t>
      </w:r>
      <w:r>
        <w:rPr>
          <w:sz w:val="28"/>
          <w:lang w:val="en-US"/>
        </w:rPr>
        <w:t>D</w:t>
      </w:r>
      <w:r>
        <w:rPr>
          <w:sz w:val="28"/>
        </w:rPr>
        <w:t xml:space="preserve">» на данный момент существуют </w:t>
      </w:r>
      <w:r>
        <w:rPr>
          <w:sz w:val="28"/>
          <w:lang w:val="en-US"/>
        </w:rPr>
        <w:t>API</w:t>
      </w:r>
      <w:r>
        <w:rPr>
          <w:sz w:val="28"/>
        </w:rPr>
        <w:t xml:space="preserve"> двух версий: </w:t>
      </w:r>
      <w:r>
        <w:rPr>
          <w:sz w:val="28"/>
          <w:lang w:val="en-US"/>
        </w:rPr>
        <w:t>API</w:t>
      </w:r>
      <w:r>
        <w:rPr>
          <w:sz w:val="28"/>
        </w:rPr>
        <w:t xml:space="preserve"> 5 и </w:t>
      </w:r>
      <w:r>
        <w:rPr>
          <w:sz w:val="28"/>
          <w:lang w:val="en-US"/>
        </w:rPr>
        <w:t>API</w:t>
      </w:r>
      <w:r>
        <w:rPr>
          <w:sz w:val="28"/>
        </w:rPr>
        <w:t xml:space="preserve"> 7. Можно ошибочно подумать, что </w:t>
      </w:r>
      <w:r>
        <w:rPr>
          <w:sz w:val="28"/>
          <w:lang w:val="en-US"/>
        </w:rPr>
        <w:t>API</w:t>
      </w:r>
      <w:r>
        <w:rPr>
          <w:sz w:val="28"/>
        </w:rPr>
        <w:t xml:space="preserve"> 7 – это усовершенствованный и более новый вариант программных интерфейсов пятой версии. Но на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>
        <w:rPr>
          <w:sz w:val="28"/>
          <w:lang w:val="en-US"/>
        </w:rPr>
        <w:t>API</w:t>
      </w:r>
      <w:r>
        <w:rPr>
          <w:sz w:val="28"/>
        </w:rPr>
        <w:t xml:space="preserve"> 5. </w:t>
      </w:r>
    </w:p>
    <w:p w14:paraId="0583151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Главным интерфейсом API системы «Компас-3</w:t>
      </w:r>
      <w:r>
        <w:rPr>
          <w:sz w:val="28"/>
          <w:lang w:val="en-US"/>
        </w:rPr>
        <w:t>D</w:t>
      </w:r>
      <w:r>
        <w:rPr>
          <w:sz w:val="28"/>
        </w:rPr>
        <w:t xml:space="preserve">» является KompasObject.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Графические документы имеют собственный интерфейс – ksDocument3D,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 пользователя. </w:t>
      </w:r>
    </w:p>
    <w:p w14:paraId="0C2B01A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ksPart – интерфейс детали или компонента сборки. 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[3]</w:t>
      </w:r>
    </w:p>
    <w:p w14:paraId="1FB67AC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Основные свойства и методы интерфейсов KompasObject, ksDocument3D и ksPart представлены в таблицах 1.1-1.5. [4]</w:t>
      </w:r>
    </w:p>
    <w:p w14:paraId="47A3D31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1.1 – Используемые методы интерфейса KompasObject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2"/>
        <w:gridCol w:w="2616"/>
        <w:gridCol w:w="4056"/>
      </w:tblGrid>
      <w:tr w14:paraId="6A7CB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0233D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8D5E6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E026F4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Document3D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58073F0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получить ссылку на интерфейс трехмерного документа (детали или сборки)</w:t>
            </w:r>
          </w:p>
        </w:tc>
      </w:tr>
      <w:tr w14:paraId="4CF9D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0F11A3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7DF9EC4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получить ссылку на интерфейс графического документа (чертежа или фрагмента)</w:t>
            </w:r>
          </w:p>
        </w:tc>
      </w:tr>
      <w:tr w14:paraId="72168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8B2511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</w:rPr>
              <w:t>ActivateControllerAPI()</w:t>
            </w:r>
          </w:p>
        </w:tc>
        <w:tc>
          <w:tcPr>
            <w:tcW w:w="0" w:type="auto"/>
          </w:tcPr>
          <w:p w14:paraId="5BE7031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контроллера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  <w:tr w14:paraId="5F2EA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516528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Quit()</w:t>
            </w:r>
          </w:p>
        </w:tc>
        <w:tc>
          <w:tcPr>
            <w:tcW w:w="0" w:type="auto"/>
          </w:tcPr>
          <w:p w14:paraId="5BDB4D4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1.2 </w:t>
      </w:r>
      <w:r>
        <w:rPr>
          <w:sz w:val="28"/>
        </w:rPr>
        <w:t>–</w:t>
      </w:r>
      <w:r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16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0"/>
        <w:gridCol w:w="2026"/>
        <w:gridCol w:w="5298"/>
      </w:tblGrid>
      <w:tr w14:paraId="35B080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5" w:type="pct"/>
          </w:tcPr>
          <w:p w14:paraId="279AFAA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EF434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5" w:type="pct"/>
          </w:tcPr>
          <w:p w14:paraId="4F3999D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058" w:type="pct"/>
          </w:tcPr>
          <w:p w14:paraId="6FD0E64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767" w:type="pct"/>
          </w:tcPr>
          <w:p w14:paraId="3C1F7C6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 документа модели</w:t>
            </w:r>
          </w:p>
        </w:tc>
      </w:tr>
      <w:tr w14:paraId="7DF008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5" w:type="pct"/>
          </w:tcPr>
          <w:p w14:paraId="199DCE8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invisibleMode</w:t>
            </w:r>
          </w:p>
        </w:tc>
        <w:tc>
          <w:tcPr>
            <w:tcW w:w="1058" w:type="pct"/>
          </w:tcPr>
          <w:p w14:paraId="560886E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767" w:type="pct"/>
          </w:tcPr>
          <w:p w14:paraId="202D1E4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1.3 – Используемые методы интерфейса </w:t>
      </w:r>
      <w:r>
        <w:rPr>
          <w:sz w:val="28"/>
          <w:szCs w:val="28"/>
        </w:rPr>
        <w:t>ksDocument3D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2716"/>
        <w:gridCol w:w="2392"/>
        <w:gridCol w:w="2545"/>
      </w:tblGrid>
      <w:tr w14:paraId="4BEF33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" w:type="pct"/>
          </w:tcPr>
          <w:p w14:paraId="172732F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4BDD94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" w:type="pct"/>
          </w:tcPr>
          <w:p w14:paraId="329A6BE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18" w:type="pct"/>
          </w:tcPr>
          <w:p w14:paraId="692ABDD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завершения)</w:t>
            </w:r>
          </w:p>
        </w:tc>
        <w:tc>
          <w:tcPr>
            <w:tcW w:w="1329" w:type="pct"/>
          </w:tcPr>
          <w:p w14:paraId="69570EB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14:paraId="65A42E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" w:type="pct"/>
          </w:tcPr>
          <w:p w14:paraId="0E92CCD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Create(bool invisible, bool _typeDoc)</w:t>
            </w:r>
          </w:p>
        </w:tc>
        <w:tc>
          <w:tcPr>
            <w:tcW w:w="1418" w:type="pct"/>
          </w:tcPr>
          <w:p w14:paraId="42826BDF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invisible – признак режима редактирования документа</w:t>
            </w:r>
          </w:p>
          <w:p w14:paraId="20711DDC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(TRUE – невидимый режим,</w:t>
            </w:r>
          </w:p>
          <w:p w14:paraId="2E933E37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видимый режим),</w:t>
            </w:r>
          </w:p>
          <w:p w14:paraId="61C68DC8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typeDoc – тип документа</w:t>
            </w:r>
          </w:p>
          <w:p w14:paraId="193A2EA4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(TRUE – деталь,</w:t>
            </w:r>
          </w:p>
          <w:p w14:paraId="681BFC27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сборка)</w:t>
            </w:r>
          </w:p>
          <w:p w14:paraId="30C85DD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</w:t>
            </w:r>
          </w:p>
        </w:tc>
        <w:tc>
          <w:tcPr>
            <w:tcW w:w="1329" w:type="pct"/>
          </w:tcPr>
          <w:p w14:paraId="72709F8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1.4 </w:t>
      </w:r>
      <w:r>
        <w:rPr>
          <w:sz w:val="28"/>
        </w:rPr>
        <w:t>–</w:t>
      </w:r>
      <w:r>
        <w:rPr>
          <w:sz w:val="28"/>
          <w:szCs w:val="28"/>
        </w:rPr>
        <w:t xml:space="preserve"> Используемые свойства интерфейса </w:t>
      </w:r>
      <w:r>
        <w:rPr>
          <w:sz w:val="28"/>
        </w:rPr>
        <w:t>ksPart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1643"/>
        <w:gridCol w:w="5463"/>
      </w:tblGrid>
      <w:tr w14:paraId="27B3DD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63BC7E7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5988C6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3A39FEA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858" w:type="pct"/>
          </w:tcPr>
          <w:p w14:paraId="5DEB936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854" w:type="pct"/>
          </w:tcPr>
          <w:p w14:paraId="3181BE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файла, из которого вставлен документ</w:t>
            </w:r>
          </w:p>
        </w:tc>
      </w:tr>
      <w:tr w14:paraId="15640B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6F23C2C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1B1BD26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14:paraId="13E0C0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146488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standartComponent</w:t>
            </w:r>
          </w:p>
        </w:tc>
        <w:tc>
          <w:tcPr>
            <w:tcW w:w="858" w:type="pct"/>
          </w:tcPr>
          <w:p w14:paraId="6FD4FA8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589CD69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1.5 – Используемые методы интерфейса ksPart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9"/>
        <w:gridCol w:w="2712"/>
        <w:gridCol w:w="2363"/>
        <w:gridCol w:w="2680"/>
      </w:tblGrid>
      <w:tr w14:paraId="0BB46B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pct"/>
          </w:tcPr>
          <w:p w14:paraId="2A6AE0E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28CEAF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pct"/>
          </w:tcPr>
          <w:p w14:paraId="238EFEE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BatangChe"/>
                <w:sz w:val="28"/>
                <w:szCs w:val="28"/>
              </w:rPr>
              <w:t>GetPart(int type)</w:t>
            </w:r>
          </w:p>
        </w:tc>
        <w:tc>
          <w:tcPr>
            <w:tcW w:w="1416" w:type="pct"/>
          </w:tcPr>
          <w:p w14:paraId="3FD6A9D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rFonts w:eastAsia="BatangChe"/>
                <w:sz w:val="28"/>
                <w:szCs w:val="28"/>
              </w:rPr>
              <w:t>type – тип объекта</w:t>
            </w:r>
          </w:p>
        </w:tc>
        <w:tc>
          <w:tcPr>
            <w:tcW w:w="1234" w:type="pct"/>
          </w:tcPr>
          <w:p w14:paraId="5533C95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компонента ksPart</w:t>
            </w:r>
          </w:p>
          <w:p w14:paraId="7C9FCB11">
            <w:pPr>
              <w:rPr>
                <w:sz w:val="28"/>
                <w:szCs w:val="28"/>
              </w:rPr>
            </w:pPr>
          </w:p>
          <w:p w14:paraId="293F15A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14:paraId="7DD11E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pct"/>
          </w:tcPr>
          <w:p w14:paraId="1C282BD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1416" w:type="pct"/>
          </w:tcPr>
          <w:p w14:paraId="77FEABA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X, Y – координаты объекта,</w:t>
            </w:r>
          </w:p>
          <w:p w14:paraId="0DBB60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Angle – угол поворота объекта,</w:t>
            </w:r>
          </w:p>
          <w:p w14:paraId="4DBBDA0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MirrorSymmetry – признак зеркальной симметрии объекта.</w:t>
            </w:r>
          </w:p>
        </w:tc>
        <w:tc>
          <w:tcPr>
            <w:tcW w:w="1234" w:type="pct"/>
          </w:tcPr>
          <w:p w14:paraId="55E2C8B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завершения,</w:t>
            </w:r>
          </w:p>
          <w:p w14:paraId="3AA8061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в случае неудачи.</w:t>
            </w:r>
          </w:p>
        </w:tc>
        <w:tc>
          <w:tcPr>
            <w:tcW w:w="1399" w:type="pct"/>
          </w:tcPr>
          <w:p w14:paraId="5AFED8D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Для подключения и работы с API на C# потребуется выполнить ряд </w:t>
      </w:r>
    </w:p>
    <w:p w14:paraId="13C5C8A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следующих действий:</w:t>
      </w:r>
    </w:p>
    <w:p w14:paraId="25AEE4DE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 свойствах проекта установить флажок Register for COM Interop;</w:t>
      </w:r>
    </w:p>
    <w:p w14:paraId="1EB553BD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Создать DLL-обёртку для TLB Компас API с помощью утилиты Tlblmp.exe;</w:t>
      </w:r>
    </w:p>
    <w:p w14:paraId="2D5A3B4C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Подключить созданные DLL к проекту;</w:t>
      </w:r>
    </w:p>
    <w:p w14:paraId="4B0E01B0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Зарегистрировать библиотеку в системе КОМПАС (а именно реализовать статический метод типа .htmSample с рядом настроек)</w:t>
      </w:r>
    </w:p>
    <w:p w14:paraId="243753D1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>
        <w:rPr>
          <w:sz w:val="28"/>
        </w:rPr>
        <w:t xml:space="preserve">Зарегистрировать библиотеку на компьютере пользователя с помощью утилиты </w:t>
      </w:r>
      <w:r>
        <w:rPr>
          <w:sz w:val="28"/>
          <w:lang w:val="en-US"/>
        </w:rPr>
        <w:t>RegAsm</w:t>
      </w:r>
      <w:r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>. [5]</w:t>
      </w:r>
    </w:p>
    <w:p w14:paraId="14D90159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>
      <w:pPr>
        <w:pStyle w:val="3"/>
      </w:pPr>
      <w:bookmarkStart w:id="4" w:name="_Toc179185975"/>
      <w:r>
        <w:t>1.3 Обзор аналогов плагина</w:t>
      </w:r>
      <w:bookmarkEnd w:id="4"/>
    </w:p>
    <w:p w14:paraId="7FE1FF51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 xml:space="preserve">Косвенный аналог для плагина создания табуретов является программа проектирования мебели Объемник,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 </w:t>
      </w:r>
      <w:r>
        <w:rPr>
          <w:sz w:val="28"/>
          <w:lang w:val="en-US"/>
        </w:rPr>
        <w:t>[6]</w:t>
      </w:r>
    </w:p>
    <w:p w14:paraId="6B7C301F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Программа Объемник представлена на рисунке 1.1.</w:t>
      </w:r>
    </w:p>
    <w:p w14:paraId="28544B7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drawing>
          <wp:inline distT="0" distB="0" distL="0" distR="0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>
        <w:rPr>
          <w:sz w:val="28"/>
          <w:szCs w:val="28"/>
        </w:rPr>
        <w:t>–</w:t>
      </w:r>
      <w:r>
        <w:rPr>
          <w:sz w:val="28"/>
        </w:rPr>
        <w:t xml:space="preserve"> Программа Объемник</w:t>
      </w:r>
    </w:p>
    <w:p w14:paraId="456BF36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мебельщикам.[7]</w:t>
      </w:r>
    </w:p>
    <w:p w14:paraId="2AB056B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Программа Астра представлена на рисунке 1.2.</w:t>
      </w:r>
    </w:p>
    <w:p w14:paraId="41C2EC0E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drawing>
          <wp:inline distT="0" distB="0" distL="0" distR="0">
            <wp:extent cx="5941060" cy="3075305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FD1F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>
      <w:pPr>
        <w:pStyle w:val="2"/>
      </w:pPr>
      <w:bookmarkStart w:id="5" w:name="_Toc179185976"/>
      <w:r>
        <w:t>2 ОПИСАНИЕ ПРЕДМЕТА ПРОЕКТИРОВАНИЯ</w:t>
      </w:r>
      <w:bookmarkEnd w:id="5"/>
    </w:p>
    <w:p w14:paraId="7F75F6DD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Табурет — предмет мебели для сидения одного человека, без спинки (в отличие от стула) и подлокотников.[8]</w:t>
      </w:r>
    </w:p>
    <w:p w14:paraId="0B866DE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Параметры табурета:</w:t>
      </w:r>
    </w:p>
    <w:p w14:paraId="3F32B7F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17C86D6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W1 – Ширина сиденья: от 300 до 600 мм;</w:t>
      </w:r>
    </w:p>
    <w:p w14:paraId="7F19C6C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T1 – Толщина сиденья: от 20 до 35 мм;</w:t>
      </w:r>
    </w:p>
    <w:p w14:paraId="1AEADF1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3F7E1EE5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W2 – Ширина ножек: от 25 до 35 мм;</w:t>
      </w:r>
    </w:p>
    <w:p w14:paraId="02CADD3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64741C5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Зависимые параметры: </w:t>
      </w:r>
    </w:p>
    <w:p w14:paraId="55703E0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7263EA1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Полная высота табурета (T1+L2) должна быть больше 330 мм.</w:t>
      </w:r>
    </w:p>
    <w:p w14:paraId="73FFEDB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На рисунке 2.1 представлена модель табурета с параметрами.</w:t>
      </w:r>
    </w:p>
    <w:p w14:paraId="2B959A4C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drawing>
          <wp:inline distT="0" distB="0" distL="0" distR="0">
            <wp:extent cx="4425315" cy="33959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1197163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>
      <w:pPr>
        <w:pStyle w:val="2"/>
      </w:pPr>
      <w:bookmarkStart w:id="6" w:name="_Toc179185977"/>
      <w:r>
        <w:t>3 ПРОЕКТ СИСТЕМЫ</w:t>
      </w:r>
      <w:bookmarkEnd w:id="6"/>
    </w:p>
    <w:p w14:paraId="12CF6953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>
      <w:pPr>
        <w:pStyle w:val="3"/>
      </w:pPr>
      <w:bookmarkStart w:id="7" w:name="_Toc179185978"/>
      <w:r>
        <w:t>3.1 Диаграмма классов</w:t>
      </w:r>
      <w:bookmarkEnd w:id="7"/>
    </w:p>
    <w:p w14:paraId="7459EA1B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47BCB88A">
      <w:pPr>
        <w:pStyle w:val="18"/>
        <w:tabs>
          <w:tab w:val="left" w:pos="0"/>
        </w:tabs>
        <w:spacing w:line="360" w:lineRule="auto"/>
        <w:ind w:left="0" w:right="-51" w:firstLine="0"/>
        <w:rPr>
          <w:sz w:val="16"/>
          <w:szCs w:val="16"/>
        </w:rPr>
      </w:pPr>
      <w:r>
        <w:rPr>
          <w:sz w:val="28"/>
        </w:rPr>
        <w:tab/>
      </w:r>
      <w:r>
        <w:rPr>
          <w:sz w:val="28"/>
        </w:rPr>
        <w:t>UML диаграмма классов для плагина «Табурет» представлена на рисунке 3.1.</w:t>
      </w:r>
      <w:r>
        <w:t xml:space="preserve"> </w:t>
      </w:r>
      <w:commentRangeStart w:id="0"/>
      <w:commentRangeStart w:id="1"/>
      <w:r>
        <w:rPr>
          <w:rStyle w:val="6"/>
        </w:rPr>
        <w:commentReference w:id="0"/>
      </w:r>
      <w:commentRangeEnd w:id="0"/>
      <w:commentRangeEnd w:id="1"/>
      <w:r>
        <w:rPr>
          <w:rStyle w:val="6"/>
        </w:rPr>
        <w:commentReference w:id="1"/>
      </w:r>
      <w:r>
        <w:t xml:space="preserve"> </w:t>
      </w:r>
      <w:r>
        <w:drawing>
          <wp:inline distT="0" distB="0" distL="0" distR="0">
            <wp:extent cx="5942330" cy="5024120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>
        <w:rPr>
          <w:sz w:val="28"/>
          <w:szCs w:val="28"/>
        </w:rPr>
        <w:t>–</w:t>
      </w:r>
      <w:r>
        <w:rPr>
          <w:sz w:val="28"/>
        </w:rPr>
        <w:t xml:space="preserve"> UML диаграмма классов для плагина «Табурет»</w:t>
      </w:r>
    </w:p>
    <w:p w14:paraId="08804B5A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В таблицах 3.1 </w:t>
      </w:r>
      <w:r>
        <w:rPr>
          <w:sz w:val="28"/>
          <w:szCs w:val="28"/>
        </w:rPr>
        <w:t>–</w:t>
      </w:r>
      <w:r>
        <w:rPr>
          <w:sz w:val="28"/>
        </w:rPr>
        <w:t xml:space="preserve"> 3.7 представлена информация о свойствах и методов каждого класса.</w:t>
      </w:r>
    </w:p>
    <w:p w14:paraId="3E091B91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MainForm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4"/>
        <w:gridCol w:w="1689"/>
        <w:gridCol w:w="6261"/>
      </w:tblGrid>
      <w:tr w14:paraId="4F11EF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pct"/>
          </w:tcPr>
          <w:p w14:paraId="7E7358B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3185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pct"/>
          </w:tcPr>
          <w:p w14:paraId="7E26581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14:paraId="7BC93D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pct"/>
          </w:tcPr>
          <w:p w14:paraId="275FF80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7BA614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MainForm</w:t>
      </w:r>
    </w:p>
    <w:tbl>
      <w:tblPr>
        <w:tblStyle w:val="16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9"/>
        <w:gridCol w:w="2277"/>
        <w:gridCol w:w="3238"/>
      </w:tblGrid>
      <w:tr w14:paraId="42744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  <w:jc w:val="center"/>
        </w:trPr>
        <w:tc>
          <w:tcPr>
            <w:tcW w:w="2120" w:type="pct"/>
          </w:tcPr>
          <w:p w14:paraId="2E27F31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70EAEE2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7FBE4B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5F1E3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0123576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6F54F5E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969E90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14:paraId="60B11D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5E8D36B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6A79051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3FC416F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14:paraId="4FCB9C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58F1EBE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53F3F25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0A4728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14:paraId="6BC3BA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15BEDA0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TextBox_SeatWidth_Leave()</w:t>
            </w:r>
          </w:p>
        </w:tc>
        <w:tc>
          <w:tcPr>
            <w:tcW w:w="1189" w:type="pct"/>
          </w:tcPr>
          <w:p w14:paraId="55BF3D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497B9E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14:paraId="5E1F5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047AA94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TextBox_SeatThickness_Leave()</w:t>
            </w:r>
          </w:p>
        </w:tc>
        <w:tc>
          <w:tcPr>
            <w:tcW w:w="1189" w:type="pct"/>
          </w:tcPr>
          <w:p w14:paraId="70BD082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1EEF51B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14:paraId="2836DC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62D28EB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TextBox_LegLength_Leave()</w:t>
            </w:r>
          </w:p>
        </w:tc>
        <w:tc>
          <w:tcPr>
            <w:tcW w:w="1189" w:type="pct"/>
          </w:tcPr>
          <w:p w14:paraId="42B8D9F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488EC56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14:paraId="22E431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421A17D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TextBox_LegHeight_Leave()</w:t>
            </w:r>
          </w:p>
        </w:tc>
        <w:tc>
          <w:tcPr>
            <w:tcW w:w="1189" w:type="pct"/>
          </w:tcPr>
          <w:p w14:paraId="7E113F0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76AB40D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14:paraId="22C25B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730DFB5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7A6F73F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0C0E29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14:paraId="0E56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472CC61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1BB77D4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94EC7D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0253907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D5C42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39BCAD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3.3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Builder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8"/>
        <w:gridCol w:w="2166"/>
        <w:gridCol w:w="5660"/>
      </w:tblGrid>
      <w:tr w14:paraId="2EB4E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3" w:type="pct"/>
          </w:tcPr>
          <w:p w14:paraId="3A080E5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20D0D8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3" w:type="pct"/>
          </w:tcPr>
          <w:p w14:paraId="6DFF94F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0103595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50D1FC4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Builder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2013"/>
        <w:gridCol w:w="2692"/>
        <w:gridCol w:w="3537"/>
      </w:tblGrid>
      <w:tr w14:paraId="30335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0B5CA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09FD75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D1E548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14:paraId="4EAABF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261FC0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240DE19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14:paraId="04389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09F22A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4401380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Wrapper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1839"/>
        <w:gridCol w:w="2332"/>
        <w:gridCol w:w="3745"/>
      </w:tblGrid>
      <w:tr w14:paraId="0BA0D2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1C7885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046D2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3A6263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081402D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14:paraId="505993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074450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0788196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14:paraId="1F333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F928BF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40FB52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14:paraId="42A879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7B48C3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47501F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59202E9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3.6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Parameters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2"/>
        <w:gridCol w:w="2231"/>
        <w:gridCol w:w="4741"/>
      </w:tblGrid>
      <w:tr w14:paraId="676736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4698CFA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2A4AFA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7DB234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3885B0C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14:paraId="015E5B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661E195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2BBECD7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14:paraId="233DD6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0FC24ED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2C57112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толщины сиденья</w:t>
            </w:r>
          </w:p>
        </w:tc>
      </w:tr>
      <w:tr w14:paraId="552AD7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1DAD9C0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28472D4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14:paraId="48748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525163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1761342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14:paraId="5C9F0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1F6FF53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251F9FC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3.7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Parameters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06"/>
        <w:gridCol w:w="2402"/>
        <w:gridCol w:w="3166"/>
      </w:tblGrid>
      <w:tr w14:paraId="214793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4B071E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38C1D2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E43874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14:paraId="5EA210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57F357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2C33FE5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14:paraId="62687F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C465F4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6138CA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14:paraId="554AB1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DFFEDD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08D01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14:paraId="03D348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0153C3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A5356B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14:paraId="500C7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065FDC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37ECE0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14:paraId="79276D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BFF484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0B045E7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14:paraId="00280B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C28DF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3E15248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>
      <w:pPr>
        <w:pStyle w:val="3"/>
      </w:pPr>
      <w:bookmarkStart w:id="8" w:name="_Toc179185979"/>
      <w:r>
        <w:t>3.2 Макет пользовательского интерфейса</w:t>
      </w:r>
      <w:bookmarkEnd w:id="8"/>
    </w:p>
    <w:p w14:paraId="42420347"/>
    <w:p w14:paraId="738256D0"/>
    <w:p w14:paraId="785039A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 В контейнере «Предупреждения» будут указаны ошибки, возникшие при проверке значений.</w:t>
      </w:r>
    </w:p>
    <w:p w14:paraId="6914723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На рисунке 3.2 представлен макет пользовательского интерфейса.</w:t>
      </w:r>
    </w:p>
    <w:p w14:paraId="574AE60D">
      <w:pPr>
        <w:spacing w:line="360" w:lineRule="auto"/>
        <w:jc w:val="center"/>
        <w:rPr>
          <w:sz w:val="28"/>
        </w:rPr>
      </w:pPr>
      <w:r>
        <w:t xml:space="preserve"> </w:t>
      </w:r>
      <w:r>
        <w:drawing>
          <wp:inline distT="0" distB="0" distL="114300" distR="114300">
            <wp:extent cx="5524500" cy="3814445"/>
            <wp:effectExtent l="0" t="0" r="0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BC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>
      <w:pPr>
        <w:spacing w:line="360" w:lineRule="auto"/>
        <w:jc w:val="both"/>
        <w:rPr>
          <w:sz w:val="28"/>
        </w:rPr>
      </w:pPr>
    </w:p>
    <w:p w14:paraId="62C6A848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На рисунке 3.3 представлен макет пользовательского интерфейса с реакцией на ошибку.</w:t>
      </w:r>
    </w:p>
    <w:p w14:paraId="03095B0E">
      <w:pPr>
        <w:spacing w:line="360" w:lineRule="auto"/>
        <w:jc w:val="center"/>
        <w:rPr>
          <w:sz w:val="28"/>
        </w:rPr>
      </w:pPr>
    </w:p>
    <w:p w14:paraId="52B664F3">
      <w:pPr>
        <w:spacing w:line="360" w:lineRule="auto"/>
        <w:jc w:val="center"/>
        <w:rPr>
          <w:sz w:val="28"/>
        </w:rPr>
      </w:pPr>
      <w:commentRangeStart w:id="2"/>
      <w:commentRangeStart w:id="3"/>
      <w:commentRangeStart w:id="4"/>
      <w:commentRangeStart w:id="5"/>
      <w:r>
        <w:rPr>
          <w:rStyle w:val="6"/>
        </w:rPr>
        <w:commentReference w:id="2"/>
      </w:r>
      <w:commentRangeEnd w:id="2"/>
      <w:commentRangeEnd w:id="3"/>
      <w:r>
        <w:rPr>
          <w:rStyle w:val="6"/>
        </w:rPr>
        <w:commentReference w:id="3"/>
      </w:r>
      <w:commentRangeEnd w:id="4"/>
      <w:r>
        <w:rPr>
          <w:rStyle w:val="6"/>
        </w:rPr>
        <w:commentReference w:id="4"/>
      </w:r>
      <w:commentRangeEnd w:id="5"/>
      <w:r>
        <w:rPr>
          <w:rStyle w:val="6"/>
        </w:rPr>
        <w:commentReference w:id="5"/>
      </w:r>
      <w:r>
        <w:t xml:space="preserve"> </w:t>
      </w:r>
      <w:r>
        <w:drawing>
          <wp:inline distT="0" distB="0" distL="114300" distR="114300">
            <wp:extent cx="5309235" cy="3637915"/>
            <wp:effectExtent l="0" t="0" r="12065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67C368E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35C53400">
      <w:pPr>
        <w:rPr>
          <w:sz w:val="28"/>
        </w:rPr>
      </w:pPr>
      <w:r>
        <w:rPr>
          <w:sz w:val="28"/>
        </w:rPr>
        <w:br w:type="page"/>
      </w:r>
    </w:p>
    <w:p w14:paraId="4C2A0574">
      <w:pPr>
        <w:pStyle w:val="2"/>
      </w:pPr>
      <w:bookmarkStart w:id="9" w:name="_Toc179185980"/>
      <w:r>
        <w:t>Список использованных источников</w:t>
      </w:r>
      <w:bookmarkEnd w:id="9"/>
    </w:p>
    <w:p w14:paraId="42B57DD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Мультиурок.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multiurok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ispolzovanie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sistemy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triokhmernogo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modelirovaniia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21EC3B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r>
        <w:rPr>
          <w:sz w:val="28"/>
          <w:szCs w:val="28"/>
          <w:lang w:val="en-US"/>
        </w:rPr>
        <w:t>Skillbox</w:t>
      </w:r>
      <w:r>
        <w:rPr>
          <w:sz w:val="28"/>
          <w:szCs w:val="28"/>
        </w:rPr>
        <w:t xml:space="preserve"> [Электронный ресурс]. – Режим доступа: </w:t>
      </w:r>
      <w:r>
        <w:fldChar w:fldCharType="begin"/>
      </w:r>
      <w:r>
        <w:instrText xml:space="preserve"> HYPERLINK "https://skillbox.ru/media/code/chto_takoe_api/" </w:instrText>
      </w:r>
      <w:r>
        <w:fldChar w:fldCharType="separate"/>
      </w:r>
      <w:r>
        <w:rPr>
          <w:rStyle w:val="7"/>
          <w:sz w:val="28"/>
          <w:szCs w:val="28"/>
        </w:rPr>
        <w:t>https://skillbox.ru/media/code/chto_takoe_api/</w:t>
      </w:r>
      <w:r>
        <w:rPr>
          <w:rStyle w:val="7"/>
          <w:sz w:val="28"/>
          <w:szCs w:val="28"/>
        </w:rPr>
        <w:fldChar w:fldCharType="end"/>
      </w:r>
      <w:r>
        <w:rPr>
          <w:sz w:val="28"/>
          <w:szCs w:val="28"/>
        </w:rPr>
        <w:t xml:space="preserve"> 23741 (дата обращения: 04.10.2024).</w:t>
      </w:r>
    </w:p>
    <w:p w14:paraId="0716F67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  Компонент сборки (деталь или подсборка). Интерфейсы ksPart и IPart. [Электронный ресурс]. – Режим доступа: https://help.ascon.ru/KOMPAS_SDK/22/ru-RU/kspart.html (дата обращения: 20.10.2024).</w:t>
      </w:r>
    </w:p>
    <w:p w14:paraId="1A508B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75AA763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Kompas 8: создание прикладных библиотек – Форум программистов </w:t>
      </w:r>
      <w:r>
        <w:rPr>
          <w:sz w:val="28"/>
          <w:szCs w:val="28"/>
          <w:lang w:val="en-US"/>
        </w:rPr>
        <w:t>Vingrad</w:t>
      </w:r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2C7089C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"Объемник - мебельное предприятие" – Программа "Объемник - мебельное предприятие" [Электронный ресурс]. – Режим доступа: https://mebelsoft.org/ (дата обращения: 06.10.2024).</w:t>
      </w:r>
    </w:p>
    <w:p w14:paraId="085A706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2F99B93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 Электронный фонд правовых и нормативно-технических документов [Электронный ресурс]. – Режим доступа: https://docs.cntd.ru/document/1200017702?ysclid=m2hacx3pul675779226 (дата обращения: 20.10.2024).</w:t>
      </w:r>
    </w:p>
    <w:p w14:paraId="0DC933B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9. Фаулер M. UML. Основы, 3-е издание. – Пер. с англ. – СПб: СимволПлюс, 2004. – 192 с.</w:t>
      </w:r>
    </w:p>
    <w:p w14:paraId="652D169B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>
      <w:footerReference r:id="rId5" w:type="default"/>
      <w:pgSz w:w="11910" w:h="16840"/>
      <w:pgMar w:top="1134" w:right="851" w:bottom="1134" w:left="1701" w:header="0" w:footer="1191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Kalentyev Alexey" w:date="2024-10-21T10:59:00Z" w:initials="KA">
    <w:p w14:paraId="7321ADA4">
      <w:pPr>
        <w:pStyle w:val="8"/>
        <w:rPr>
          <w:lang w:val="en-US"/>
        </w:rPr>
      </w:pPr>
      <w:r>
        <w:rPr>
          <w:lang w:val="en-US"/>
        </w:rPr>
        <w:t xml:space="preserve">Parameters-CheckParametersValue – </w:t>
      </w:r>
      <w:r>
        <w:t>что</w:t>
      </w:r>
      <w:r>
        <w:rPr>
          <w:lang w:val="en-US"/>
        </w:rPr>
        <w:t xml:space="preserve"> </w:t>
      </w:r>
      <w:r>
        <w:t>за</w:t>
      </w:r>
      <w:r>
        <w:rPr>
          <w:lang w:val="en-US"/>
        </w:rPr>
        <w:t xml:space="preserve"> </w:t>
      </w:r>
      <w:r>
        <w:t>строка</w:t>
      </w:r>
      <w:r>
        <w:rPr>
          <w:lang w:val="en-US"/>
        </w:rPr>
        <w:t>?</w:t>
      </w:r>
    </w:p>
    <w:p w14:paraId="3B6209B6">
      <w:pPr>
        <w:pStyle w:val="8"/>
      </w:pPr>
      <w:r>
        <w:t>Поствалидация параметров?</w:t>
      </w:r>
    </w:p>
  </w:comment>
  <w:comment w:id="1" w:author="Соня Качаева" w:date="2024-10-21T11:43:00Z" w:initials="СК">
    <w:p w14:paraId="33600EA1">
      <w:pPr>
        <w:pStyle w:val="8"/>
      </w:pPr>
      <w:r>
        <w:t>+</w:t>
      </w:r>
    </w:p>
    <w:p w14:paraId="76ED5982">
      <w:pPr>
        <w:pStyle w:val="8"/>
      </w:pPr>
    </w:p>
  </w:comment>
  <w:comment w:id="2" w:author="Kalentyev Alexey" w:date="2024-10-14T16:24:00Z" w:initials="KA">
    <w:p w14:paraId="0CA55820">
      <w:pPr>
        <w:pStyle w:val="8"/>
      </w:pPr>
      <w:r>
        <w:t>Строку состояния переделать</w:t>
      </w:r>
    </w:p>
    <w:p w14:paraId="2429E769">
      <w:pPr>
        <w:pStyle w:val="8"/>
      </w:pPr>
      <w:r>
        <w:t>Сообщения об ошибках не информативные</w:t>
      </w:r>
    </w:p>
  </w:comment>
  <w:comment w:id="3" w:author="Sona Kaĉaeva" w:date="2024-10-20T14:22:00Z" w:initials="SK">
    <w:p w14:paraId="517F0588">
      <w:pPr>
        <w:pStyle w:val="8"/>
      </w:pPr>
      <w:r>
        <w:t>+</w:t>
      </w:r>
    </w:p>
    <w:p w14:paraId="0B171EA0">
      <w:pPr>
        <w:pStyle w:val="8"/>
      </w:pPr>
    </w:p>
  </w:comment>
  <w:comment w:id="4" w:author="Kalentyev Alexey" w:date="2024-10-21T11:02:00Z" w:initials="KA">
    <w:p w14:paraId="0BDC45A3">
      <w:pPr>
        <w:pStyle w:val="8"/>
      </w:pPr>
      <w:r>
        <w:t>Увеличенная строка состояния?</w:t>
      </w:r>
    </w:p>
  </w:comment>
  <w:comment w:id="5" w:author="Соня Качаева" w:date="2024-10-21T11:44:00Z" w:initials="СК">
    <w:p w14:paraId="20885A66">
      <w:pPr>
        <w:pStyle w:val="8"/>
      </w:pPr>
      <w:r>
        <w:t>+</w:t>
      </w:r>
    </w:p>
    <w:p w14:paraId="071E00D2">
      <w:pPr>
        <w:pStyle w:val="8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B6209B6" w15:done="0"/>
  <w15:commentEx w15:paraId="76ED5982" w15:done="0" w15:paraIdParent="3B6209B6"/>
  <w15:commentEx w15:paraId="2429E769" w15:done="0"/>
  <w15:commentEx w15:paraId="0B171EA0" w15:done="0" w15:paraIdParent="2429E769"/>
  <w15:commentEx w15:paraId="0BDC45A3" w15:done="0" w15:paraIdParent="2429E769"/>
  <w15:commentEx w15:paraId="071E00D2" w15:done="0" w15:paraIdParent="2429E769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BatangChe">
    <w:altName w:val="Adobe Myungjo Std M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9259986"/>
      <w:docPartObj>
        <w:docPartGallery w:val="autotext"/>
      </w:docPartObj>
    </w:sdtPr>
    <w:sdtContent>
      <w:p w14:paraId="62D3F55B">
        <w:pPr>
          <w:pStyle w:val="1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>
    <w:pPr>
      <w:pStyle w:val="11"/>
      <w:spacing w:line="14" w:lineRule="auto"/>
      <w:rPr>
        <w:sz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AC3419"/>
    <w:multiLevelType w:val="multilevel"/>
    <w:tmpl w:val="7FAC341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Kalentyev Alexey">
    <w15:presenceInfo w15:providerId="Windows Live" w15:userId="da819b8650d7d997"/>
  </w15:person>
  <w15:person w15:author="Соня Качаева">
    <w15:presenceInfo w15:providerId="Windows Live" w15:userId="086318b865e59781"/>
  </w15:person>
  <w15:person w15:author="Sona Kaĉaeva">
    <w15:presenceInfo w15:providerId="Windows Live" w15:userId="c5a3c182a2f0c0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A2A"/>
    <w:rsid w:val="00010D2D"/>
    <w:rsid w:val="00064F67"/>
    <w:rsid w:val="000A1830"/>
    <w:rsid w:val="000A4350"/>
    <w:rsid w:val="000A50CF"/>
    <w:rsid w:val="000B267D"/>
    <w:rsid w:val="000C75F2"/>
    <w:rsid w:val="001510C0"/>
    <w:rsid w:val="00151EF5"/>
    <w:rsid w:val="00172AE4"/>
    <w:rsid w:val="001757B6"/>
    <w:rsid w:val="001B0680"/>
    <w:rsid w:val="001D6E28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8AE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E4850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124B"/>
    <w:rsid w:val="009A381B"/>
    <w:rsid w:val="009A3DB2"/>
    <w:rsid w:val="009C7886"/>
    <w:rsid w:val="009D3229"/>
    <w:rsid w:val="00A01C58"/>
    <w:rsid w:val="00A036DC"/>
    <w:rsid w:val="00A44705"/>
    <w:rsid w:val="00A458D1"/>
    <w:rsid w:val="00A707C0"/>
    <w:rsid w:val="00A71C4A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7453"/>
    <w:rsid w:val="00CB204E"/>
    <w:rsid w:val="00CD30C0"/>
    <w:rsid w:val="00CF2A4B"/>
    <w:rsid w:val="00D26367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66493"/>
    <w:rsid w:val="00F73997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9"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annotation reference"/>
    <w:basedOn w:val="4"/>
    <w:semiHidden/>
    <w:unhideWhenUsed/>
    <w:qFormat/>
    <w:uiPriority w:val="99"/>
    <w:rPr>
      <w:sz w:val="16"/>
      <w:szCs w:val="16"/>
    </w:rPr>
  </w:style>
  <w:style w:type="character" w:styleId="7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annotation text"/>
    <w:basedOn w:val="1"/>
    <w:link w:val="25"/>
    <w:semiHidden/>
    <w:unhideWhenUsed/>
    <w:qFormat/>
    <w:uiPriority w:val="99"/>
    <w:rPr>
      <w:sz w:val="20"/>
      <w:szCs w:val="20"/>
    </w:rPr>
  </w:style>
  <w:style w:type="paragraph" w:styleId="9">
    <w:name w:val="annotation subject"/>
    <w:basedOn w:val="8"/>
    <w:next w:val="8"/>
    <w:link w:val="26"/>
    <w:semiHidden/>
    <w:unhideWhenUsed/>
    <w:qFormat/>
    <w:uiPriority w:val="99"/>
    <w:rPr>
      <w:b/>
      <w:bCs/>
    </w:rPr>
  </w:style>
  <w:style w:type="paragraph" w:styleId="10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qFormat/>
    <w:uiPriority w:val="1"/>
    <w:rPr>
      <w:sz w:val="28"/>
      <w:szCs w:val="28"/>
    </w:rPr>
  </w:style>
  <w:style w:type="paragraph" w:styleId="12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3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4">
    <w:name w:val="footer"/>
    <w:basedOn w:val="1"/>
    <w:link w:val="21"/>
    <w:unhideWhenUsed/>
    <w:uiPriority w:val="99"/>
    <w:pPr>
      <w:tabs>
        <w:tab w:val="center" w:pos="4677"/>
        <w:tab w:val="right" w:pos="9355"/>
      </w:tabs>
    </w:pPr>
  </w:style>
  <w:style w:type="paragraph" w:styleId="15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1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8">
    <w:name w:val="List Paragraph"/>
    <w:basedOn w:val="1"/>
    <w:qFormat/>
    <w:uiPriority w:val="1"/>
    <w:pPr>
      <w:spacing w:before="3"/>
      <w:ind w:left="100" w:firstLine="850"/>
      <w:jc w:val="both"/>
    </w:pPr>
  </w:style>
  <w:style w:type="paragraph" w:customStyle="1" w:styleId="19">
    <w:name w:val="Table Paragraph"/>
    <w:basedOn w:val="1"/>
    <w:qFormat/>
    <w:uiPriority w:val="1"/>
  </w:style>
  <w:style w:type="character" w:customStyle="1" w:styleId="20">
    <w:name w:val="Верх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1">
    <w:name w:val="Нижний колонтитул Знак"/>
    <w:basedOn w:val="4"/>
    <w:link w:val="14"/>
    <w:qFormat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2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23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:lang w:val="ru-RU"/>
      <w14:textFill>
        <w14:solidFill>
          <w14:schemeClr w14:val="tx1"/>
        </w14:solidFill>
      </w14:textFill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sz w:val="32"/>
      <w:szCs w:val="32"/>
      <w:lang w:eastAsia="ru-RU"/>
    </w:rPr>
  </w:style>
  <w:style w:type="character" w:customStyle="1" w:styleId="25">
    <w:name w:val="Текст примечания Знак"/>
    <w:basedOn w:val="4"/>
    <w:link w:val="8"/>
    <w:semiHidden/>
    <w:uiPriority w:val="99"/>
    <w:rPr>
      <w:rFonts w:ascii="Times New Roman" w:hAnsi="Times New Roman" w:eastAsia="Times New Roman" w:cs="Times New Roman"/>
      <w:sz w:val="20"/>
      <w:szCs w:val="20"/>
      <w:lang w:val="ru-RU"/>
    </w:rPr>
  </w:style>
  <w:style w:type="character" w:customStyle="1" w:styleId="26">
    <w:name w:val="Тема примечания Знак"/>
    <w:basedOn w:val="25"/>
    <w:link w:val="9"/>
    <w:semiHidden/>
    <w:uiPriority w:val="99"/>
    <w:rPr>
      <w:rFonts w:ascii="Times New Roman" w:hAnsi="Times New Roman" w:eastAsia="Times New Roman" w:cs="Times New Roman"/>
      <w:b/>
      <w:bCs/>
      <w:sz w:val="20"/>
      <w:szCs w:val="20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microsoft.com/office/2011/relationships/people" Target="people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2168</Words>
  <Characters>12359</Characters>
  <Lines>102</Lines>
  <Paragraphs>28</Paragraphs>
  <TotalTime>324</TotalTime>
  <ScaleCrop>false</ScaleCrop>
  <LinksUpToDate>false</LinksUpToDate>
  <CharactersWithSpaces>14499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2024-10-07T02:33:00Z</dcterms:created>
  <dc:creator>Белошицкий Артем</dc:creator>
  <cp:lastModifiedBy>Артём Мирошнико�</cp:lastModifiedBy>
  <dcterms:modified xsi:type="dcterms:W3CDTF">2024-10-28T07:13:52Z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